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80" w:line="506" w:lineRule="atLeast"/>
        <w:jc w:val="center"/>
      </w:pPr>
      <w:r>
        <w:rPr>
          <w:rFonts w:ascii="Times New Roman" w:eastAsia="SimHei"/>
          <w:b/>
          <w:bCs/>
          <w:color w:val="000000"/>
          <w:sz w:val="44"/>
          <w:szCs w:val="44"/>
        </w:rPr>
        <w:t xml:space="preserve">基于皮肤镜图像的皮肤病变分类实验报告</w:t>
      </w:r>
    </w:p>
    <w:p>
      <w:pPr>
        <w:pBdr>
          <w:bottom w:val="single" w:color="888888" w:sz="4" w:space="10"/>
        </w:pBdr>
        <w:spacing w:after="320"/>
        <w:jc w:val="center"/>
      </w:pPr>
      <w:r>
        <w:rPr>
          <w:rFonts w:ascii="Times New Roman" w:eastAsia="SimSun"/>
          <w:color w:val="505050"/>
          <w:sz w:val="21"/>
          <w:szCs w:val="21"/>
        </w:rPr>
        <w:t xml:space="preserve">课程实践 · 数据集 HAM10000 · 2026 年 9 月</w:t>
      </w:r>
    </w:p>
    <w:p>
      <w:pPr>
        <w:pStyle w:val="Heading1"/>
        <w:spacing w:after="160" w:before="360" w:line="380" w:lineRule="atLeast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一、数据集说明与预处理方法</w:t>
      </w:r>
    </w:p>
    <w:p>
      <w:pPr>
        <w:pStyle w:val="Heading2"/>
        <w:spacing w:after="120" w:before="240" w:line="350" w:lineRule="atLeast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1.1 数据集介绍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HAM10000 是皮肤病变分类最常用的公开数据集（Tschandl 等，2018 年发布），共 10015 张皮肤镜图像（JPEG，约 600×450 像素），来自维也纳医科大学和澳大利亚一家皮肤诊所 20 年的临床积累，对应 7470 个独立病灶。同一病灶常有多张不同角度、不同焦距的照片，这一点对后面怎么划分数据有直接影响。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全部图像标注为 7 类，各类数量见表 1。</w:t>
      </w:r>
    </w:p>
    <w:p>
      <w:pPr>
        <w:keepNext/>
        <w:spacing w:after="80" w:before="16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表 1  HAM10000 类别分布</w:t>
      </w:r>
    </w:p>
    <w:tbl>
      <w:tblPr>
        <w:tblW w:type="pct" w:w="5000"/>
        <w:tblBorders>
          <w:top w:val="single" w:color="1B6B7A" w:sz="6"/>
          <w:left w:val="none"/>
          <w:bottom w:val="single" w:color="1B6B7A" w:sz="6"/>
          <w:right w:val="none"/>
          <w:insideH w:val="single" w:color="C8DDE2" w:sz="2"/>
          <w:insideV w:val="none"/>
        </w:tblBorders>
      </w:tblPr>
      <w:tblGrid>
        <w:gridCol w:w="1406"/>
        <w:gridCol w:w="2988"/>
        <w:gridCol w:w="1582"/>
        <w:gridCol w:w="1406"/>
        <w:gridCol w:w="1406"/>
      </w:tblGrid>
      <w:tr>
        <w:trPr>
          <w:cantSplit/>
          <w:tblHeader/>
        </w:trPr>
        <w:tc>
          <w:tcPr>
            <w:tcW w:type="pct" w:w="8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类别代码</w:t>
            </w:r>
          </w:p>
        </w:tc>
        <w:tc>
          <w:tcPr>
            <w:tcW w:type="pct" w:w="17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病变名称</w:t>
            </w:r>
          </w:p>
        </w:tc>
        <w:tc>
          <w:tcPr>
            <w:tcW w:type="pct" w:w="9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性质</w:t>
            </w:r>
          </w:p>
        </w:tc>
        <w:tc>
          <w:tcPr>
            <w:tcW w:type="pct" w:w="8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图像数</w:t>
            </w:r>
          </w:p>
        </w:tc>
        <w:tc>
          <w:tcPr>
            <w:tcW w:type="pct" w:w="8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占比</w:t>
            </w:r>
          </w:p>
        </w:tc>
      </w:tr>
      <w:tr>
        <w:trPr>
          <w:cantSplit/>
        </w:trPr>
        <w:tc>
          <w:tcPr>
            <w:tcW w:type="pct" w:w="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nv</w:t>
            </w:r>
          </w:p>
        </w:tc>
        <w:tc>
          <w:tcPr>
            <w:tcW w:type="pct" w:w="1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黑色素细胞痣</w:t>
            </w:r>
          </w:p>
        </w:tc>
        <w:tc>
          <w:tcPr>
            <w:tcW w:type="pct" w:w="9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良性</w:t>
            </w:r>
          </w:p>
        </w:tc>
        <w:tc>
          <w:tcPr>
            <w:tcW w:type="pct" w:w="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6705</w:t>
            </w:r>
          </w:p>
        </w:tc>
        <w:tc>
          <w:tcPr>
            <w:tcW w:type="pct" w:w="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66.9%</w:t>
            </w:r>
          </w:p>
        </w:tc>
      </w:tr>
      <w:tr>
        <w:trPr>
          <w:cantSplit/>
        </w:trPr>
        <w:tc>
          <w:tcPr>
            <w:tcW w:type="pct" w:w="8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mel</w:t>
            </w:r>
          </w:p>
        </w:tc>
        <w:tc>
          <w:tcPr>
            <w:tcW w:type="pct" w:w="17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黑色素瘤</w:t>
            </w:r>
          </w:p>
        </w:tc>
        <w:tc>
          <w:tcPr>
            <w:tcW w:type="pct" w:w="9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恶性</w:t>
            </w:r>
          </w:p>
        </w:tc>
        <w:tc>
          <w:tcPr>
            <w:tcW w:type="pct" w:w="8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1113</w:t>
            </w:r>
          </w:p>
        </w:tc>
        <w:tc>
          <w:tcPr>
            <w:tcW w:type="pct" w:w="8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11.1%</w:t>
            </w:r>
          </w:p>
        </w:tc>
      </w:tr>
      <w:tr>
        <w:trPr>
          <w:cantSplit/>
        </w:trPr>
        <w:tc>
          <w:tcPr>
            <w:tcW w:type="pct" w:w="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bkl</w:t>
            </w:r>
          </w:p>
        </w:tc>
        <w:tc>
          <w:tcPr>
            <w:tcW w:type="pct" w:w="1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良性角化病</w:t>
            </w:r>
          </w:p>
        </w:tc>
        <w:tc>
          <w:tcPr>
            <w:tcW w:type="pct" w:w="9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良性</w:t>
            </w:r>
          </w:p>
        </w:tc>
        <w:tc>
          <w:tcPr>
            <w:tcW w:type="pct" w:w="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1099</w:t>
            </w:r>
          </w:p>
        </w:tc>
        <w:tc>
          <w:tcPr>
            <w:tcW w:type="pct" w:w="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11.0%</w:t>
            </w:r>
          </w:p>
        </w:tc>
      </w:tr>
      <w:tr>
        <w:trPr>
          <w:cantSplit/>
        </w:trPr>
        <w:tc>
          <w:tcPr>
            <w:tcW w:type="pct" w:w="8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bcc</w:t>
            </w:r>
          </w:p>
        </w:tc>
        <w:tc>
          <w:tcPr>
            <w:tcW w:type="pct" w:w="17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基底细胞癌</w:t>
            </w:r>
          </w:p>
        </w:tc>
        <w:tc>
          <w:tcPr>
            <w:tcW w:type="pct" w:w="9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恶性</w:t>
            </w:r>
          </w:p>
        </w:tc>
        <w:tc>
          <w:tcPr>
            <w:tcW w:type="pct" w:w="8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514</w:t>
            </w:r>
          </w:p>
        </w:tc>
        <w:tc>
          <w:tcPr>
            <w:tcW w:type="pct" w:w="8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5.1%</w:t>
            </w:r>
          </w:p>
        </w:tc>
      </w:tr>
      <w:tr>
        <w:trPr>
          <w:cantSplit/>
        </w:trPr>
        <w:tc>
          <w:tcPr>
            <w:tcW w:type="pct" w:w="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akiec</w:t>
            </w:r>
          </w:p>
        </w:tc>
        <w:tc>
          <w:tcPr>
            <w:tcW w:type="pct" w:w="1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光化性角化病</w:t>
            </w:r>
          </w:p>
        </w:tc>
        <w:tc>
          <w:tcPr>
            <w:tcW w:type="pct" w:w="9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癌前病变</w:t>
            </w:r>
          </w:p>
        </w:tc>
        <w:tc>
          <w:tcPr>
            <w:tcW w:type="pct" w:w="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327</w:t>
            </w:r>
          </w:p>
        </w:tc>
        <w:tc>
          <w:tcPr>
            <w:tcW w:type="pct" w:w="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3.3%</w:t>
            </w:r>
          </w:p>
        </w:tc>
      </w:tr>
      <w:tr>
        <w:trPr>
          <w:cantSplit/>
        </w:trPr>
        <w:tc>
          <w:tcPr>
            <w:tcW w:type="pct" w:w="8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vasc</w:t>
            </w:r>
          </w:p>
        </w:tc>
        <w:tc>
          <w:tcPr>
            <w:tcW w:type="pct" w:w="17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血管性病损</w:t>
            </w:r>
          </w:p>
        </w:tc>
        <w:tc>
          <w:tcPr>
            <w:tcW w:type="pct" w:w="9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良性</w:t>
            </w:r>
          </w:p>
        </w:tc>
        <w:tc>
          <w:tcPr>
            <w:tcW w:type="pct" w:w="8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142</w:t>
            </w:r>
          </w:p>
        </w:tc>
        <w:tc>
          <w:tcPr>
            <w:tcW w:type="pct" w:w="8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1.4%</w:t>
            </w:r>
          </w:p>
        </w:tc>
      </w:tr>
      <w:tr>
        <w:trPr>
          <w:cantSplit/>
        </w:trPr>
        <w:tc>
          <w:tcPr>
            <w:tcW w:type="pct" w:w="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df</w:t>
            </w:r>
          </w:p>
        </w:tc>
        <w:tc>
          <w:tcPr>
            <w:tcW w:type="pct" w:w="1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皮肤纤维瘤</w:t>
            </w:r>
          </w:p>
        </w:tc>
        <w:tc>
          <w:tcPr>
            <w:tcW w:type="pct" w:w="9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良性</w:t>
            </w:r>
          </w:p>
        </w:tc>
        <w:tc>
          <w:tcPr>
            <w:tcW w:type="pct" w:w="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115</w:t>
            </w:r>
          </w:p>
        </w:tc>
        <w:tc>
          <w:tcPr>
            <w:tcW w:type="pct" w:w="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1.1%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可以看到两个直接决定实验难点的现象。一是类别严重不平衡：最多的 nv 和最少的 df 相差 58 倍；而且临床重要性跟数量是倒着的——恶性程度最高的黑色素瘤只占 11%。二是如果模型偷懒把所有图都判成 nv，总体准确率就有 66.9%，但这样毫无临床价值，所以评估不能只看总体准确率（见第三章）。类别分布和各类样例见图 1、图 2。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381500" cy="2628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eastAsia="SimSun"/>
          <w:color w:val="404040"/>
          <w:sz w:val="21"/>
          <w:szCs w:val="21"/>
        </w:rPr>
        <w:t xml:space="preserve">图 1  类别分布（10015 张，7 类）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762500" cy="23812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eastAsia="SimSun"/>
          <w:color w:val="404040"/>
          <w:sz w:val="21"/>
          <w:szCs w:val="21"/>
        </w:rPr>
        <w:t xml:space="preserve">图 2  每类一张样例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从样例图能直观感受到任务难度：不同类长得像（良性角化和早期黑色素瘤都是色斑），同类内部差别又大（痣从浅棕到深黑都有）；另外图像之间色温、亮度、清晰度差别不小，还有毛发遮挡、标尺入镜。这些观察决定了后面的增强策略。</w:t>
      </w:r>
    </w:p>
    <w:p>
      <w:pPr>
        <w:pStyle w:val="Heading2"/>
        <w:spacing w:after="120" w:before="240" w:line="350" w:lineRule="atLeast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1.2 数据获取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数据从 Hugging Face 公开镜像（marmal88/skin_cancer，parquet 格式）下载，用脚本 parquet_extract.py 还原成图像目录。还原时发现镜像里混进了 3339 张 HAM10000 之外的照片（共 13354 张），所以按官方元数据清单（10015 个图像编号）做了过滤，并去掉分片间的重复行。不做这一步，数据集就跟文献里的 HAM10000 对不上了。</w:t>
      </w:r>
    </w:p>
    <w:p>
      <w:pPr>
        <w:pStyle w:val="Heading2"/>
        <w:spacing w:after="120" w:before="240" w:line="350" w:lineRule="atLeast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1.3 数据划分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划分数据集时最容易犯的错是按图像随机分：同一病灶的多张照片几乎一样，随机分会让它们同时出现在训练集和测试集里，模型靠背答案就能拿虚高的分。正确做法是按病灶（lesion_id）分组，一个病灶的所有照片只能进同一个集合。镜像自带的划分恰恰就是随机分的，没用它，而是自己写了按病灶分组、按类别分层的划分，结果见表 2。</w:t>
      </w:r>
    </w:p>
    <w:p>
      <w:pPr>
        <w:keepNext/>
        <w:spacing w:after="80" w:before="16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表 2  数据划分（按病灶分组）</w:t>
      </w:r>
    </w:p>
    <w:tbl>
      <w:tblPr>
        <w:tblW w:type="pct" w:w="5000"/>
        <w:tblBorders>
          <w:top w:val="single" w:color="1B6B7A" w:sz="6"/>
          <w:left w:val="none"/>
          <w:bottom w:val="single" w:color="1B6B7A" w:sz="6"/>
          <w:right w:val="none"/>
          <w:insideH w:val="single" w:color="C8DDE2" w:sz="2"/>
          <w:insideV w:val="none"/>
        </w:tblBorders>
      </w:tblPr>
      <w:tblGrid>
        <w:gridCol w:w="1758"/>
        <w:gridCol w:w="2197"/>
        <w:gridCol w:w="4833"/>
      </w:tblGrid>
      <w:tr>
        <w:trPr>
          <w:cantSplit/>
          <w:tblHeader/>
        </w:trPr>
        <w:tc>
          <w:tcPr>
            <w:tcW w:type="pct" w:w="10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集合</w:t>
            </w:r>
          </w:p>
        </w:tc>
        <w:tc>
          <w:tcPr>
            <w:tcW w:type="pct" w:w="125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图像数</w:t>
            </w:r>
          </w:p>
        </w:tc>
        <w:tc>
          <w:tcPr>
            <w:tcW w:type="pct" w:w="275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pct" w:w="1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train</w:t>
            </w:r>
          </w:p>
        </w:tc>
        <w:tc>
          <w:tcPr>
            <w:tcW w:type="pct" w:w="125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8011</w:t>
            </w:r>
          </w:p>
        </w:tc>
        <w:tc>
          <w:tcPr>
            <w:tcW w:type="pct" w:w="275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训练（含数据增强）</w:t>
            </w:r>
          </w:p>
        </w:tc>
      </w:tr>
      <w:tr>
        <w:trPr>
          <w:cantSplit/>
        </w:trPr>
        <w:tc>
          <w:tcPr>
            <w:tcW w:type="pct" w:w="10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val</w:t>
            </w:r>
          </w:p>
        </w:tc>
        <w:tc>
          <w:tcPr>
            <w:tcW w:type="pct" w:w="125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1003</w:t>
            </w:r>
          </w:p>
        </w:tc>
        <w:tc>
          <w:tcPr>
            <w:tcW w:type="pct" w:w="275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每轮验证一次，按验证准确率保存最优权重</w:t>
            </w:r>
          </w:p>
        </w:tc>
      </w:tr>
      <w:tr>
        <w:trPr>
          <w:cantSplit/>
        </w:trPr>
        <w:tc>
          <w:tcPr>
            <w:tcW w:type="pct" w:w="1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test</w:t>
            </w:r>
          </w:p>
        </w:tc>
        <w:tc>
          <w:tcPr>
            <w:tcW w:type="pct" w:w="125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1001</w:t>
            </w:r>
          </w:p>
        </w:tc>
        <w:tc>
          <w:tcPr>
            <w:tcW w:type="pct" w:w="275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最终评估，训练过程完全看不到</w:t>
            </w:r>
          </w:p>
        </w:tc>
      </w:tr>
    </w:tbl>
    <w:p>
      <w:pPr>
        <w:pStyle w:val="Heading2"/>
        <w:spacing w:after="120" w:before="240" w:line="350" w:lineRule="atLeast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1.4 预处理与增强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输入统一做中心方形裁剪再缩放到 224×224（ResNet 的标准输入），按 ImageNet 均值方差归一化。训练增强分两档：基线只用随机翻转和 90° 整倍旋转——皮肤镜图像没有固定方向，这些变换不改变病变含义；改进版另加亮度/对比度扰动、高斯模糊和小角度旋转，用来模拟采集差异。没有用大幅度的颜色抖动，因为颜色本身是判别依据，不能破坏。</w:t>
      </w:r>
    </w:p>
    <w:p>
      <w:pPr>
        <w:pStyle w:val="Heading1"/>
        <w:spacing w:after="160" w:before="360" w:line="380" w:lineRule="atLeast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二、实验方案（模型原理和改进）</w:t>
      </w:r>
    </w:p>
    <w:p>
      <w:pPr>
        <w:pStyle w:val="Heading2"/>
        <w:spacing w:after="120" w:before="240" w:line="350" w:lineRule="atLeast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2.1 基线：随机初始化的 ResNet18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基线用 ResNet18（He 等，2016）：4 个残差阶段，每阶段 2 个基本残差块，最后接全局平均池化和全连接层，约 1170 万参数。残差结构 y = F(x) + x 让梯度能直接回传，是深度网络的标配。基线从随机初始化开始训练，用普通交叉熵，30 个轮次，代表不带任何先验知识的起点。</w:t>
      </w:r>
    </w:p>
    <w:p>
      <w:pPr>
        <w:pStyle w:val="Heading2"/>
        <w:spacing w:after="120" w:before="240" w:line="350" w:lineRule="atLeast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2.2 改进一：ImageNet 预训练初始化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预训练模型在 ImageNet 上学到的边缘、纹理、颜色块状等低中层特征，对皮肤镜图像同样有用。改进版用 ImageNet 权重初始化骨干、把最后的全连接层换成 7 类输出，然后整体微调。对每类只有几十张图的稀有类来说，这等于免费带了一个会看图的起点。</w:t>
      </w:r>
    </w:p>
    <w:p>
      <w:pPr>
        <w:pStyle w:val="Heading2"/>
        <w:spacing w:after="120" w:before="240" w:line="350" w:lineRule="atLeast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2.3 改进二：按类频率加权采样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均匀采样时一个轮次里 df 只出现约 97 次、nv 出现 5360 次，梯度基本被 nv 支配。改进版用 WeightedRandomSampler，按类频率的倒数给每张图采样权重（归一化后 df 为 1.0、nv 为 0.018），让每个轮次里七类的出现次数接近。跟在损失函数里加权相比，采样加权跟 BatchNorm 配合更稳，实现也简单。</w:t>
      </w:r>
    </w:p>
    <w:p>
      <w:pPr>
        <w:pStyle w:val="Heading2"/>
        <w:spacing w:after="120" w:before="240" w:line="350" w:lineRule="atLeast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2.4 改进三：针对采集差异的强增强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即 1.4 节说的颜色扰动、模糊和小角度旋转，目的是扩大训练分布的覆盖，缓解稀有类过拟合。</w:t>
      </w:r>
    </w:p>
    <w:p>
      <w:pPr>
        <w:pStyle w:val="Heading2"/>
        <w:spacing w:after="120" w:before="240" w:line="350" w:lineRule="atLeast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2.5 训练配置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两个模型用同一份数据划分、同样的轮数和优化器，只差三项改进，保证对比公平，具体见表 3。实验在单张 RTX 4090 上跑，PyTorch 2.11，两个模型各 30 个轮次，总共约 25 分钟，随机种子固定 42，结果可以复现。</w:t>
      </w:r>
    </w:p>
    <w:p>
      <w:pPr>
        <w:keepNext/>
        <w:spacing w:after="80" w:before="16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表 3  训练配置</w:t>
      </w:r>
    </w:p>
    <w:tbl>
      <w:tblPr>
        <w:tblW w:type="pct" w:w="5000"/>
        <w:tblBorders>
          <w:top w:val="single" w:color="1B6B7A" w:sz="6"/>
          <w:left w:val="none"/>
          <w:bottom w:val="single" w:color="1B6B7A" w:sz="6"/>
          <w:right w:val="none"/>
          <w:insideH w:val="single" w:color="C8DDE2" w:sz="2"/>
          <w:insideV w:val="none"/>
        </w:tblBorders>
      </w:tblPr>
      <w:tblGrid>
        <w:gridCol w:w="2461"/>
        <w:gridCol w:w="3164"/>
        <w:gridCol w:w="3164"/>
      </w:tblGrid>
      <w:tr>
        <w:trPr>
          <w:cantSplit/>
          <w:tblHeader/>
        </w:trPr>
        <w:tc>
          <w:tcPr>
            <w:tcW w:type="pct" w:w="14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配置项</w:t>
            </w:r>
          </w:p>
        </w:tc>
        <w:tc>
          <w:tcPr>
            <w:tcW w:type="pct" w:w="18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基线</w:t>
            </w:r>
          </w:p>
        </w:tc>
        <w:tc>
          <w:tcPr>
            <w:tcW w:type="pct" w:w="18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改进版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初始化</w:t>
            </w:r>
          </w:p>
        </w:tc>
        <w:tc>
          <w:tcPr>
            <w:tcW w:type="pct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随机初始化</w:t>
            </w:r>
          </w:p>
        </w:tc>
        <w:tc>
          <w:tcPr>
            <w:tcW w:type="pct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ImageNet 预训练微调</w:t>
            </w:r>
          </w:p>
        </w:tc>
      </w:tr>
      <w:tr>
        <w:trPr>
          <w:cantSplit/>
        </w:trPr>
        <w:tc>
          <w:tcPr>
            <w:tcW w:type="pct" w:w="14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损失函数</w:t>
            </w:r>
          </w:p>
        </w:tc>
        <w:tc>
          <w:tcPr>
            <w:tcW w:type="pct" w:w="18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交叉熵</w:t>
            </w:r>
          </w:p>
        </w:tc>
        <w:tc>
          <w:tcPr>
            <w:tcW w:type="pct" w:w="18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交叉熵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采样方式</w:t>
            </w:r>
          </w:p>
        </w:tc>
        <w:tc>
          <w:tcPr>
            <w:tcW w:type="pct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均匀采样</w:t>
            </w:r>
          </w:p>
        </w:tc>
        <w:tc>
          <w:tcPr>
            <w:tcW w:type="pct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类频率倒数加权采样</w:t>
            </w:r>
          </w:p>
        </w:tc>
      </w:tr>
      <w:tr>
        <w:trPr>
          <w:cantSplit/>
        </w:trPr>
        <w:tc>
          <w:tcPr>
            <w:tcW w:type="pct" w:w="14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数据增强</w:t>
            </w:r>
          </w:p>
        </w:tc>
        <w:tc>
          <w:tcPr>
            <w:tcW w:type="pct" w:w="18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翻转 / 旋转</w:t>
            </w:r>
          </w:p>
        </w:tc>
        <w:tc>
          <w:tcPr>
            <w:tcW w:type="pct" w:w="18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加颜色扰动 / 模糊 / 小角度旋转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优化器</w:t>
            </w:r>
          </w:p>
        </w:tc>
        <w:tc>
          <w:tcPr>
            <w:tcW w:type="pct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AdamW，学习率 1e-3，权重衰减 1e-4</w:t>
            </w:r>
          </w:p>
        </w:tc>
        <w:tc>
          <w:tcPr>
            <w:tcW w:type="pct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同左</w:t>
            </w:r>
          </w:p>
        </w:tc>
      </w:tr>
      <w:tr>
        <w:trPr>
          <w:cantSplit/>
        </w:trPr>
        <w:tc>
          <w:tcPr>
            <w:tcW w:type="pct" w:w="14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学习率调度</w:t>
            </w:r>
          </w:p>
        </w:tc>
        <w:tc>
          <w:tcPr>
            <w:tcW w:type="pct" w:w="18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余弦退火，30 个轮次</w:t>
            </w:r>
          </w:p>
        </w:tc>
        <w:tc>
          <w:tcPr>
            <w:tcW w:type="pct" w:w="18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同左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批大小</w:t>
            </w:r>
          </w:p>
        </w:tc>
        <w:tc>
          <w:tcPr>
            <w:tcW w:type="pct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64</w:t>
            </w:r>
          </w:p>
        </w:tc>
        <w:tc>
          <w:tcPr>
            <w:tcW w:type="pct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同左</w:t>
            </w:r>
          </w:p>
        </w:tc>
      </w:tr>
      <w:tr>
        <w:trPr>
          <w:cantSplit/>
        </w:trPr>
        <w:tc>
          <w:tcPr>
            <w:tcW w:type="pct" w:w="14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模型选择</w:t>
            </w:r>
          </w:p>
        </w:tc>
        <w:tc>
          <w:tcPr>
            <w:tcW w:type="pct" w:w="18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验证集准确率最优权重</w:t>
            </w:r>
          </w:p>
        </w:tc>
        <w:tc>
          <w:tcPr>
            <w:tcW w:type="pct" w:w="18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同左</w:t>
            </w:r>
          </w:p>
        </w:tc>
      </w:tr>
    </w:tbl>
    <w:p>
      <w:pPr>
        <w:pStyle w:val="Heading1"/>
        <w:spacing w:after="160" w:before="360" w:line="380" w:lineRule="atLeast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三、评价指标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类别不平衡时总体准确率会被大类主导，所以除了准确率，主要看这几个指标，定义和选用理由见表 4。简单说：平衡准确率是七类召回率的平均，是最核心的一个数；每类的召回率有直接的临床含义，黑色素瘤的召回率低就等于漏诊率高，而漏诊一例黑色素瘤的代价远大于把痣误判。</w:t>
      </w:r>
    </w:p>
    <w:p>
      <w:pPr>
        <w:keepNext/>
        <w:spacing w:after="80" w:before="16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表 4  评价指标</w:t>
      </w:r>
    </w:p>
    <w:tbl>
      <w:tblPr>
        <w:tblW w:type="pct" w:w="5000"/>
        <w:tblBorders>
          <w:top w:val="single" w:color="1B6B7A" w:sz="6"/>
          <w:left w:val="none"/>
          <w:bottom w:val="single" w:color="1B6B7A" w:sz="6"/>
          <w:right w:val="none"/>
          <w:insideH w:val="single" w:color="C8DDE2" w:sz="2"/>
          <w:insideV w:val="none"/>
        </w:tblBorders>
      </w:tblPr>
      <w:tblGrid>
        <w:gridCol w:w="2109"/>
        <w:gridCol w:w="3339"/>
        <w:gridCol w:w="3339"/>
      </w:tblGrid>
      <w:tr>
        <w:trPr>
          <w:cantSplit/>
          <w:tblHeader/>
        </w:trPr>
        <w:tc>
          <w:tcPr>
            <w:tcW w:type="pct" w:w="12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指标</w:t>
            </w:r>
          </w:p>
        </w:tc>
        <w:tc>
          <w:tcPr>
            <w:tcW w:type="pct" w:w="19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含义</w:t>
            </w:r>
          </w:p>
        </w:tc>
        <w:tc>
          <w:tcPr>
            <w:tcW w:type="pct" w:w="19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为什么看它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Accuracy</w:t>
            </w:r>
          </w:p>
        </w:tc>
        <w:tc>
          <w:tcPr>
            <w:tcW w:type="pct" w:w="19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总体判对的比例</w:t>
            </w:r>
          </w:p>
        </w:tc>
        <w:tc>
          <w:tcPr>
            <w:tcW w:type="pct" w:w="19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参考值；全猜 nv 也有 66.9%</w:t>
            </w:r>
          </w:p>
        </w:tc>
      </w:tr>
      <w:tr>
        <w:trPr>
          <w:cantSplit/>
        </w:trPr>
        <w:tc>
          <w:tcPr>
            <w:tcW w:type="pct" w:w="12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Balanced Accuracy</w:t>
            </w:r>
          </w:p>
        </w:tc>
        <w:tc>
          <w:tcPr>
            <w:tcW w:type="pct" w:w="19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各类召回率的平均</w:t>
            </w:r>
          </w:p>
        </w:tc>
        <w:tc>
          <w:tcPr>
            <w:tcW w:type="pct" w:w="19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不平衡场景最核心的单一指标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Macro F1</w:t>
            </w:r>
          </w:p>
        </w:tc>
        <w:tc>
          <w:tcPr>
            <w:tcW w:type="pct" w:w="19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各类 F1 取平均（不加权）</w:t>
            </w:r>
          </w:p>
        </w:tc>
        <w:tc>
          <w:tcPr>
            <w:tcW w:type="pct" w:w="19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精确率召回率都算，稀有类大类同权</w:t>
            </w:r>
          </w:p>
        </w:tc>
      </w:tr>
      <w:tr>
        <w:trPr>
          <w:cantSplit/>
        </w:trPr>
        <w:tc>
          <w:tcPr>
            <w:tcW w:type="pct" w:w="12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Macro AUC</w:t>
            </w:r>
          </w:p>
        </w:tc>
        <w:tc>
          <w:tcPr>
            <w:tcW w:type="pct" w:w="19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一对其余 AUC 的平均</w:t>
            </w:r>
          </w:p>
        </w:tc>
        <w:tc>
          <w:tcPr>
            <w:tcW w:type="pct" w:w="19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跟阈值无关的排序能力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每类召回率</w:t>
            </w:r>
          </w:p>
        </w:tc>
        <w:tc>
          <w:tcPr>
            <w:tcW w:type="pct" w:w="19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每类找回来多少</w:t>
            </w:r>
          </w:p>
        </w:tc>
        <w:tc>
          <w:tcPr>
            <w:tcW w:type="pct" w:w="19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mel 的召回率就是漏诊率的反面</w:t>
            </w:r>
          </w:p>
        </w:tc>
      </w:tr>
      <w:tr>
        <w:trPr>
          <w:cantSplit/>
        </w:trPr>
        <w:tc>
          <w:tcPr>
            <w:tcW w:type="pct" w:w="12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混淆矩阵</w:t>
            </w:r>
          </w:p>
        </w:tc>
        <w:tc>
          <w:tcPr>
            <w:tcW w:type="pct" w:w="19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每个真类被分成谁</w:t>
            </w:r>
          </w:p>
        </w:tc>
        <w:tc>
          <w:tcPr>
            <w:tcW w:type="pct" w:w="19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直观看错在哪</w:t>
            </w:r>
          </w:p>
        </w:tc>
      </w:tr>
    </w:tbl>
    <w:p>
      <w:pPr>
        <w:pStyle w:val="Heading1"/>
        <w:spacing w:after="160" w:before="360" w:line="380" w:lineRule="atLeast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四、实验结果与分析</w:t>
      </w:r>
    </w:p>
    <w:p>
      <w:pPr>
        <w:pStyle w:val="Heading2"/>
        <w:spacing w:after="120" w:before="240" w:line="350" w:lineRule="atLeast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4.1 总体指标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在 1001 张测试图上的总体结果见表 5。</w:t>
      </w:r>
    </w:p>
    <w:p>
      <w:pPr>
        <w:keepNext/>
        <w:spacing w:after="80" w:before="16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表 5  测试集总体指标（n=1001）</w:t>
      </w:r>
    </w:p>
    <w:tbl>
      <w:tblPr>
        <w:tblW w:type="pct" w:w="5000"/>
        <w:tblBorders>
          <w:top w:val="single" w:color="1B6B7A" w:sz="6"/>
          <w:left w:val="none"/>
          <w:bottom w:val="single" w:color="1B6B7A" w:sz="6"/>
          <w:right w:val="none"/>
          <w:insideH w:val="single" w:color="C8DDE2" w:sz="2"/>
          <w:insideV w:val="none"/>
        </w:tblBorders>
      </w:tblPr>
      <w:tblGrid>
        <w:gridCol w:w="2636"/>
        <w:gridCol w:w="2021"/>
        <w:gridCol w:w="2373"/>
        <w:gridCol w:w="1758"/>
      </w:tblGrid>
      <w:tr>
        <w:trPr>
          <w:cantSplit/>
          <w:tblHeader/>
        </w:trPr>
        <w:tc>
          <w:tcPr>
            <w:tcW w:type="pct" w:w="15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指标</w:t>
            </w:r>
          </w:p>
        </w:tc>
        <w:tc>
          <w:tcPr>
            <w:tcW w:type="pct" w:w="115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基线</w:t>
            </w:r>
          </w:p>
        </w:tc>
        <w:tc>
          <w:tcPr>
            <w:tcW w:type="pct" w:w="135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改进版</w:t>
            </w:r>
          </w:p>
        </w:tc>
        <w:tc>
          <w:tcPr>
            <w:tcW w:type="pct" w:w="10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提升</w:t>
            </w:r>
          </w:p>
        </w:tc>
      </w:tr>
      <w:tr>
        <w:trPr>
          <w:cantSplit/>
        </w:trPr>
        <w:tc>
          <w:tcPr>
            <w:tcW w:type="pct" w:w="1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Accuracy</w:t>
            </w:r>
          </w:p>
        </w:tc>
        <w:tc>
          <w:tcPr>
            <w:tcW w:type="pct" w:w="115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0.7772</w:t>
            </w:r>
          </w:p>
        </w:tc>
        <w:tc>
          <w:tcPr>
            <w:tcW w:type="pct" w:w="135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0.8272</w:t>
            </w:r>
          </w:p>
        </w:tc>
        <w:tc>
          <w:tcPr>
            <w:tcW w:type="pct" w:w="1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+5.0 pt</w:t>
            </w:r>
          </w:p>
        </w:tc>
      </w:tr>
      <w:tr>
        <w:trPr>
          <w:cantSplit/>
        </w:trPr>
        <w:tc>
          <w:tcPr>
            <w:tcW w:type="pct" w:w="15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Balanced Accuracy</w:t>
            </w:r>
          </w:p>
        </w:tc>
        <w:tc>
          <w:tcPr>
            <w:tcW w:type="pct" w:w="115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0.6146</w:t>
            </w:r>
          </w:p>
        </w:tc>
        <w:tc>
          <w:tcPr>
            <w:tcW w:type="pct" w:w="135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0.7261</w:t>
            </w:r>
          </w:p>
        </w:tc>
        <w:tc>
          <w:tcPr>
            <w:tcW w:type="pct" w:w="10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+11.2 pt</w:t>
            </w:r>
          </w:p>
        </w:tc>
      </w:tr>
      <w:tr>
        <w:trPr>
          <w:cantSplit/>
        </w:trPr>
        <w:tc>
          <w:tcPr>
            <w:tcW w:type="pct" w:w="1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Macro F1</w:t>
            </w:r>
          </w:p>
        </w:tc>
        <w:tc>
          <w:tcPr>
            <w:tcW w:type="pct" w:w="115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0.6071</w:t>
            </w:r>
          </w:p>
        </w:tc>
        <w:tc>
          <w:tcPr>
            <w:tcW w:type="pct" w:w="135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0.7079</w:t>
            </w:r>
          </w:p>
        </w:tc>
        <w:tc>
          <w:tcPr>
            <w:tcW w:type="pct" w:w="1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+10.1 pt</w:t>
            </w:r>
          </w:p>
        </w:tc>
      </w:tr>
      <w:tr>
        <w:trPr>
          <w:cantSplit/>
        </w:trPr>
        <w:tc>
          <w:tcPr>
            <w:tcW w:type="pct" w:w="15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Macro AUC</w:t>
            </w:r>
          </w:p>
        </w:tc>
        <w:tc>
          <w:tcPr>
            <w:tcW w:type="pct" w:w="115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0.9384</w:t>
            </w:r>
          </w:p>
        </w:tc>
        <w:tc>
          <w:tcPr>
            <w:tcW w:type="pct" w:w="135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0.9610</w:t>
            </w:r>
          </w:p>
        </w:tc>
        <w:tc>
          <w:tcPr>
            <w:tcW w:type="pct" w:w="10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+2.3 pt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改进版四项指标全部超过基线，而且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越公平的指标提升越大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：平衡准确率涨了 11.2 个百分点，总体准确率只涨 5.0 个。说明提升主要来自稀有类，不是靠把大类做得更好。对照文献里同规模 ResNet 级模型的常见区间逐项看：平衡准确率 0.7261 落在 0.65–0.75 区间内，达到文献水平；宏平均 AUC 0.9610 超过区间上限 0.94，超过文献水平；总体准确率 0.8272 与区间下限 0.83 基本持平（差约 0.3 个百分点），达到下限水平；宏平均 F1 文献很少直接报，不做单独对比。</w:t>
      </w:r>
    </w:p>
    <w:p>
      <w:pPr>
        <w:pStyle w:val="Heading2"/>
        <w:spacing w:after="120" w:before="240" w:line="350" w:lineRule="atLeast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4.2 每类召回率</w:t>
      </w:r>
    </w:p>
    <w:p>
      <w:pPr>
        <w:keepNext/>
        <w:spacing w:after="80" w:before="16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表 6  每类召回率对比</w:t>
      </w:r>
    </w:p>
    <w:tbl>
      <w:tblPr>
        <w:tblW w:type="pct" w:w="5000"/>
        <w:tblBorders>
          <w:top w:val="single" w:color="1B6B7A" w:sz="6"/>
          <w:left w:val="none"/>
          <w:bottom w:val="single" w:color="1B6B7A" w:sz="6"/>
          <w:right w:val="none"/>
          <w:insideH w:val="single" w:color="C8DDE2" w:sz="2"/>
          <w:insideV w:val="none"/>
        </w:tblBorders>
      </w:tblPr>
      <w:tblGrid>
        <w:gridCol w:w="2285"/>
        <w:gridCol w:w="1494"/>
        <w:gridCol w:w="1670"/>
        <w:gridCol w:w="1670"/>
        <w:gridCol w:w="1670"/>
      </w:tblGrid>
      <w:tr>
        <w:trPr>
          <w:cantSplit/>
          <w:tblHeader/>
        </w:trPr>
        <w:tc>
          <w:tcPr>
            <w:tcW w:type="pct" w:w="13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类别</w:t>
            </w:r>
          </w:p>
        </w:tc>
        <w:tc>
          <w:tcPr>
            <w:tcW w:type="pct" w:w="85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测试图数</w:t>
            </w:r>
          </w:p>
        </w:tc>
        <w:tc>
          <w:tcPr>
            <w:tcW w:type="pct" w:w="95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基线</w:t>
            </w:r>
          </w:p>
        </w:tc>
        <w:tc>
          <w:tcPr>
            <w:tcW w:type="pct" w:w="95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改进版</w:t>
            </w:r>
          </w:p>
        </w:tc>
        <w:tc>
          <w:tcPr>
            <w:tcW w:type="pct" w:w="95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变化</w:t>
            </w:r>
          </w:p>
        </w:tc>
      </w:tr>
      <w:tr>
        <w:trPr>
          <w:cantSplit/>
        </w:trPr>
        <w:tc>
          <w:tcPr>
            <w:tcW w:type="pct" w:w="1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akiec（癌前病变）</w:t>
            </w:r>
          </w:p>
        </w:tc>
        <w:tc>
          <w:tcPr>
            <w:tcW w:type="pct" w:w="85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34</w:t>
            </w:r>
          </w:p>
        </w:tc>
        <w:tc>
          <w:tcPr>
            <w:tcW w:type="pct" w:w="95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0.324</w:t>
            </w:r>
          </w:p>
        </w:tc>
        <w:tc>
          <w:tcPr>
            <w:tcW w:type="pct" w:w="95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0.324</w:t>
            </w:r>
          </w:p>
        </w:tc>
        <w:tc>
          <w:tcPr>
            <w:tcW w:type="pct" w:w="95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±0</w:t>
            </w:r>
          </w:p>
        </w:tc>
      </w:tr>
      <w:tr>
        <w:trPr>
          <w:cantSplit/>
        </w:trPr>
        <w:tc>
          <w:tcPr>
            <w:tcW w:type="pct" w:w="13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bcc（恶性）</w:t>
            </w:r>
          </w:p>
        </w:tc>
        <w:tc>
          <w:tcPr>
            <w:tcW w:type="pct" w:w="85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50</w:t>
            </w:r>
          </w:p>
        </w:tc>
        <w:tc>
          <w:tcPr>
            <w:tcW w:type="pct" w:w="95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0.580</w:t>
            </w:r>
          </w:p>
        </w:tc>
        <w:tc>
          <w:tcPr>
            <w:tcW w:type="pct" w:w="95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0.740</w:t>
            </w:r>
          </w:p>
        </w:tc>
        <w:tc>
          <w:tcPr>
            <w:tcW w:type="pct" w:w="95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+16 pt</w:t>
            </w:r>
          </w:p>
        </w:tc>
      </w:tr>
      <w:tr>
        <w:trPr>
          <w:cantSplit/>
        </w:trPr>
        <w:tc>
          <w:tcPr>
            <w:tcW w:type="pct" w:w="1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bkl（良性）</w:t>
            </w:r>
          </w:p>
        </w:tc>
        <w:tc>
          <w:tcPr>
            <w:tcW w:type="pct" w:w="85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107</w:t>
            </w:r>
          </w:p>
        </w:tc>
        <w:tc>
          <w:tcPr>
            <w:tcW w:type="pct" w:w="95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0.551</w:t>
            </w:r>
          </w:p>
        </w:tc>
        <w:tc>
          <w:tcPr>
            <w:tcW w:type="pct" w:w="95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0.720</w:t>
            </w:r>
          </w:p>
        </w:tc>
        <w:tc>
          <w:tcPr>
            <w:tcW w:type="pct" w:w="95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+17 pt</w:t>
            </w:r>
          </w:p>
        </w:tc>
      </w:tr>
      <w:tr>
        <w:trPr>
          <w:cantSplit/>
        </w:trPr>
        <w:tc>
          <w:tcPr>
            <w:tcW w:type="pct" w:w="13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df（良性）</w:t>
            </w:r>
          </w:p>
        </w:tc>
        <w:tc>
          <w:tcPr>
            <w:tcW w:type="pct" w:w="85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pct" w:w="95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0.500</w:t>
            </w:r>
          </w:p>
        </w:tc>
        <w:tc>
          <w:tcPr>
            <w:tcW w:type="pct" w:w="95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0.750</w:t>
            </w:r>
          </w:p>
        </w:tc>
        <w:tc>
          <w:tcPr>
            <w:tcW w:type="pct" w:w="95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+25 pt</w:t>
            </w:r>
          </w:p>
        </w:tc>
      </w:tr>
      <w:tr>
        <w:trPr>
          <w:cantSplit/>
        </w:trPr>
        <w:tc>
          <w:tcPr>
            <w:tcW w:type="pct" w:w="1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mel（恶性）</w:t>
            </w:r>
          </w:p>
        </w:tc>
        <w:tc>
          <w:tcPr>
            <w:tcW w:type="pct" w:w="85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113</w:t>
            </w:r>
          </w:p>
        </w:tc>
        <w:tc>
          <w:tcPr>
            <w:tcW w:type="pct" w:w="95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0.442</w:t>
            </w:r>
          </w:p>
        </w:tc>
        <w:tc>
          <w:tcPr>
            <w:tcW w:type="pct" w:w="95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0.646</w:t>
            </w:r>
          </w:p>
        </w:tc>
        <w:tc>
          <w:tcPr>
            <w:tcW w:type="pct" w:w="95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+20 pt</w:t>
            </w:r>
          </w:p>
        </w:tc>
      </w:tr>
      <w:tr>
        <w:trPr>
          <w:cantSplit/>
        </w:trPr>
        <w:tc>
          <w:tcPr>
            <w:tcW w:type="pct" w:w="13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nv（良性，大类）</w:t>
            </w:r>
          </w:p>
        </w:tc>
        <w:tc>
          <w:tcPr>
            <w:tcW w:type="pct" w:w="85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674</w:t>
            </w:r>
          </w:p>
        </w:tc>
        <w:tc>
          <w:tcPr>
            <w:tcW w:type="pct" w:w="95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0.905</w:t>
            </w:r>
          </w:p>
        </w:tc>
        <w:tc>
          <w:tcPr>
            <w:tcW w:type="pct" w:w="95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0.904</w:t>
            </w:r>
          </w:p>
        </w:tc>
        <w:tc>
          <w:tcPr>
            <w:tcW w:type="pct" w:w="95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±0</w:t>
            </w:r>
          </w:p>
        </w:tc>
      </w:tr>
      <w:tr>
        <w:trPr>
          <w:cantSplit/>
        </w:trPr>
        <w:tc>
          <w:tcPr>
            <w:tcW w:type="pct" w:w="1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vasc</w:t>
            </w:r>
          </w:p>
        </w:tc>
        <w:tc>
          <w:tcPr>
            <w:tcW w:type="pct" w:w="85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W w:type="pct" w:w="95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1.000</w:t>
            </w:r>
          </w:p>
        </w:tc>
        <w:tc>
          <w:tcPr>
            <w:tcW w:type="pct" w:w="95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1.000</w:t>
            </w:r>
          </w:p>
        </w:tc>
        <w:tc>
          <w:tcPr>
            <w:tcW w:type="pct" w:w="95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±0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五个类召回率明显提高，最重要的是黑色素瘤从 0.442 提到 0.646。大类 nv 的召回一点没掉，精确率反而从 0.865 涨到 0.944——加权采样并没有牺牲大类，稀有类学好了之后，原来被错吸到 nv 边上的样本反而少了。唯一没动的是 akiec（0.324，测试集只有 34 张），它和 bkl 在临床上本来就是连续谱系，是这个数据集公认的难点。</w:t>
      </w:r>
    </w:p>
    <w:p>
      <w:pPr>
        <w:pStyle w:val="Heading2"/>
        <w:spacing w:after="120" w:before="240" w:line="350" w:lineRule="atLeast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4.3 混淆矩阵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810000" cy="32194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eastAsia="SimSun"/>
          <w:color w:val="404040"/>
          <w:sz w:val="21"/>
          <w:szCs w:val="21"/>
        </w:rPr>
        <w:t xml:space="preserve">图 3  基线混淆矩阵（行归一化）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810000" cy="32194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eastAsia="SimSun"/>
          <w:color w:val="404040"/>
          <w:sz w:val="21"/>
          <w:szCs w:val="21"/>
        </w:rPr>
        <w:t xml:space="preserve">图 4  改进版混淆矩阵（行归一化）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基线（图 3）的典型错误是往 nv 塌：41.6% 的黑色素瘤被判成痣，11.5% 判成良性角化，这两块恶性流失就是它平衡准确率只有 0.615 的原因。改进版（图 4）把 mel 判成 nv 的比例砍了一半（41.6% 到 21.2%）。剩下的混淆集中在 akiec 和 bkl 之间（17.6% 到 26.5%）以及 bkl 和 mel 之间，这些确实是长得像的类，属于任务本身的难度，不是训练策略的问题。</w:t>
      </w:r>
    </w:p>
    <w:p>
      <w:pPr>
        <w:pStyle w:val="Heading2"/>
        <w:spacing w:after="120" w:before="240" w:line="350" w:lineRule="atLeast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4.4 训练过程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762500" cy="17335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eastAsia="SimSun"/>
          <w:color w:val="404040"/>
          <w:sz w:val="21"/>
          <w:szCs w:val="21"/>
        </w:rPr>
        <w:t xml:space="preserve">图 5  训练曲线：损失（左）与准确率（右）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从图 5 能看出三点。第一，前 5 个轮次两个模型验证准确率差不多（0.69 对 0.70），但最后改进版到 0.819、基线停在 0.776，预训练的价值在后期泛化而不是前期收敛。第二，两个模型训练准确率都明显高于验证准确率（改进版 0.983 对 0.812），说明 8000 张图的规模下过拟合还是存在，强增强把它压在了可接受的范围（验证损失没有发散）。第三，改进版后期验证曲线在 0.80 到 0.82 之间晃，这是加权采样下每个轮次类别组成有随机性，正常现象，按验证准确率存最优权重就行。</w:t>
      </w:r>
    </w:p>
    <w:p>
      <w:pPr>
        <w:pStyle w:val="Heading2"/>
        <w:spacing w:after="120" w:before="240" w:line="350" w:lineRule="atLeast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4.5 不足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有两点不足要说明。一是三项改进是打包对比的，没有逐项拆开消融，各自贡献多少说不准：按文献经验和上面的结果推断，预训练主要贡献总体精度，加权采样主要贡献稀有类召回，强增强负责压过拟合，拆开验证每条只要 10 分钟，是后续最直接的补充。二是 akiec 的召回没有改善，加上测试集只有 1001 张，个别稀有类的结论置信度有限。</w:t>
      </w:r>
    </w:p>
    <w:p>
      <w:pPr>
        <w:pStyle w:val="Heading2"/>
        <w:spacing w:after="120" w:before="240" w:line="350" w:lineRule="atLeast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4.6 复现方式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全部流程可以用仓库脚本重跑：parquet_extract.py 负责数据还原、过滤和划分；train.py 用同样的种子分别训练基线和改进版；evaluate.py 输出指标、每类报告、混淆矩阵；训练日志和最优权重都留在 outputs/ 目录下。</w:t>
      </w:r>
    </w:p>
    <w:p>
      <w:pPr>
        <w:pStyle w:val="Heading1"/>
        <w:spacing w:after="160" w:before="360" w:line="380" w:lineRule="atLeast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五、改进方向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按值得做的程度排序：</w:t>
      </w:r>
    </w:p>
    <w:p>
      <w:pPr>
        <w:spacing w:after="40" w:line="312"/>
        <w:ind w:left="480" w:hanging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1. 把三项改进拆开做消融，确认各自的贡献；再换 ResNet50 或 EfficientNet 级别的骨干，这个数据量下一般还能再涨 2 到 3 个百分点。</w:t>
      </w:r>
    </w:p>
    <w:p>
      <w:pPr>
        <w:spacing w:after="40" w:line="312"/>
        <w:ind w:left="480" w:hanging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2. akiec 和 bkl 是连续谱系，光靠采样救不回来，可以试结构化损失（把 akiec 错分成 bkl 和错分成 nv 区别对待），或者利用 metadata 里的确诊手段字段对标注不确定性加权。</w:t>
      </w:r>
    </w:p>
    <w:p>
      <w:pPr>
        <w:spacing w:after="40" w:line="312"/>
        <w:ind w:left="480" w:hanging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3. 同一个病灶的多张图现在是一张一张预测的，推理时按病灶聚合概率再判，既符合医生看多张图的习惯，一般也能再涨 1 到 2 个百分点。</w:t>
      </w:r>
    </w:p>
    <w:p>
      <w:pPr>
        <w:spacing w:after="40" w:line="312"/>
        <w:ind w:left="480" w:hanging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4. 加测试时增强（翻转旋转取平均）和按验证集选各类阈值，在可控的精度损失下把黑色素瘤召回再往上提。</w:t>
      </w:r>
    </w:p>
    <w:p>
      <w:pPr>
        <w:spacing w:after="40" w:line="312"/>
        <w:ind w:left="480" w:hanging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5. 用 Grad-CAM 画出模型关注的区域，检查它是不是学到了标尺、毛发这类假线索，对医学应用来说这个检查很有说服力。</w:t>
      </w:r>
    </w:p>
    <w:sectPr>
      <w:footerReference w:type="default" r:id="rId6"/>
      <w:pgSz w:w="11906" w:h="16838" w:orient="portrait"/>
      <w:pgMar w:top="1440" w:right="1417" w:bottom="1440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80"/>
    </w:pPr>
    <w:rPr>
      <w:rFonts w:ascii="Times New Roman" w:eastAsia="Sim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50"/>
    </w:pPr>
    <w:rPr>
      <w:rFonts w:ascii="Times New Roman" w:eastAsia="SimHe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d519caf7e83c4d7bbb8a64f026658403796f92b6.png"/><Relationship Id="rId9" Type="http://schemas.openxmlformats.org/officeDocument/2006/relationships/image" Target="media/69f5b4eb11d7a576064ca9189e1b311eb2a2fd93.png"/><Relationship Id="rId10" Type="http://schemas.openxmlformats.org/officeDocument/2006/relationships/image" Target="media/7794efad8a6eca56830537620f1eaca7aa0e3721.png"/><Relationship Id="rId11" Type="http://schemas.openxmlformats.org/officeDocument/2006/relationships/image" Target="media/4f30764970e8a439b8739e698407ee0bd5af67b8.png"/><Relationship Id="rId12" Type="http://schemas.openxmlformats.org/officeDocument/2006/relationships/image" Target="media/2bfbee96b63361084dc0aa070e264fc423f1a27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基于皮肤镜图像的皮肤病变分类实验报告</dc:title>
  <dc:creator>Course Project</dc:creator>
  <cp:lastModifiedBy>Un-named</cp:lastModifiedBy>
  <cp:revision>1</cp:revision>
  <dcterms:created xsi:type="dcterms:W3CDTF">2026-09-28T10:48:42.358Z</dcterms:created>
  <dcterms:modified xsi:type="dcterms:W3CDTF">2026-09-28T10:48:42.359Z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