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B5744" w14:textId="77777777" w:rsidR="00C34123" w:rsidRDefault="00000000" w:rsidP="00965FD3">
      <w:pPr>
        <w:spacing w:after="40"/>
        <w:jc w:val="center"/>
      </w:pPr>
      <w:r>
        <w:rPr>
          <w:b/>
          <w:color w:val="1F4E79"/>
          <w:sz w:val="40"/>
        </w:rPr>
        <w:t>JI-YUN KIM</w:t>
      </w:r>
    </w:p>
    <w:p w14:paraId="36EFB6ED" w14:textId="77777777" w:rsidR="00C34123" w:rsidRDefault="00000000">
      <w:pPr>
        <w:spacing w:after="60"/>
        <w:jc w:val="center"/>
      </w:pPr>
      <w:r>
        <w:rPr>
          <w:b/>
        </w:rPr>
        <w:t>Veterinary Microbiology | College of Veterinary Medicine | Kyungpook National University</w:t>
      </w:r>
    </w:p>
    <w:p w14:paraId="2549792B" w14:textId="77777777" w:rsidR="00C34123" w:rsidRDefault="00000000">
      <w:pPr>
        <w:spacing w:after="140"/>
        <w:jc w:val="center"/>
      </w:pPr>
      <w:r>
        <w:t xml:space="preserve">Email: </w:t>
      </w:r>
      <w:hyperlink r:id="rId8">
        <w:r w:rsidR="00C34123">
          <w:rPr>
            <w:color w:val="2F5597"/>
            <w:u w:val="single"/>
          </w:rPr>
          <w:t>skykjikyun@naver.com</w:t>
        </w:r>
      </w:hyperlink>
      <w:r>
        <w:t xml:space="preserve">   |   ORCID: </w:t>
      </w:r>
      <w:hyperlink r:id="rId9">
        <w:r w:rsidR="00C34123">
          <w:rPr>
            <w:color w:val="2F5597"/>
            <w:u w:val="single"/>
          </w:rPr>
          <w:t>0009-0003-7527-6175</w:t>
        </w:r>
      </w:hyperlink>
      <w:r>
        <w:t xml:space="preserve">   |   </w:t>
      </w:r>
      <w:hyperlink r:id="rId10">
        <w:r w:rsidR="00C34123">
          <w:rPr>
            <w:color w:val="2F5597"/>
            <w:u w:val="single"/>
          </w:rPr>
          <w:t>Google Scholar</w:t>
        </w:r>
      </w:hyperlink>
    </w:p>
    <w:p w14:paraId="0EBA1CA6" w14:textId="77777777" w:rsidR="00C34123" w:rsidRDefault="00000000">
      <w:pPr>
        <w:keepNext/>
        <w:pBdr>
          <w:bottom w:val="single" w:sz="6" w:space="3" w:color="A6A6A6"/>
        </w:pBdr>
        <w:spacing w:before="220" w:after="100"/>
      </w:pPr>
      <w:r>
        <w:rPr>
          <w:b/>
          <w:color w:val="1F4E79"/>
          <w:sz w:val="22"/>
        </w:rPr>
        <w:t>RESEARCH INTERESTS</w:t>
      </w:r>
    </w:p>
    <w:p w14:paraId="14E9BE5C" w14:textId="3B86662A" w:rsidR="00C34123" w:rsidRDefault="00000000">
      <w:pPr>
        <w:spacing w:after="60"/>
      </w:pPr>
      <w:r>
        <w:t xml:space="preserve">Influenza virus evolution and epidemiology; phylogenetics and </w:t>
      </w:r>
      <w:proofErr w:type="spellStart"/>
      <w:r>
        <w:t>phylodynamics</w:t>
      </w:r>
      <w:proofErr w:type="spellEnd"/>
      <w:r>
        <w:t>; whole-genome sequencing (WGS); next-generation sequencing (NGS); viral metagenomics and genomic surveillance.</w:t>
      </w:r>
    </w:p>
    <w:p w14:paraId="66388FC9" w14:textId="77777777" w:rsidR="00C34123" w:rsidRDefault="00000000">
      <w:pPr>
        <w:keepNext/>
        <w:pBdr>
          <w:bottom w:val="single" w:sz="6" w:space="3" w:color="A6A6A6"/>
        </w:pBdr>
        <w:spacing w:before="220" w:after="100"/>
      </w:pPr>
      <w:r>
        <w:rPr>
          <w:b/>
          <w:color w:val="1F4E79"/>
          <w:sz w:val="22"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C34123" w14:paraId="5E635CF7" w14:textId="77777777">
        <w:trPr>
          <w:jc w:val="center"/>
        </w:trPr>
        <w:tc>
          <w:tcPr>
            <w:tcW w:w="5141" w:type="dxa"/>
            <w:tcMar>
              <w:top w:w="0" w:type="dxa"/>
              <w:left w:w="0" w:type="dxa"/>
              <w:bottom w:w="0" w:type="dxa"/>
              <w:right w:w="80" w:type="dxa"/>
            </w:tcMar>
          </w:tcPr>
          <w:p w14:paraId="22F0ECFC" w14:textId="77777777" w:rsidR="00C34123" w:rsidRDefault="00000000">
            <w:pPr>
              <w:spacing w:after="40"/>
            </w:pPr>
            <w:r>
              <w:rPr>
                <w:b/>
              </w:rPr>
              <w:t>2024-Present</w:t>
            </w:r>
          </w:p>
        </w:tc>
        <w:tc>
          <w:tcPr>
            <w:tcW w:w="5141" w:type="dxa"/>
            <w:tcMar>
              <w:top w:w="0" w:type="dxa"/>
              <w:left w:w="0" w:type="dxa"/>
              <w:bottom w:w="0" w:type="dxa"/>
              <w:right w:w="80" w:type="dxa"/>
            </w:tcMar>
          </w:tcPr>
          <w:p w14:paraId="0FC046A8" w14:textId="77777777" w:rsidR="00C34123" w:rsidRDefault="00000000">
            <w:pPr>
              <w:spacing w:after="40"/>
            </w:pPr>
            <w:r>
              <w:t>Ph.D. Student, Veterinary Microbiology, College of Veterinary Medicine, Kyungpook National University, Republic of Korea</w:t>
            </w:r>
          </w:p>
        </w:tc>
      </w:tr>
      <w:tr w:rsidR="00C34123" w14:paraId="0D21CB47" w14:textId="77777777">
        <w:trPr>
          <w:jc w:val="center"/>
        </w:trPr>
        <w:tc>
          <w:tcPr>
            <w:tcW w:w="5141" w:type="dxa"/>
            <w:tcMar>
              <w:top w:w="0" w:type="dxa"/>
              <w:left w:w="0" w:type="dxa"/>
              <w:bottom w:w="0" w:type="dxa"/>
              <w:right w:w="80" w:type="dxa"/>
            </w:tcMar>
          </w:tcPr>
          <w:p w14:paraId="24F269F1" w14:textId="568202D8" w:rsidR="00C34123" w:rsidRPr="002248E0" w:rsidRDefault="002248E0">
            <w:pPr>
              <w:spacing w:after="40"/>
              <w:rPr>
                <w:rFonts w:eastAsia="맑은 고딕"/>
                <w:lang w:eastAsia="ko-KR"/>
              </w:rPr>
            </w:pPr>
            <w:r>
              <w:rPr>
                <w:b/>
              </w:rPr>
              <w:t>20</w:t>
            </w:r>
            <w:r>
              <w:rPr>
                <w:rFonts w:eastAsia="맑은 고딕" w:hint="eastAsia"/>
                <w:b/>
                <w:lang w:eastAsia="ko-KR"/>
              </w:rPr>
              <w:t>18</w:t>
            </w:r>
            <w:r>
              <w:rPr>
                <w:b/>
              </w:rPr>
              <w:t>-</w:t>
            </w:r>
            <w:r>
              <w:rPr>
                <w:rFonts w:eastAsia="맑은 고딕" w:hint="eastAsia"/>
                <w:b/>
                <w:lang w:eastAsia="ko-KR"/>
              </w:rPr>
              <w:t>2024</w:t>
            </w:r>
          </w:p>
        </w:tc>
        <w:tc>
          <w:tcPr>
            <w:tcW w:w="5141" w:type="dxa"/>
            <w:tcMar>
              <w:top w:w="0" w:type="dxa"/>
              <w:left w:w="0" w:type="dxa"/>
              <w:bottom w:w="0" w:type="dxa"/>
              <w:right w:w="80" w:type="dxa"/>
            </w:tcMar>
          </w:tcPr>
          <w:p w14:paraId="02D6FFD9" w14:textId="77777777" w:rsidR="00C34123" w:rsidRDefault="00000000">
            <w:pPr>
              <w:spacing w:after="40"/>
            </w:pPr>
            <w:proofErr w:type="gramStart"/>
            <w:r>
              <w:t>Bachelor's Degree in Veterinary Medicine</w:t>
            </w:r>
            <w:proofErr w:type="gramEnd"/>
            <w:r>
              <w:t>, College of Veterinary Medicine, Kyungpook National University, Republic of Korea</w:t>
            </w:r>
          </w:p>
        </w:tc>
      </w:tr>
    </w:tbl>
    <w:p w14:paraId="6480130C" w14:textId="77777777" w:rsidR="00C34123" w:rsidRDefault="00000000">
      <w:pPr>
        <w:keepNext/>
        <w:pBdr>
          <w:bottom w:val="single" w:sz="6" w:space="3" w:color="A6A6A6"/>
        </w:pBdr>
        <w:spacing w:before="220" w:after="100"/>
      </w:pPr>
      <w:r>
        <w:rPr>
          <w:b/>
          <w:color w:val="1F4E79"/>
          <w:sz w:val="22"/>
        </w:rPr>
        <w:t>RESEARCH EXPERIENCE</w:t>
      </w:r>
    </w:p>
    <w:p w14:paraId="2067A34C" w14:textId="77777777" w:rsidR="00C34123" w:rsidRDefault="00000000">
      <w:pPr>
        <w:pStyle w:val="CVBullet"/>
        <w:ind w:left="259" w:hanging="202"/>
        <w:rPr>
          <w:rFonts w:eastAsia="맑은 고딕"/>
          <w:lang w:eastAsia="ko-KR"/>
        </w:rPr>
      </w:pPr>
      <w:r>
        <w:t xml:space="preserve">Conducted large-scale phylogenetic and phylodynamic analyses of avian influenza viruses using BEAST, </w:t>
      </w:r>
      <w:proofErr w:type="spellStart"/>
      <w:r>
        <w:t>Nextstrain</w:t>
      </w:r>
      <w:proofErr w:type="spellEnd"/>
      <w:r>
        <w:t xml:space="preserve">, </w:t>
      </w:r>
      <w:proofErr w:type="spellStart"/>
      <w:r>
        <w:t>FastTree</w:t>
      </w:r>
      <w:proofErr w:type="spellEnd"/>
      <w:r>
        <w:t xml:space="preserve">, and </w:t>
      </w:r>
      <w:proofErr w:type="spellStart"/>
      <w:r>
        <w:t>RAxML</w:t>
      </w:r>
      <w:proofErr w:type="spellEnd"/>
      <w:r>
        <w:t>.</w:t>
      </w:r>
    </w:p>
    <w:p w14:paraId="3169C868" w14:textId="3470A532" w:rsidR="002248E0" w:rsidRPr="002248E0" w:rsidRDefault="002248E0">
      <w:pPr>
        <w:pStyle w:val="CVBullet"/>
        <w:ind w:left="259" w:hanging="202"/>
        <w:rPr>
          <w:rFonts w:eastAsia="맑은 고딕"/>
          <w:lang w:eastAsia="ko-KR"/>
        </w:rPr>
      </w:pPr>
      <w:r w:rsidRPr="002248E0">
        <w:rPr>
          <w:rFonts w:eastAsia="맑은 고딕"/>
          <w:lang w:eastAsia="ko-KR"/>
        </w:rPr>
        <w:t>Conducted phylogeographic and phylodynamic analyses of clade 2.3.4.4b highly pathogenic avian influenza viruses detected in South Korea during the 2020–2021 epidemic season to characterize viral introduction, spread, and transmission dynamics.</w:t>
      </w:r>
    </w:p>
    <w:p w14:paraId="42F04D09" w14:textId="77777777" w:rsidR="00C34123" w:rsidRDefault="00000000">
      <w:pPr>
        <w:pStyle w:val="CVBullet"/>
        <w:ind w:left="259" w:hanging="202"/>
      </w:pPr>
      <w:r>
        <w:t>Investigated intercontinental movement of avian influenza viruses using whole-genome and phylogenetic analyses and evaluated ecological factors potentially associated with viral movement, including host species, geographic origin, seasonality, and temperature.</w:t>
      </w:r>
    </w:p>
    <w:p w14:paraId="17C8357A" w14:textId="77777777" w:rsidR="00C34123" w:rsidRDefault="00000000">
      <w:pPr>
        <w:pStyle w:val="CVBullet"/>
        <w:ind w:left="259" w:hanging="202"/>
      </w:pPr>
      <w:r>
        <w:t>Performed Asia-wide whole-genome genotyping analyses of highly pathogenic avian influenza viruses using all eight genomic segments.</w:t>
      </w:r>
    </w:p>
    <w:p w14:paraId="76B84FAD" w14:textId="77777777" w:rsidR="00C34123" w:rsidRDefault="00000000">
      <w:pPr>
        <w:pStyle w:val="CVBullet"/>
        <w:ind w:left="259" w:hanging="202"/>
      </w:pPr>
      <w:r>
        <w:t>Evaluated sequence-based antigenic-site mismatch between seasonal influenza vaccine strains and circulating human influenza A(H1N1)pdm09, A(H3N2), and B/Victoria viruses.</w:t>
      </w:r>
    </w:p>
    <w:p w14:paraId="17D58F32" w14:textId="77777777" w:rsidR="00C34123" w:rsidRDefault="00000000">
      <w:pPr>
        <w:pStyle w:val="CVBullet"/>
        <w:ind w:left="259" w:hanging="202"/>
      </w:pPr>
      <w:r>
        <w:t>Optimized sample pretreatment and viral enrichment approaches for clinical and cell-culture-derived samples, followed by metagenomic sequencing and whole-genome sequence analysis to improve viral sequencing efficiency.</w:t>
      </w:r>
    </w:p>
    <w:p w14:paraId="76E321A4" w14:textId="77777777" w:rsidR="00C34123" w:rsidRDefault="00000000">
      <w:pPr>
        <w:keepNext/>
        <w:pBdr>
          <w:bottom w:val="single" w:sz="6" w:space="3" w:color="A6A6A6"/>
        </w:pBdr>
        <w:spacing w:before="220" w:after="100"/>
      </w:pPr>
      <w:r>
        <w:rPr>
          <w:b/>
          <w:color w:val="1F4E79"/>
          <w:sz w:val="22"/>
        </w:rPr>
        <w:t>SELECTED PUBLICATIONS</w:t>
      </w:r>
    </w:p>
    <w:p w14:paraId="028E7E6D" w14:textId="77777777" w:rsidR="00C34123" w:rsidRDefault="00000000">
      <w:pPr>
        <w:spacing w:after="100"/>
        <w:ind w:left="317" w:hanging="317"/>
      </w:pPr>
      <w:r>
        <w:t xml:space="preserve">1. </w:t>
      </w:r>
      <w:r>
        <w:rPr>
          <w:b/>
        </w:rPr>
        <w:t>Ji-Yun Kim</w:t>
      </w:r>
      <w:r>
        <w:t xml:space="preserve">, Sol Jeong, Da-Won Kim, Dong-Wook Lee, Dong-Hun Lee, Daehun Kim, and Jung-Hoon Kwon. </w:t>
      </w:r>
      <w:r>
        <w:rPr>
          <w:i/>
        </w:rPr>
        <w:t>Genomic epidemiology of highly pathogenic avian influenza A (H5N1) virus in wild birds in South Korea during 2021-2022: Changes in viral epidemic patterns.</w:t>
      </w:r>
      <w:r>
        <w:t xml:space="preserve"> Virus Evolution. 2024;10(1):veae014. </w:t>
      </w:r>
      <w:hyperlink r:id="rId11">
        <w:r w:rsidR="00C34123">
          <w:rPr>
            <w:color w:val="2F5597"/>
            <w:u w:val="single"/>
          </w:rPr>
          <w:t>10.1093/ve/veae014</w:t>
        </w:r>
      </w:hyperlink>
    </w:p>
    <w:p w14:paraId="2F94DA2A" w14:textId="77777777" w:rsidR="00C34123" w:rsidRDefault="00000000">
      <w:pPr>
        <w:spacing w:after="100"/>
        <w:ind w:left="317" w:hanging="317"/>
      </w:pPr>
      <w:r>
        <w:t xml:space="preserve">2. </w:t>
      </w:r>
      <w:r>
        <w:rPr>
          <w:b/>
        </w:rPr>
        <w:t>Ji-Yun Kim</w:t>
      </w:r>
      <w:r>
        <w:t xml:space="preserve">, Sun-Hak Lee, Da-Won Kim, Dong-Wook Lee, Chang-Seon Song, Dong-Hun Lee, and Jung-Hoon Kwon. </w:t>
      </w:r>
      <w:r>
        <w:rPr>
          <w:i/>
        </w:rPr>
        <w:t>Detection of intercontinental reassortant H6 avian influenza viruses from wild birds in South Korea, 2015 and 2017.</w:t>
      </w:r>
      <w:r>
        <w:t xml:space="preserve"> Frontiers in Veterinary Science. 2023;10:1157984. </w:t>
      </w:r>
      <w:hyperlink r:id="rId12">
        <w:r w:rsidR="00C34123">
          <w:rPr>
            <w:color w:val="2F5597"/>
            <w:u w:val="single"/>
          </w:rPr>
          <w:t>10.3389/fvets.2023.1157984</w:t>
        </w:r>
      </w:hyperlink>
    </w:p>
    <w:p w14:paraId="7C824A6F" w14:textId="77777777" w:rsidR="00C34123" w:rsidRDefault="00000000">
      <w:pPr>
        <w:keepNext/>
        <w:pBdr>
          <w:bottom w:val="single" w:sz="6" w:space="3" w:color="A6A6A6"/>
        </w:pBdr>
        <w:spacing w:before="220" w:after="100"/>
      </w:pPr>
      <w:r>
        <w:rPr>
          <w:b/>
          <w:color w:val="1F4E79"/>
          <w:sz w:val="22"/>
        </w:rPr>
        <w:t>SELECTED RESEARCH PROJECTS</w:t>
      </w:r>
    </w:p>
    <w:p w14:paraId="2D6E789D" w14:textId="77777777" w:rsidR="00C34123" w:rsidRDefault="00000000">
      <w:pPr>
        <w:spacing w:before="80" w:after="40"/>
      </w:pPr>
      <w:r>
        <w:rPr>
          <w:b/>
          <w:sz w:val="20"/>
        </w:rPr>
        <w:t>Intercontinental Movement of Avian Influenza Viruses</w:t>
      </w:r>
    </w:p>
    <w:p w14:paraId="0215F548" w14:textId="77777777" w:rsidR="00C34123" w:rsidRDefault="00000000">
      <w:pPr>
        <w:pStyle w:val="CVBullet"/>
        <w:ind w:left="259" w:hanging="202"/>
      </w:pPr>
      <w:r>
        <w:t>Analyzed PB2, PB1, PA, HA, NP, NA, M, and NS segments from global avian influenza virus datasets to identify intercontinental movement events.</w:t>
      </w:r>
    </w:p>
    <w:p w14:paraId="1F6F8142" w14:textId="77777777" w:rsidR="00C34123" w:rsidRDefault="00000000">
      <w:pPr>
        <w:pStyle w:val="CVBullet"/>
        <w:ind w:left="259" w:hanging="202"/>
      </w:pPr>
      <w:r>
        <w:t>Characterized the geographic origin, timing, and direction of intercontinental viral movement and evaluated the contribution of host groups.</w:t>
      </w:r>
    </w:p>
    <w:p w14:paraId="13BE7A01" w14:textId="77777777" w:rsidR="00C34123" w:rsidRDefault="00000000">
      <w:pPr>
        <w:pStyle w:val="CVBullet"/>
        <w:ind w:left="259" w:hanging="202"/>
      </w:pPr>
      <w:r>
        <w:t>Assessed ecological correlates of viral movement, including temporal patterns and temperature-related factors.</w:t>
      </w:r>
    </w:p>
    <w:p w14:paraId="0D5B2540" w14:textId="77777777" w:rsidR="00C34123" w:rsidRDefault="00000000" w:rsidP="002248E0">
      <w:pPr>
        <w:spacing w:before="80" w:after="40"/>
      </w:pPr>
      <w:r>
        <w:rPr>
          <w:b/>
          <w:sz w:val="20"/>
        </w:rPr>
        <w:t>Asia-wide Genotype Analysis of HPAI H5 Clade 2.3.4.4b and Adaptation of GenoFLU for Asian Viruses</w:t>
      </w:r>
    </w:p>
    <w:p w14:paraId="7CB0B428" w14:textId="77777777" w:rsidR="00C34123" w:rsidRDefault="00000000">
      <w:pPr>
        <w:pStyle w:val="CVBullet"/>
        <w:ind w:left="259" w:hanging="202"/>
      </w:pPr>
      <w:r>
        <w:t>Performed phylogenetic analysis of all eight genomic segments of HPAI H5 clade 2.3.4.4b viruses detected across Asia from 2020 to 2026.</w:t>
      </w:r>
    </w:p>
    <w:p w14:paraId="21FC4D4E" w14:textId="77777777" w:rsidR="00C34123" w:rsidRDefault="00000000">
      <w:pPr>
        <w:pStyle w:val="CVBullet"/>
        <w:ind w:left="259" w:hanging="202"/>
      </w:pPr>
      <w:r>
        <w:t>Characterized 131 genotype constellations circulating in Asian countries based on whole-genome segment combinations.</w:t>
      </w:r>
    </w:p>
    <w:p w14:paraId="672E7D07" w14:textId="77777777" w:rsidR="00C34123" w:rsidRDefault="00000000">
      <w:pPr>
        <w:pStyle w:val="CVBullet"/>
        <w:ind w:left="259" w:hanging="202"/>
      </w:pPr>
      <w:r>
        <w:t>Adapted the GenoFLU framework and reference structure for Asia-focused genotype classification (GenoFLU-Asia) to support regional interpretation of HPAI genomic diversity.</w:t>
      </w:r>
    </w:p>
    <w:p w14:paraId="7D7F719F" w14:textId="77777777" w:rsidR="00C34123" w:rsidRDefault="00000000">
      <w:pPr>
        <w:spacing w:before="80" w:after="40"/>
      </w:pPr>
      <w:r>
        <w:rPr>
          <w:b/>
          <w:sz w:val="20"/>
        </w:rPr>
        <w:lastRenderedPageBreak/>
        <w:t>Sequence-based Analysis of Seasonal Influenza Vaccine Antigenic-Site Mismatch</w:t>
      </w:r>
    </w:p>
    <w:p w14:paraId="1D36D92D" w14:textId="77777777" w:rsidR="00C34123" w:rsidRDefault="00000000">
      <w:pPr>
        <w:pStyle w:val="CVBullet"/>
        <w:ind w:left="259" w:hanging="202"/>
      </w:pPr>
      <w:r>
        <w:t>Compared HA antigenic-site sequences of circulating A(H1N1)pdm09, A(H3N2), and B/Victoria viruses with corresponding seasonal influenza vaccine strains.</w:t>
      </w:r>
    </w:p>
    <w:p w14:paraId="5C3642ED" w14:textId="77777777" w:rsidR="00C34123" w:rsidRDefault="00000000">
      <w:pPr>
        <w:pStyle w:val="CVBullet"/>
        <w:ind w:left="259" w:hanging="202"/>
      </w:pPr>
      <w:r>
        <w:t>Evaluated temporal changes in antigenic-site mismatch and observed increasing sequence divergence from vaccine strains in multiple periods.</w:t>
      </w:r>
    </w:p>
    <w:p w14:paraId="28B2650D" w14:textId="77777777" w:rsidR="00C34123" w:rsidRDefault="00000000">
      <w:pPr>
        <w:pStyle w:val="CVBullet"/>
        <w:ind w:left="259" w:hanging="202"/>
      </w:pPr>
      <w:r>
        <w:t>Identified pronounced antigenic-site mismatch patterns associated with the COVID-19 pandemic period and subsequent seasonal influenza circulation.</w:t>
      </w:r>
    </w:p>
    <w:p w14:paraId="5EDB6D3A" w14:textId="77777777" w:rsidR="00C34123" w:rsidRDefault="00000000">
      <w:pPr>
        <w:spacing w:before="80" w:after="40"/>
      </w:pPr>
      <w:r>
        <w:rPr>
          <w:b/>
          <w:sz w:val="20"/>
        </w:rPr>
        <w:t>Viral Enrichment and Metagenomic/Whole-genome Sequencing</w:t>
      </w:r>
    </w:p>
    <w:p w14:paraId="22FA2B2E" w14:textId="77777777" w:rsidR="00C34123" w:rsidRDefault="00000000">
      <w:pPr>
        <w:pStyle w:val="CVBullet"/>
        <w:ind w:left="259" w:hanging="202"/>
      </w:pPr>
      <w:r>
        <w:t>Evaluated sample pretreatment and viral enrichment approaches for clinical and cell-culture-derived samples to improve the proportion of viral reads and sequencing depth.</w:t>
      </w:r>
    </w:p>
    <w:p w14:paraId="725746C5" w14:textId="77777777" w:rsidR="00C34123" w:rsidRDefault="00000000">
      <w:pPr>
        <w:pStyle w:val="CVBullet"/>
        <w:ind w:left="259" w:hanging="202"/>
      </w:pPr>
      <w:r>
        <w:t>Performed metagenomic analysis, de novo assembly, reference mapping, and whole-genome sequence reconstruction for viral genomic characterization.</w:t>
      </w:r>
    </w:p>
    <w:p w14:paraId="1942E336" w14:textId="77777777" w:rsidR="00C34123" w:rsidRDefault="00000000">
      <w:pPr>
        <w:keepNext/>
        <w:pBdr>
          <w:bottom w:val="single" w:sz="6" w:space="3" w:color="A6A6A6"/>
        </w:pBdr>
        <w:spacing w:before="220" w:after="100"/>
      </w:pPr>
      <w:r>
        <w:rPr>
          <w:b/>
          <w:color w:val="1F4E79"/>
          <w:sz w:val="22"/>
        </w:rPr>
        <w:t>TECHNICAL SKILLS</w:t>
      </w:r>
    </w:p>
    <w:p w14:paraId="36135AF8" w14:textId="77777777" w:rsidR="00C34123" w:rsidRDefault="00000000">
      <w:pPr>
        <w:spacing w:before="40" w:after="20"/>
      </w:pPr>
      <w:r>
        <w:rPr>
          <w:b/>
        </w:rPr>
        <w:t>Computational</w:t>
      </w:r>
    </w:p>
    <w:p w14:paraId="1F95B975" w14:textId="1EADE9EC" w:rsidR="00C34123" w:rsidRDefault="00000000">
      <w:pPr>
        <w:pStyle w:val="CVBullet"/>
        <w:ind w:left="259" w:hanging="202"/>
      </w:pPr>
      <w:r>
        <w:t xml:space="preserve">Phylogenetics &amp; </w:t>
      </w:r>
      <w:proofErr w:type="spellStart"/>
      <w:r>
        <w:t>phylodynamics</w:t>
      </w:r>
      <w:proofErr w:type="spellEnd"/>
      <w:r>
        <w:t xml:space="preserve">: BEAST, </w:t>
      </w:r>
      <w:proofErr w:type="spellStart"/>
      <w:r>
        <w:t>Nextstrain</w:t>
      </w:r>
      <w:proofErr w:type="spellEnd"/>
      <w:r>
        <w:t xml:space="preserve">, </w:t>
      </w:r>
      <w:proofErr w:type="spellStart"/>
      <w:r>
        <w:t>FastTree</w:t>
      </w:r>
      <w:proofErr w:type="spellEnd"/>
      <w:r>
        <w:t xml:space="preserve">, </w:t>
      </w:r>
      <w:proofErr w:type="spellStart"/>
      <w:r>
        <w:t>RAxML</w:t>
      </w:r>
      <w:proofErr w:type="spellEnd"/>
      <w:r>
        <w:t>, SPREAD</w:t>
      </w:r>
      <w:r w:rsidR="002248E0">
        <w:rPr>
          <w:rFonts w:eastAsia="맑은 고딕" w:hint="eastAsia"/>
          <w:lang w:eastAsia="ko-KR"/>
        </w:rPr>
        <w:t>3</w:t>
      </w:r>
      <w:r>
        <w:t>, PACT</w:t>
      </w:r>
    </w:p>
    <w:p w14:paraId="4DF87D6B" w14:textId="77777777" w:rsidR="00C34123" w:rsidRDefault="00000000">
      <w:pPr>
        <w:pStyle w:val="CVBullet"/>
        <w:ind w:left="259" w:hanging="202"/>
      </w:pPr>
      <w:r>
        <w:t>Molecular evolution: HyPhy (FEL, MEME, FUBAR, SLAC)</w:t>
      </w:r>
    </w:p>
    <w:p w14:paraId="50F04963" w14:textId="77777777" w:rsidR="00C34123" w:rsidRDefault="00000000">
      <w:pPr>
        <w:pStyle w:val="CVBullet"/>
        <w:ind w:left="259" w:hanging="202"/>
      </w:pPr>
      <w:r>
        <w:t>Whole-genome sequence analysis: de novo assembly, BLAST, reference mapping, consensus sequence reconstruction</w:t>
      </w:r>
    </w:p>
    <w:p w14:paraId="2D3C3ACD" w14:textId="77777777" w:rsidR="00C34123" w:rsidRDefault="00000000">
      <w:pPr>
        <w:pStyle w:val="CVBullet"/>
        <w:ind w:left="259" w:hanging="202"/>
      </w:pPr>
      <w:r>
        <w:t>Programming &amp; data analysis: R</w:t>
      </w:r>
    </w:p>
    <w:p w14:paraId="7AA88A29" w14:textId="77777777" w:rsidR="00C34123" w:rsidRDefault="00000000">
      <w:pPr>
        <w:spacing w:before="60" w:after="20"/>
      </w:pPr>
      <w:r>
        <w:rPr>
          <w:b/>
        </w:rPr>
        <w:t>Wet Lab</w:t>
      </w:r>
    </w:p>
    <w:p w14:paraId="2EC92FDF" w14:textId="77777777" w:rsidR="00C34123" w:rsidRDefault="00000000">
      <w:pPr>
        <w:pStyle w:val="CVBullet"/>
        <w:ind w:left="259" w:hanging="202"/>
      </w:pPr>
      <w:r>
        <w:t>Virus isolation in embryonated chicken eggs</w:t>
      </w:r>
    </w:p>
    <w:p w14:paraId="773E43EB" w14:textId="77777777" w:rsidR="00C34123" w:rsidRDefault="00000000">
      <w:pPr>
        <w:pStyle w:val="CVBullet"/>
        <w:ind w:left="259" w:hanging="202"/>
      </w:pPr>
      <w:r>
        <w:t>Cell culture</w:t>
      </w:r>
    </w:p>
    <w:p w14:paraId="2AC07A45" w14:textId="77777777" w:rsidR="00C34123" w:rsidRDefault="00000000">
      <w:pPr>
        <w:pStyle w:val="CVBullet"/>
        <w:ind w:left="259" w:hanging="202"/>
      </w:pPr>
      <w:r>
        <w:t>RT-PCR and qPCR</w:t>
      </w:r>
    </w:p>
    <w:p w14:paraId="351F721F" w14:textId="77777777" w:rsidR="00C34123" w:rsidRDefault="00000000">
      <w:pPr>
        <w:pStyle w:val="CVBullet"/>
        <w:ind w:left="259" w:hanging="202"/>
      </w:pPr>
      <w:r>
        <w:t>Viral genome enrichment and concentration</w:t>
      </w:r>
    </w:p>
    <w:p w14:paraId="1269ECED" w14:textId="10F3B7DD" w:rsidR="00C34123" w:rsidRDefault="00000000">
      <w:pPr>
        <w:pStyle w:val="CVBullet"/>
        <w:ind w:left="259" w:hanging="202"/>
      </w:pPr>
      <w:r>
        <w:t>NGS library preparation and sequencing</w:t>
      </w:r>
    </w:p>
    <w:p w14:paraId="04B2F587" w14:textId="77777777" w:rsidR="00C34123" w:rsidRDefault="00000000">
      <w:pPr>
        <w:pStyle w:val="CVBullet"/>
        <w:ind w:left="259" w:hanging="202"/>
      </w:pPr>
      <w:r>
        <w:t>Virus neutralization assay</w:t>
      </w:r>
    </w:p>
    <w:p w14:paraId="6081DCB6" w14:textId="77777777" w:rsidR="00C34123" w:rsidRDefault="00000000">
      <w:pPr>
        <w:pStyle w:val="CVBullet"/>
        <w:ind w:left="259" w:hanging="202"/>
        <w:rPr>
          <w:rFonts w:eastAsia="맑은 고딕"/>
          <w:lang w:eastAsia="ko-KR"/>
        </w:rPr>
      </w:pPr>
      <w:r>
        <w:t>Avian pathogenicity studies in chickens</w:t>
      </w:r>
    </w:p>
    <w:p w14:paraId="1C534C00" w14:textId="77777777" w:rsidR="004D3B94" w:rsidRPr="004D3B94" w:rsidRDefault="004D3B94" w:rsidP="004D3B94">
      <w:pPr>
        <w:pStyle w:val="CVBullet"/>
        <w:ind w:left="259" w:hanging="202"/>
        <w:rPr>
          <w:rFonts w:eastAsia="맑은 고딕"/>
          <w:lang w:eastAsia="ko-KR"/>
        </w:rPr>
      </w:pPr>
      <w:r w:rsidRPr="004D3B94">
        <w:rPr>
          <w:rFonts w:eastAsia="맑은 고딕"/>
          <w:lang w:eastAsia="ko-KR"/>
        </w:rPr>
        <w:t>Chicken necropsy and sample collection</w:t>
      </w:r>
    </w:p>
    <w:p w14:paraId="59C9ABF6" w14:textId="429761E9" w:rsidR="004D3B94" w:rsidRPr="004D3B94" w:rsidRDefault="004D3B94" w:rsidP="004D3B94">
      <w:pPr>
        <w:pStyle w:val="CVBullet"/>
        <w:ind w:left="259" w:hanging="202"/>
        <w:rPr>
          <w:rFonts w:eastAsia="맑은 고딕"/>
          <w:lang w:eastAsia="ko-KR"/>
        </w:rPr>
      </w:pPr>
      <w:r w:rsidRPr="004D3B94">
        <w:rPr>
          <w:rFonts w:eastAsia="맑은 고딕"/>
          <w:lang w:eastAsia="ko-KR"/>
        </w:rPr>
        <w:t>Virus isolation from clinical specimens</w:t>
      </w:r>
    </w:p>
    <w:p w14:paraId="70FD1372" w14:textId="77777777" w:rsidR="00C34123" w:rsidRDefault="00000000">
      <w:pPr>
        <w:keepNext/>
        <w:pBdr>
          <w:bottom w:val="single" w:sz="6" w:space="3" w:color="A6A6A6"/>
        </w:pBdr>
        <w:spacing w:before="220" w:after="100"/>
      </w:pPr>
      <w:r>
        <w:rPr>
          <w:b/>
          <w:color w:val="1F4E79"/>
          <w:sz w:val="22"/>
        </w:rPr>
        <w:t>HONORS &amp; AWARDS</w:t>
      </w:r>
    </w:p>
    <w:p w14:paraId="013FF234" w14:textId="6B535C34" w:rsidR="00965FD3" w:rsidRDefault="00965FD3">
      <w:pPr>
        <w:spacing w:after="40"/>
        <w:rPr>
          <w:rFonts w:eastAsia="맑은 고딕"/>
          <w:lang w:eastAsia="ko-KR"/>
        </w:rPr>
      </w:pPr>
      <w:r w:rsidRPr="00965FD3">
        <w:rPr>
          <w:rFonts w:eastAsia="맑은 고딕"/>
          <w:b/>
          <w:bCs/>
          <w:lang w:eastAsia="ko-KR"/>
        </w:rPr>
        <w:t>2026</w:t>
      </w:r>
      <w:r>
        <w:rPr>
          <w:rFonts w:eastAsia="맑은 고딕" w:hint="eastAsia"/>
          <w:b/>
          <w:bCs/>
          <w:lang w:eastAsia="ko-KR"/>
        </w:rPr>
        <w:t xml:space="preserve">  </w:t>
      </w:r>
      <w:r w:rsidRPr="00965FD3">
        <w:rPr>
          <w:rFonts w:eastAsia="맑은 고딕"/>
          <w:lang w:eastAsia="ko-KR"/>
        </w:rPr>
        <w:t xml:space="preserve"> Selected for the </w:t>
      </w:r>
      <w:r w:rsidRPr="00965FD3">
        <w:rPr>
          <w:rFonts w:eastAsia="맑은 고딕"/>
          <w:i/>
          <w:iCs/>
          <w:lang w:eastAsia="ko-KR"/>
        </w:rPr>
        <w:t>International Joint Research Project for Graduate Students</w:t>
      </w:r>
      <w:r w:rsidRPr="00965FD3">
        <w:rPr>
          <w:rFonts w:eastAsia="맑은 고딕"/>
          <w:lang w:eastAsia="ko-KR"/>
        </w:rPr>
        <w:t xml:space="preserve"> — Research Support, KRW 1,500,000</w:t>
      </w:r>
    </w:p>
    <w:p w14:paraId="2542AC66" w14:textId="49DFB74D" w:rsidR="00965FD3" w:rsidRDefault="00965FD3" w:rsidP="00965FD3">
      <w:pPr>
        <w:spacing w:after="40"/>
        <w:rPr>
          <w:rFonts w:eastAsia="맑은 고딕"/>
          <w:lang w:eastAsia="ko-KR"/>
        </w:rPr>
      </w:pPr>
      <w:r>
        <w:rPr>
          <w:b/>
        </w:rPr>
        <w:t>2025</w:t>
      </w:r>
      <w:r>
        <w:t xml:space="preserve">   Excellence Award, Cheomseong</w:t>
      </w:r>
      <w:r w:rsidR="002E3228">
        <w:rPr>
          <w:rFonts w:eastAsia="맑은 고딕" w:hint="eastAsia"/>
          <w:lang w:eastAsia="ko-KR"/>
        </w:rPr>
        <w:t>I</w:t>
      </w:r>
      <w:r>
        <w:t>n Graduate Student Paper Competition, Kyungpook National University — KRW 1,500,000</w:t>
      </w:r>
    </w:p>
    <w:p w14:paraId="19C7E902" w14:textId="77777777" w:rsidR="00965FD3" w:rsidRPr="00965FD3" w:rsidRDefault="00965FD3">
      <w:pPr>
        <w:spacing w:after="40"/>
        <w:rPr>
          <w:rFonts w:eastAsia="맑은 고딕"/>
          <w:lang w:eastAsia="ko-KR"/>
        </w:rPr>
      </w:pPr>
    </w:p>
    <w:sectPr w:rsidR="00965FD3" w:rsidRPr="00965FD3" w:rsidSect="00034616">
      <w:footerReference w:type="default" r:id="rId13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97AC2" w14:textId="77777777" w:rsidR="0036023B" w:rsidRDefault="0036023B">
      <w:pPr>
        <w:spacing w:after="0"/>
      </w:pPr>
      <w:r>
        <w:separator/>
      </w:r>
    </w:p>
  </w:endnote>
  <w:endnote w:type="continuationSeparator" w:id="0">
    <w:p w14:paraId="671103F2" w14:textId="77777777" w:rsidR="0036023B" w:rsidRDefault="0036023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0A0CF" w14:textId="77777777" w:rsidR="00C34123" w:rsidRDefault="00000000">
    <w:pPr>
      <w:pStyle w:val="a6"/>
      <w:jc w:val="center"/>
    </w:pPr>
    <w:r>
      <w:rPr>
        <w:color w:val="787878"/>
        <w:sz w:val="16"/>
      </w:rPr>
      <w:t>JI-YUN KIM | Curriculum Vitae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79B02" w14:textId="77777777" w:rsidR="0036023B" w:rsidRDefault="0036023B">
      <w:pPr>
        <w:spacing w:after="0"/>
      </w:pPr>
      <w:r>
        <w:separator/>
      </w:r>
    </w:p>
  </w:footnote>
  <w:footnote w:type="continuationSeparator" w:id="0">
    <w:p w14:paraId="66575814" w14:textId="77777777" w:rsidR="0036023B" w:rsidRDefault="003602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155311">
    <w:abstractNumId w:val="8"/>
  </w:num>
  <w:num w:numId="2" w16cid:durableId="1161967015">
    <w:abstractNumId w:val="6"/>
  </w:num>
  <w:num w:numId="3" w16cid:durableId="655761933">
    <w:abstractNumId w:val="5"/>
  </w:num>
  <w:num w:numId="4" w16cid:durableId="631640867">
    <w:abstractNumId w:val="4"/>
  </w:num>
  <w:num w:numId="5" w16cid:durableId="1617637899">
    <w:abstractNumId w:val="7"/>
  </w:num>
  <w:num w:numId="6" w16cid:durableId="1508252833">
    <w:abstractNumId w:val="3"/>
  </w:num>
  <w:num w:numId="7" w16cid:durableId="591016689">
    <w:abstractNumId w:val="2"/>
  </w:num>
  <w:num w:numId="8" w16cid:durableId="871041263">
    <w:abstractNumId w:val="1"/>
  </w:num>
  <w:num w:numId="9" w16cid:durableId="96403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8E0"/>
    <w:rsid w:val="0029639D"/>
    <w:rsid w:val="002E3228"/>
    <w:rsid w:val="00326F90"/>
    <w:rsid w:val="0036023B"/>
    <w:rsid w:val="003D2DEE"/>
    <w:rsid w:val="004B2562"/>
    <w:rsid w:val="004D3B94"/>
    <w:rsid w:val="00603B4B"/>
    <w:rsid w:val="00667C75"/>
    <w:rsid w:val="006E68C1"/>
    <w:rsid w:val="00824C92"/>
    <w:rsid w:val="00863DAF"/>
    <w:rsid w:val="00965FD3"/>
    <w:rsid w:val="00AA1D8D"/>
    <w:rsid w:val="00B47730"/>
    <w:rsid w:val="00C34123"/>
    <w:rsid w:val="00CB0664"/>
    <w:rsid w:val="00F65D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483FB"/>
  <w14:defaultImageDpi w14:val="300"/>
  <w15:docId w15:val="{D3D79785-E160-4F3F-9909-3B7FB7A66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50" w:line="240" w:lineRule="auto"/>
    </w:pPr>
    <w:rPr>
      <w:rFonts w:ascii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pPr>
      <w:spacing w:after="30" w:line="240" w:lineRule="auto"/>
    </w:pPr>
    <w:rPr>
      <w:rFonts w:ascii="Aptos" w:hAnsi="Apto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kykjikyun@naver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3389/fvets.2023.115798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93/ve/veae01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cholar.google.com/citations?user=RZ4CuzIAAAAJ&amp;hl=k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9-0003-7527-617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825</Words>
  <Characters>4707</Characters>
  <Application>Microsoft Office Word</Application>
  <DocSecurity>0</DocSecurity>
  <Lines>39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Curriculum Vitae - Ji-Yun Kim</vt:lpstr>
      <vt:lpstr/>
    </vt:vector>
  </TitlesOfParts>
  <Manager/>
  <Company/>
  <LinksUpToDate>false</LinksUpToDate>
  <CharactersWithSpaces>5521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Ji-Yun Kim</dc:title>
  <dc:subject>Academic CV</dc:subject>
  <dc:creator>Ji-Yun Kim</dc:creator>
  <cp:keywords/>
  <dc:description>generated by python-docx</dc:description>
  <cp:lastModifiedBy>지윤 김</cp:lastModifiedBy>
  <cp:revision>5</cp:revision>
  <dcterms:created xsi:type="dcterms:W3CDTF">2013-12-23T23:15:00Z</dcterms:created>
  <dcterms:modified xsi:type="dcterms:W3CDTF">2026-09-12T09:13:00Z</dcterms:modified>
  <cp:category/>
</cp:coreProperties>
</file>