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1989–2025</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Weill Cornell Medicine, 575 Lexington Avenue, New York, NY 10022, USA. Email: [email]</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2025,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96,641 unique article records with abstracts from 5,864 journals. Annual output grew at a compound annual rate of 6.48%, from 730 records in 1989 to 6,167 in 2023. Empirical research accounted for 82.95% of scientific articles. Among empirical work, quantitative methods predominated (75.6%), and mean authors per article rose from 3.23 in the 1990s to 6.44 in the 2020s. Only 5.09% of the corpus appeared in dedicated suicidology journals. 23.87%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2025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193,597 harvested records to 136,499 unique works, removing 57,098 duplicates (46,931 by DOI, 10,084 by PMID, 83 by fuzzy title match) and flagging 35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136,499 records and retained 96,641.</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since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26,317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2023 to avoid artifacts from incomplete indexing of very recent publications, and citation analyses were restricted to the same window so that all papers had comparable time to accumulate citations.</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96,641 unique article records with abstracts, published between 1989 and 2026 across 5,864 journals. Records carrying a 2026 publication date are ahead-of-print items deposited before the harvest and are excluded from all trend analyses. DOIs are present for 90.76% of records and citation counts for 99.99%.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(5.09%) came from dedicated suicidology journals and 90,508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56.76%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96,641 records, 95,377 were classified as scientific communication. Among these, 79,114 (82.95%) were empirical and 14,937 were non-empirical; 1,326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76.8%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(58,463 articles, 75.6%), followed by qualitative methods (12,373, 16%), evidence synthesis (5,534, 7.2%), and mixed-methods designs (952, 1.2%).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0.35 for scientific communication (n = 19,328), κ = 0.79 for empirical status (n = 5,332), and κ = 0.95 for methodology (n = 3,445). Human-assigned labels were used directly wherever available; the model supplied labels only for records lacking them, and 80.01%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0.71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5.38 (median 4), with 91.24%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3.23 in the 1990s to 6.44 in the 2020s, while single-authored work declined from 22.2% to 4.1%.</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730 records in 1989 to 6,167 in 2023, a compound annual growth rate of 6.48%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326 to 1,518, a CAGR of 4.63%. Article growth exceeded journal growth by only 1.85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9,575 records (9.9%), the 2000s 16,486 (17.1%), the 2010s 31,895 (33%), and the 2020s through 2025 37,955 (39.3%).</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82,436 records carried citation counts totaling 2,659,838 citations, with a mean of 32.27 and median of 13. 92.66% received at least one citation; 7.34% remained uncited. The distribution was heavily right-skewed (90th percentile 70, 99th percentile 300,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(64.62, n = 4,172), with 95.3% cited at least once, against 33.88 for quantitative work and 14.38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5.09% of suicide research appeared in dedicated suicidology journals. In 1989 the specialty share was 2.88%; by 2023 it was 3.29%.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23.87% of articles (23,069 records) addressed at least one social determinant of health as an exposure, moderator, or intervention target. The most frequently addressed domains were social and community context (8.9%), access to lethal means including firearms (4.6%), economic stability (4.6%), discrimination and racism (2.1%), and the digital and social media environment (1.8%).</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(42.7%), young people (25.8%), and clinical psychiatric samples (17.7%). Method of suicide was addressed in 11.5% of records, most often poisoning or overdose (5.9%), firearms (2.7%), hanging (2.1%), and pesticides (1.3%).</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6.48% annually. Comparison against de Solla Price's foundational benchmark of 4.7% for the scientific literature overall, and against the 4.91% Perron and colleagues report for social work, situates the field within the general dynamics of scientific expansion rather than marking it as exceptional. More informative than the headline rate is the mechanism. Journals publishing suicide research grew at 4.63% annually against 6.48% for articles, a differential of only 1.85 points. Social work's corresponding figures were 4.91% and 2.44%, a differential of 2.47 points in the opposite direction. Social work grew by publishing more in the journals it already had; suicide research grew by spreading into journals that had not previously published it, from 326 venues in 1989 to 1,518 in 2023.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2023.</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82.95% of scientific articles. The trajectory across decades (76.8%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75.6%, with qualitative at 16%,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3.23 to 6.44 and single-authored work fell from 22.2% to 4.1%,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5.09%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2.88% in 1989 and 3.29% in 2023.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56.76%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23.87% of articles (23,069 of 96,641)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1.3%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which are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All code, configuration, derived data, and the complete DuckDB database are available at [repository URL] under MIT (code) and CC BY 4.0 (data). The build is reproducible end to end with five commands;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d1f489e8e46dbe533473035e32abe6d7b03379.png"/><Relationship Id="rId10" Type="http://schemas.openxmlformats.org/officeDocument/2006/relationships/image" Target="media/d6dd5fe75480931ed93b82310bf315a8e6eb660c.png"/><Relationship Id="rId11" Type="http://schemas.openxmlformats.org/officeDocument/2006/relationships/image" Target="media/3523510f600d4fa20e81a2e53f0d176b8133ecb3.png"/><Relationship Id="rId12" Type="http://schemas.openxmlformats.org/officeDocument/2006/relationships/image" Target="media/9cfc6234c0e9643c0b2376f9e5b994161983fede.png"/><Relationship Id="rId13" Type="http://schemas.openxmlformats.org/officeDocument/2006/relationships/image" Target="media/1285fd93de93df45b75db92d260899eb096de0b6.png"/><Relationship Id="rId14" Type="http://schemas.openxmlformats.org/officeDocument/2006/relationships/image" Target="media/d39f0a1eb1daa6c41153e78d0dbb151a5f65edfc.png"/><Relationship Id="rId15" Type="http://schemas.openxmlformats.org/officeDocument/2006/relationships/image" Target="media/aa5e298ed242c6b201a1e0f145ab0dc5c0b88ff1.png"/><Relationship Id="rId16" Type="http://schemas.openxmlformats.org/officeDocument/2006/relationships/image" Target="media/8b2f1aa0a7251c64a22bdbc9f7cc1c3d58ce2d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2026-07-27T05:49:59.062Z</dcterms:created>
  <dcterms:modified xsi:type="dcterms:W3CDTF">2026-07-27T05:49:59.063Z</dcterms:modified>
</cp:coreProperties>
</file>

<file path=docProps/custom.xml><?xml version="1.0" encoding="utf-8"?>
<Properties xmlns="http://schemas.openxmlformats.org/officeDocument/2006/custom-properties" xmlns:vt="http://schemas.openxmlformats.org/officeDocument/2006/docPropsVTypes"/>
</file>