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0" w:after="80" w:line="240" w:lineRule="auto"/>
      </w:pPr>
    </w:p>
    <w:p>
      <w:pPr>
        <w:keepNext w:val="0"/>
        <w:widowControl/>
        <w:spacing w:before="0" w:after="140" w:line="240" w:lineRule="auto"/>
      </w:pPr>
      <w:r>
        <w:rPr>
          <w:rFonts w:ascii="Calibri" w:hAnsi="Calibri" w:eastAsia="Microsoft YaHei"/>
          <w:b/>
          <w:color w:val="2E74B5"/>
          <w:sz w:val="20"/>
        </w:rPr>
        <w:t>PRODUCT BOUNDARIES</w:t>
      </w:r>
    </w:p>
    <w:p>
      <w:pPr>
        <w:keepNext/>
        <w:widowControl/>
        <w:spacing w:before="0" w:after="80" w:line="240" w:lineRule="auto"/>
      </w:pPr>
      <w:r>
        <w:rPr>
          <w:rFonts w:ascii="Calibri" w:hAnsi="Calibri" w:eastAsia="Microsoft YaHei"/>
          <w:b/>
          <w:color w:val="172B3A"/>
          <w:sz w:val="54"/>
        </w:rPr>
        <w:t>AirNote / 空书｜产品边界文档</w:t>
      </w:r>
    </w:p>
    <w:p>
      <w:pPr>
        <w:keepNext/>
        <w:widowControl/>
        <w:spacing w:before="0" w:after="340" w:line="264" w:lineRule="auto"/>
      </w:pPr>
      <w:r>
        <w:rPr>
          <w:rFonts w:ascii="Calibri" w:hAnsi="Calibri" w:eastAsia="Microsoft YaHei"/>
          <w:color w:val="1F4D78"/>
          <w:sz w:val="27"/>
        </w:rPr>
        <w:t>明确做什么、不做什么、什么能改、什么不能动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版本：</w:t>
      </w:r>
      <w:r>
        <w:rPr>
          <w:rFonts w:ascii="Calibri" w:hAnsi="Calibri" w:eastAsia="Microsoft YaHei"/>
          <w:color w:val="172B3A"/>
          <w:sz w:val="21"/>
        </w:rPr>
        <w:t>v0.2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负责人：</w:t>
      </w:r>
      <w:r>
        <w:rPr>
          <w:rFonts w:ascii="Calibri" w:hAnsi="Calibri" w:eastAsia="Microsoft YaHei"/>
          <w:color w:val="172B3A"/>
          <w:sz w:val="21"/>
        </w:rPr>
        <w:t>阿云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日期：</w:t>
      </w:r>
      <w:r>
        <w:rPr>
          <w:rFonts w:ascii="Calibri" w:hAnsi="Calibri" w:eastAsia="Microsoft YaHei"/>
          <w:color w:val="172B3A"/>
          <w:sz w:val="21"/>
        </w:rPr>
        <w:t>2026年7月11日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适用对象：</w:t>
      </w:r>
      <w:r>
        <w:rPr>
          <w:rFonts w:ascii="Calibri" w:hAnsi="Calibri" w:eastAsia="Microsoft YaHei"/>
          <w:color w:val="172B3A"/>
          <w:sz w:val="21"/>
        </w:rPr>
        <w:t>产品、设计、开发、AI编程代理</w:t>
      </w:r>
    </w:p>
    <w:p>
      <w:pPr>
        <w:keepNext w:val="0"/>
        <w:widowControl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7E6"/>
          <w:left w:val="single" w:sz="2" w:color="FFF7E6"/>
          <w:bottom w:val="single" w:sz="2" w:color="FFF7E6"/>
          <w:right w:val="single" w:sz="2" w:color="FFF7E6"/>
          <w:insideH w:val="single" w:sz="2" w:color="FFF7E6"/>
          <w:insideV w:val="single" w:sz="2" w:color="FFF7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一句话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本文件负责锁定AirNote的产品范围。AI可以在边界内选择实现方式，但不得扩大功能、改变隐私规则、重写核心手势语义或让实验能力阻塞P0。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1. 边界总则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MVP只验证“空中书写→保存撤销→想法卡片→卡片连接”的产品闭环。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P0是发布门槛，P1是可关闭实验，P2只记录方向，不进入本轮开发。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AI只能修改实现，不得擅自修改用户可见行为、提示、隐私与数据不变量。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任何范围扩张都必须先更新本文件，再更新PRD，最后进入开发。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2. 核心产品红线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050"/>
        <w:gridCol w:w="2900"/>
        <w:gridCol w:w="541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红线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不得自动请求摄像头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必须由用户点击“启用摄像头”触发。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不得默认上传视频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本地识别；OCR只上传用户确认的裁剪笔迹图。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不得破坏原始Stroke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OCR、卡片、视觉风格都只能引用或呈现。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不得用危险手势做清空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清空和批量删除必须按钮确认且可撤销。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不得让P1阻塞P0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OCR、粒子、光迹失败时核心画笔仍可用。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不得取消鼠标降级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摄像头失败、用户疲劳或权限拒绝时仍能使用产品。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不得在前端存放密钥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API密钥只能在服务端环境变量。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R-08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不得擅自引入账号和云同步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这会改变隐私、架构和产品范围。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3. 功能范围</w:t>
      </w:r>
    </w:p>
    <w:p>
      <w:pPr>
        <w:pStyle w:val="Heading2"/>
      </w:pPr>
      <w:r>
        <w:rPr>
          <w:rFonts w:ascii="Calibri" w:hAnsi="Calibri" w:eastAsia="Microsoft YaHei"/>
        </w:rPr>
        <w:t>3.1 P0｜本轮必须做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包含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主动授权、关闭、错误处理、单手追踪、校准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输入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捏合落笔、松开断笔、丢手强制断笔、鼠标模式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绘图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轨迹映射、平滑、抽样、颜色、三档粗细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编辑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撤销、重做、确认清空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分组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当前笔画组、停笔提示、用户确认生成卡片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卡片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创建、移动、改名、删除、关联线处理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连线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锚点拖线、自连接限制、移动时更新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保存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本地自动保存、刷新恢复、PNG与JSON导入导出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反馈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摄像头、悬停、落笔、丢手、保存和错误状态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3.2 P1｜核心完成后实验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OCR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选中卡片后手动触发；可编辑候选；失败不改变原内容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视觉风格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Ink默认；Glow和Particle可开关、可降级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张掌暂停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保持0.8秒暂停/恢复；不能用于清空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性能降级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低帧率时先减少粒子，再关闭拖尾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3.3 P2｜记录但不做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手势拖动卡片、手势连线和更多复杂手势。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多画布、文件管理、云端历史和跨设备同步。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账号、团队空间、多人实时协作和公开作品社区。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自训练中文空中手写模型和长句输入。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移动端专项适配、PWA离线安装和系统输入法。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WebGL流体、3D空间、XR或外部传感器。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4. 明确不做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不做项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系统级输入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网页不控制其他应用的文本输入。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完整白板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不加入便签库、模板市场、多人光标、演示模式等。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自动OCR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不在停笔或生成卡片时自动发送识别请求。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摄像头录制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不录屏、不保存视频、不做人脸识别。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复杂后端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核心功能不得依赖登录、数据库或持续WebSocket。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双手交互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MVP只追踪一只手。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压感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普通摄像头无法稳定提供真实压力，宽度使用预设档位。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AI自动整理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不让AI自动改写、移动、合并或删除用户卡片。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5. 哪些可以改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在不改变用户可见行为的前提下，调整代码结构、组件拆分和状态管理库。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在验收指标不降低的前提下，替换EMA为One Euro Filter或调整内部算法。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根据M0测试调整捏合阈值、连续帧数、最小点距和处理频率。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优化布局、颜色、间距和动画，但必须保留所有状态反馈与可访问名称。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替换本地存储实现，例如从localStorage迁移到IndexedDB，但导入导出合同保持兼容。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为性能添加Web Worker、OffscreenCanvas或缓存，只要不改变数据不变量。</w:t>
      </w:r>
    </w:p>
    <w:p>
      <w:pPr>
        <w:pStyle w:val="Heading1"/>
      </w:pPr>
      <w:r>
        <w:rPr>
          <w:rFonts w:ascii="Calibri" w:hAnsi="Calibri" w:eastAsia="Microsoft YaHei"/>
        </w:rPr>
        <w:t>6. 哪些不能自行改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把捏合改成其他默认落笔手势，或取消松开断笔。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把卡片生成从用户确认改为自动提交。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把P1功能改为默认必开或发布依赖。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让OCR结果自动覆盖卡片标题或原笔迹。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取消鼠标模式、撤销、确认清空或本地恢复。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引入完整白板SDK并改变数据模型、许可证或交互语义。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增加后端、账号、云同步、多人协作或公共分享链接。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上传完整视频、关键点流或未明确告知的数据。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改变JSON结构却不提升schemaVersion和迁移逻辑。</w:t>
      </w:r>
    </w:p>
    <w:p>
      <w:pPr>
        <w:pStyle w:val="Heading1"/>
      </w:pPr>
      <w:r>
        <w:rPr>
          <w:rFonts w:ascii="Calibri" w:hAnsi="Calibri" w:eastAsia="Microsoft YaHei"/>
        </w:rPr>
        <w:t>7. AI改动权限矩阵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600"/>
        <w:gridCol w:w="1900"/>
        <w:gridCol w:w="48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改动类型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代码重构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可直接做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测试通过、用户行为不变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调参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可做并记录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只在预设范围内；保留默认与测试数据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视觉微调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可直接做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不遮挡内容、不降低性能与可访问性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新增依赖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谨慎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说明必要性、体积、许可证和替代方案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改交互规则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必须确认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更新边界与PRD后再实施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新增后端/外部API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必须确认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明确隐私、费用、密钥和失败回退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新增P2功能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禁止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除非用户显式提升优先级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删除P0功能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禁止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即使实现困难也不能静默删减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8. 范围变更流程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提出变更：说明用户问题、期望行为、为什么现有范围不足。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判断层级：属于P0修正、P1实验升级，还是P2新功能。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评估影响：交互、数据、隐私、性能、依赖、测试与发布日期。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产品确认：用户明确同意后，先更新本边界文档。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同步PRD：新增或修改功能ID、失败处理、边界与验收。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最后实施：代码改动必须能追溯到批准后的文档条目。</w:t>
      </w:r>
    </w:p>
    <w:p>
      <w:pPr>
        <w:pStyle w:val="Heading1"/>
      </w:pPr>
      <w:r>
        <w:rPr>
          <w:rFonts w:ascii="Calibri" w:hAnsi="Calibri" w:eastAsia="Microsoft YaHei"/>
        </w:rPr>
        <w:t>9. 每次开发前的边界检查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这项改动是否直接服务P0核心链路？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是否改变了用户手势、卡片生成或保存行为？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是否新增上传、账号、后端、密钥或外部服务？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是否可能覆盖或丢失原始Stroke？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失败时是否仍可使用鼠标和本地核心功能？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是否有对应功能ID、失败提示、边界和验收？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如果属于P2，是否获得用户明确升级优先级？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EEE"/>
          <w:left w:val="single" w:sz="2" w:color="FCEEEE"/>
          <w:bottom w:val="single" w:sz="2" w:color="FCEEEE"/>
          <w:right w:val="single" w:sz="2" w:color="FCEEEE"/>
          <w:insideH w:val="single" w:sz="2" w:color="FCEEEE"/>
          <w:insideV w:val="single" w:sz="2" w:color="FCEE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默认决策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如果无法判断某项改动是否越界，默认不实施。保留现有行为，记录问题，并向产品负责人请求确认。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eastAsia="Microsoft YaHei"/>
              <w:color w:val="5F6B76"/>
              <w:sz w:val="17"/>
            </w:rPr>
            <w:t>产品边界 v0.2 · 2026-07-11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5F6B76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5F6B76"/>
        <w:sz w:val="17"/>
      </w:rPr>
      <w:t>AIRNOTE / 空书 · PRODUCT BOUNDARIES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AirNote / 空书 产品边界文档</dc:title>
  <dc:subject>MVP范围、优先级、红线与AI改动权限</dc:subject>
  <dc:creator>阿云</dc:creator>
  <cp:keywords>AirNote, 空书, PRD, MediaPipe, 手势交互, AI执行规格</cp:keywords>
  <dc:description>Split document set v0.2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