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PRODUCT BACKGROUND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空书｜产品背景文档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给新同事的项目入项说明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版本：v0.3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日期：2026年7月23日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阅读对象：</w:t>
      </w:r>
      <w:r>
        <w:rPr>
          <w:rFonts w:ascii="Calibri" w:hAnsi="Calibri" w:eastAsia="Microsoft YaHei"/>
          <w:color w:val="172B3A"/>
          <w:sz w:val="21"/>
        </w:rPr>
        <w:t>产品、设计、前端开发、AI编程代理、测试者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4FA"/>
          <w:left w:val="single" w:sz="2" w:color="EDF4FA"/>
          <w:bottom w:val="single" w:sz="2" w:color="EDF4FA"/>
          <w:right w:val="single" w:sz="2" w:color="EDF4FA"/>
          <w:insideH w:val="single" w:sz="2" w:color="EDF4FA"/>
          <w:insideV w:val="single" w:sz="2" w:color="ED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AirNote是一个面向视觉创作者和创意思考者的桌面网页工具：用户只需普通摄像头，就能用捏合手势在空气中书写或绘画，把笔迹变成可保存、可连接的想法卡片。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给新同事的背景说明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欢迎加入AirNote项目。我们正在做的不是一个传统记事本，也不是炫技式的手势演示，而是尝试把身体动作、绘画痕迹与结构化思考放在同一个网页里。用户不需要XR设备，不需要安装客户端，也不需要学习复杂手势；打开网页、允许摄像头、捏合手指，就能把空气中的动作留下来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项目当前处于MVP阶段。现阶段最重要的不是功能数量，而是完成一条可靠的核心链路：手能被检测，捏合能落笔，松开或丢手能断笔，笔迹能撤销与保存，并能进一步组成卡片和连接关系。OCR、粒子和光迹都是增强项，不能反过来拖垮这条链路。</w:t>
      </w:r>
    </w:p>
    <w:p>
      <w:pPr>
        <w:pStyle w:val="Heading1"/>
      </w:pPr>
      <w:r>
        <w:rPr>
          <w:rFonts w:ascii="Calibri" w:hAnsi="Calibri" w:eastAsia="Microsoft YaHei"/>
        </w:rPr>
        <w:t>1. 这是一个什么产品</w:t>
      </w:r>
    </w:p>
    <w:p>
      <w:pPr>
        <w:pStyle w:val="Heading2"/>
      </w:pPr>
      <w:r>
        <w:rPr>
          <w:rFonts w:ascii="Calibri" w:hAnsi="Calibri" w:eastAsia="Microsoft YaHei"/>
        </w:rPr>
        <w:t>1.1 产品定位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AirNote是一种“空气输入＋视觉画布”的轻量创意记录工具。摄像头在本地识别手部关键点，系统把食指轨迹映射到网页画布；用户把连续笔画封装成想法卡片，再通过连接线表达联想、因果或层级。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输入媒介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普通摄像头＋单手手势，不依赖XR、深度相机或手柄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内容形态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原始笔迹、草图、想法卡片、卡片连接线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核心价值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让短暂的身体动作变成可继续整理的视觉思考材料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首发平台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桌面端网页，优先Chrome/Edge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主要使用时长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1—5分钟的快速记录与互动体验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1.2 它不是什么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不是系统级输入法，不能在其他软件里替代键盘输入。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不是长篇中文手写识别工具，MVP不承诺稳定识别连续句子。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不是完整白板，不追求复刻Miro、Excalidraw或tldraw。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不是XR产品，也不要求用户购买任何额外设备。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不是云端协作平台，MVP没有账号、团队空间或多人同步。</w:t>
      </w:r>
    </w:p>
    <w:p>
      <w:pPr>
        <w:pStyle w:val="Heading1"/>
      </w:pPr>
      <w:r>
        <w:rPr>
          <w:rFonts w:ascii="Calibri" w:hAnsi="Calibri" w:eastAsia="Microsoft YaHei"/>
        </w:rPr>
        <w:t>2. 给谁使用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用户层级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核心用户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喜欢绘画、数字艺术、互动体验和视觉表达的人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希望用更有身体感的方式记录或创作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次级用户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设计师、学生、创意工作者、内容创作者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快速记录灵感、梳理想法、制作互动作品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体验用户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展览、课堂或公开演示中的短时体验者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无需学习复杂规则即可理解和参与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3. 解决什么问题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AirNote的处理方式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表达被工具格式限制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键盘适合清晰文字，但不适合模糊、图像化、带动作感的早期想法。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空中画笔难以沉淀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很多手势Demo只能画线，不能撤销、保存、分组或继续整理。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思维导图过早结构化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想法尚不清晰时，用户可能更需要先画、再命名、最后连接。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沉浸设备门槛高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没有XR设备的用户也应该能体验动作与数字画面的直接联系。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4. 核心业务流程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用户打开工作区，阅读隐私说明并主动点击“启用摄像头”。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系统获得权限后显示镜像预览，完成手部位置、书写区域和捏合阈值校准。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用户移动食指定位；拇指与食指捏合时落笔，松开时抬笔。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系统对轨迹进行镜像、平滑、降噪和断笔处理，并把原始Stroke保存到画布状态。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用户完成一组笔画后，确认“生成想法卡片”；系统保留原始笔迹并创建可移动卡片。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用户使用鼠标移动卡片，并从锚点拖出连接线表达关系。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工作区自动保存到本地；用户可以撤销、重做、导出PNG或项目JSON。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用户可选中某张卡片主动调用实验OCR，或切换墨迹、光迹、粒子视觉风格。</w:t>
      </w:r>
    </w:p>
    <w:p>
      <w:pPr>
        <w:pStyle w:val="Heading1"/>
      </w:pPr>
      <w:r>
        <w:rPr>
          <w:rFonts w:ascii="Calibri" w:hAnsi="Calibri" w:eastAsia="Microsoft YaHei"/>
        </w:rPr>
        <w:t>5. 关键角色与职责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责任边界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用户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授权、校准、绘制、确认卡片、连接、保存与导出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必须对摄像头和OCR上传保持知情控制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浏览器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提供摄像头权限、安全上下文、本地存储与渲染环境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权限失败时提供明确错误类型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摄像头输入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只提供实时视频帧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默认不录制、不保存、不上传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手部识别模块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输出手部关键点和置信状态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不直接修改画布数据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手势状态机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把关键点转为悬停、落笔、抬笔、丢手等状态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负责迟滞、防抖和强制断笔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画布与状态层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保存Stroke、Card、Edge和撤销历史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原始几何数据不受视觉风格影响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OCR服务（可选）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识别用户主动选中的卡片笔迹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只能接收裁剪后的笔迹图，不能接收完整摄像头画面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6. 产品原则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动作优先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先让手势自然、反馈即时，再增加功能。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原始笔迹优先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OCR和视觉特效只能增强，不能覆盖Stroke。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可恢复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所有破坏性动作可撤销，刷新后可恢复工作区。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渐进增强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没有网络、OCR或粒子时，核心记录仍然可用。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短时舒适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减少大幅移动和长时间悬臂，支持鼠标混合操作。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透明隐私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摄像头本地处理；任何上传都需要用户主动触发。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7. 绝对不能做的事情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不得在用户未点击前请求摄像头权限。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不得默认录制、保存或上传摄像头画面。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不得把清空、删除全部内容等高风险操作绑定为无确认的单一手势。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不得让OCR结果替换、删除或重写原始笔迹。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不得为了视觉特效改变Stroke几何数据或阻塞输入循环。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不得把API密钥放进前端代码、导出JSON或浏览器可见配置。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不得在MVP中擅自加入账号、云同步、多人协作或系统级输入法能力。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不得因为摄像头失败而让整个产品不可用；必须保留鼠标模式。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7F1"/>
          <w:left w:val="single" w:sz="2" w:color="EDF7F1"/>
          <w:bottom w:val="single" w:sz="2" w:color="EDF7F1"/>
          <w:right w:val="single" w:sz="2" w:color="EDF7F1"/>
          <w:insideH w:val="single" w:sz="2" w:color="EDF7F1"/>
          <w:insideV w:val="single" w:sz="2" w:color="EDF7F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1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C3F"/>
                <w:sz w:val="21"/>
              </w:rPr>
              <w:t xml:space="preserve">当前阶段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项目先完成M0技术尖峰与P0闭环。通过标准：稳定检测手、可靠落笔、可靠断笔。OCR、粒子和手势拖卡片均在核心闭环之后。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8. 新成员应先阅读什么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本文件：理解为什么做、给谁做、核心流程和红线。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《AirNote产品边界文档》：确认P0/P1/P2以及允许和禁止的改动。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《AirNote产品需求文档（AI执行版）》：按功能ID实施与验收。</w:t>
      </w:r>
    </w:p>
    <w:p>
      <w:r>
        <w:br w:type="page"/>
      </w:r>
    </w:p>
    <w:p>
      <w:pPr>
        <w:pStyle w:val="Heading1"/>
      </w:pPr>
      <w:r>
        <w:t>9. v0.3 批准后的产品目标补充</w:t>
      </w:r>
    </w:p>
    <w:p>
      <w:r>
        <w:t>本节记录产品负责人于2026年7月23日确认的范围调整。若与前文存在冲突，以本节为准。</w:t>
      </w:r>
    </w:p>
    <w:p>
      <w:pPr>
        <w:pStyle w:val="Heading2"/>
      </w:pPr>
      <w:r>
        <w:t>9.1 目标产品形态</w:t>
      </w:r>
    </w:p>
    <w:p>
      <w:r>
        <w:t>AirNote继续定位为轻量创意记录工具，不扩张为完整白板。产品维持单工作区，用鼠标或本地摄像头手势记录原始笔迹，并通过墨迹卡片、基础文字卡片和连接关系整理想法。</w:t>
      </w:r>
    </w:p>
    <w:p>
      <w:pPr>
        <w:pStyle w:val="Heading2"/>
      </w:pPr>
      <w:r>
        <w:t>9.2 本轮增加的用户价值</w:t>
      </w:r>
    </w:p>
    <w:p>
      <w:pPr>
        <w:pStyle w:val="ListBullet"/>
      </w:pPr>
      <w:r>
        <w:t>画布支持平移与25%—300%缩放，用户可在不同尺度下绘制和整理。</w:t>
      </w:r>
    </w:p>
    <w:p>
      <w:pPr>
        <w:pStyle w:val="ListBullet"/>
      </w:pPr>
      <w:r>
        <w:t>整笔橡皮擦只删除完整且未卡片化的Stroke，删除操作可撤销。</w:t>
      </w:r>
    </w:p>
    <w:p>
      <w:pPr>
        <w:pStyle w:val="ListBullet"/>
      </w:pPr>
      <w:r>
        <w:t>墨迹卡片删除时同时删除其Stroke和关联Edge，并要求确认与撤销能力。</w:t>
      </w:r>
    </w:p>
    <w:p>
      <w:pPr>
        <w:pStyle w:val="ListBullet"/>
      </w:pPr>
      <w:r>
        <w:t>基础文字卡片支持标题、正文、整卡粗体、斜体、下划线和文字颜色。</w:t>
      </w:r>
    </w:p>
    <w:p>
      <w:pPr>
        <w:pStyle w:val="ListBullet"/>
      </w:pPr>
      <w:r>
        <w:t>图片导出同时支持PNG和JPG；项目JSON继续用于可编辑数据备份。</w:t>
      </w:r>
    </w:p>
    <w:p>
      <w:pPr>
        <w:pStyle w:val="ListBullet"/>
      </w:pPr>
      <w:r>
        <w:t>现有失效的新手引导先移除，待结构和UI稳定后重新设计。</w:t>
      </w:r>
    </w:p>
    <w:p>
      <w:pPr>
        <w:pStyle w:val="Heading2"/>
      </w:pPr>
      <w:r>
        <w:t>9.3 仍然不做</w:t>
      </w:r>
    </w:p>
    <w:p>
      <w:pPr>
        <w:pStyle w:val="ListBullet"/>
      </w:pPr>
      <w:r>
        <w:t>多项目Gallery、文件管理和跨设备同步。</w:t>
      </w:r>
    </w:p>
    <w:p>
      <w:pPr>
        <w:pStyle w:val="ListBullet"/>
      </w:pPr>
      <w:r>
        <w:t>局部像素擦除、切割或改写Stroke.points。</w:t>
      </w:r>
    </w:p>
    <w:p>
      <w:pPr>
        <w:pStyle w:val="ListBullet"/>
      </w:pPr>
      <w:r>
        <w:t>分段富文本、图片卡片、完整白板组件库。</w:t>
      </w:r>
    </w:p>
    <w:p>
      <w:pPr>
        <w:pStyle w:val="ListBullet"/>
      </w:pPr>
      <w:r>
        <w:t>账号、云同步、多人协作、自动OCR和摄像头上传。</w:t>
      </w:r>
    </w:p>
    <w:p>
      <w:pPr>
        <w:pStyle w:val="Heading1"/>
      </w:pPr>
      <w:r>
        <w:t>10. 2026年7月24日批准范围补充</w:t>
      </w:r>
    </w:p>
    <w:p>
      <w:r>
        <w:t>本节记录产品负责人于2026年7月24日对Figma新UI与交互范围的明确授权。若与9.2中“新手引导先移除”或其他前文描述冲突，以本节为准。</w:t>
      </w:r>
    </w:p>
    <w:p>
      <w:pPr>
        <w:pStyle w:val="Heading2"/>
      </w:pPr>
      <w:r>
        <w:t>10.1 新增并保留的用户体验</w:t>
      </w:r>
    </w:p>
    <w:p>
      <w:pPr>
        <w:pStyle w:val="ListBullet"/>
      </w:pPr>
      <w:r>
        <w:t>首次打开自动显示6步新手引导，可跳过、可完成，并可从顶栏帮助入口再次打开；引导不得自动请求摄像头权限。</w:t>
      </w:r>
    </w:p>
    <w:p>
      <w:pPr>
        <w:pStyle w:val="ListBullet"/>
      </w:pPr>
      <w:r>
        <w:t>矩形框选和自由套索同时支持选择自由Stroke与卡片；Shift可追加或取消卡片多选；拖动任一已选卡片时整体移动并形成单次可撤销历史。</w:t>
      </w:r>
    </w:p>
    <w:p>
      <w:pPr>
        <w:pStyle w:val="ListBullet"/>
      </w:pPr>
      <w:r>
        <w:t>提供日间与夜间界面模式，偏好仅保存在本地；主题切换不得改变Stroke、Card、Edge或图片导出内容。</w:t>
      </w:r>
    </w:p>
    <w:p>
      <w:pPr>
        <w:pStyle w:val="ListBullet"/>
      </w:pPr>
      <w:r>
        <w:t>继续保留PNG、JPG、项目JSON导入导出、画笔颜色与2/4/8px粗细、Ink/Glow/Particle、文字卡片、连接线和25%—300%缩放。</w:t>
      </w:r>
    </w:p>
    <w:p>
      <w:pPr>
        <w:pStyle w:val="Heading2"/>
      </w:pPr>
      <w:r>
        <w:t>10.2 仍然保持的边界</w:t>
      </w:r>
    </w:p>
    <w:p>
      <w:pPr>
        <w:pStyle w:val="ListBullet"/>
      </w:pPr>
      <w:r>
        <w:t>Figma生成代码只作为视觉和交互参考，不替换现有MediaPipe、本地手势状态机、schemaVersion=2、历史命令和Stroke事实模型。</w:t>
      </w:r>
    </w:p>
    <w:p>
      <w:pPr>
        <w:pStyle w:val="ListBullet"/>
      </w:pPr>
      <w:r>
        <w:t>不新增账号、后端、云同步、多人协作、自动OCR、摄像头上传或完整白板SDK。</w:t>
      </w:r>
    </w:p>
    <w:p>
      <w:pPr>
        <w:pStyle w:val="ListBullet"/>
      </w:pPr>
      <w:r>
        <w:t>新手引导、夜间模式、框选和套索失败时不得阻塞鼠标绘制、卡片、连接、撤销和本地保存。</w:t>
      </w:r>
    </w:p>
    <w:p>
      <w:pPr>
        <w:pStyle w:val="Heading1"/>
      </w:pPr>
      <w:r>
        <w:t>11. 2026年7月28日工作区交互修订</w:t>
      </w:r>
    </w:p>
    <w:p>
      <w:pPr/>
      <w:r>
        <w:t>本节记录产品负责人于2026年7月28日对单工作区画布、卡片拖动和新手引导快捷键的确认。若与前文“拖动卡片标题区”或“至少保留24px可见”等描述冲突，以本节为准。</w:t>
      </w:r>
    </w:p>
    <w:p>
      <w:pPr>
        <w:pStyle w:val="Heading2"/>
      </w:pPr>
      <w:r>
        <w:t>11.1 单工作区无边界画布</w:t>
      </w:r>
    </w:p>
    <w:p>
      <w:pPr>
        <w:pStyle w:val="ListBullet"/>
      </w:pPr>
      <w:r>
        <w:t>画布继续保持单工作区，但取消视口平移和卡片位置的可见边界限制；用户可以在25%—300%范围内缩放，并通过平移浏览任意世界坐标位置。</w:t>
      </w:r>
    </w:p>
    <w:p>
      <w:pPr>
        <w:pStyle w:val="ListBullet"/>
      </w:pPr>
      <w:r>
        <w:t>卡片、Stroke、连接线、选区和分组提示共享同一世界坐标系；平移或缩放只改变查看方式，不改写原始Stroke.points。</w:t>
      </w:r>
    </w:p>
    <w:p>
      <w:pPr>
        <w:pStyle w:val="ListBullet"/>
      </w:pPr>
      <w:r>
        <w:t>“无边界”只表示单工作区内不显示或钳制可见边界，不新增多画布、文件管理、完整白板SDK或云端空间。</w:t>
      </w:r>
    </w:p>
    <w:p>
      <w:pPr>
        <w:pStyle w:val="Heading2"/>
      </w:pPr>
      <w:r>
        <w:t>11.2 卡片与工具交互</w:t>
      </w:r>
    </w:p>
    <w:p>
      <w:pPr>
        <w:pStyle w:val="ListBullet"/>
      </w:pPr>
      <w:r>
        <w:t>选择工具下，卡片除输入框、文本域、按钮、链接和可编辑内容外，整张卡片表面均可用鼠标拖动；交互控件继续执行原本的编辑或操作行为。</w:t>
      </w:r>
    </w:p>
    <w:p>
      <w:pPr>
        <w:pStyle w:val="ListBullet"/>
      </w:pPr>
      <w:r>
        <w:t>卡片允许移动到当前视口之外，不再强制保留24px可见；用户通过画布平移和缩放找回内容，非有限坐标仍被拒绝。</w:t>
      </w:r>
    </w:p>
    <w:p>
      <w:pPr>
        <w:pStyle w:val="ListBullet"/>
      </w:pPr>
      <w:r>
        <w:t>左侧工具栏图标保持视觉居中；V/P/E/H/R/L/T分别用于选择、画笔、整笔橡皮擦、平移、矩形框选、自由套索和新建文字卡片。</w:t>
      </w:r>
    </w:p>
    <w:p>
      <w:pPr>
        <w:pStyle w:val="ListBullet"/>
      </w:pPr>
      <w:r>
        <w:t>单键工具快捷键仅在非文字编辑、非弹窗和非校准状态下生效；不改变鼠标降级、核心手势、隐私或数据边界。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产品背景 v0.3 · 2026-07-23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PRODUCT BACKGROUND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产品背景文档</dc:title>
  <dc:subject>项目定位、用户、问题、流程、角色与红线</dc:subject>
  <dc:creator>阿云</dc:creator>
  <cp:keywords>AirNote, 空书, PRD, MediaPipe, 手势交互, AI执行规格</cp:keywords>
  <dc:description>Split document set v0.3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