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5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8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使用分析：加 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→ 造訪量 / 熱門幣 / API 狀況。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82227" cy="6120000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222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55/100）。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趨勢：均線空頭排列；長期趨勢跌破 MA200 ($75,248)。　⏎ ・⚡ 動能：RSI 36.8（偏弱）；MACD 黃金交叉。　⏎ ・📊 量能：成交量：量略增 1.2x。　⏎ ・🎯 位置：布林通道：下半段 22%。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+2.24%、7 日 -1.87%、30 日 -16.06%　⏎ ・動能：RSI 36.8（偏弱）；MACD 黃金交叉。　⏎ ・量能：成交量：量略增 1.2x。　⏎ ・近 3 天相關新聞：看多 20 / 看空 28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$42.38，技術面中性（信心分數 39）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