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900"/>
        <w:spacing w:after="0"/>
        <w:rPr>
          <w:sz w:val="20"/>
          <w:szCs w:val="20"/>
          <w:color w:val="auto"/>
        </w:rPr>
      </w:pPr>
      <w:r>
        <w:rPr>
          <w:rFonts w:ascii="Times New Roman" w:cs="Times New Roman" w:eastAsia="Times New Roman" w:hAnsi="Times New Roman"/>
          <w:sz w:val="36"/>
          <w:szCs w:val="36"/>
          <w:b w:val="1"/>
          <w:bCs w:val="1"/>
          <w:color w:val="0070C0"/>
        </w:rPr>
        <w:drawing>
          <wp:anchor simplePos="0" relativeHeight="251657728" behindDoc="1" locked="0" layoutInCell="0" allowOverlap="1">
            <wp:simplePos x="0" y="0"/>
            <wp:positionH relativeFrom="page">
              <wp:posOffset>982980</wp:posOffset>
            </wp:positionH>
            <wp:positionV relativeFrom="page">
              <wp:posOffset>283845</wp:posOffset>
            </wp:positionV>
            <wp:extent cx="5729605" cy="22510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9605" cy="2251075"/>
                    </a:xfrm>
                    <a:prstGeom prst="rect">
                      <a:avLst/>
                    </a:prstGeom>
                    <a:noFill/>
                  </pic:spPr>
                </pic:pic>
              </a:graphicData>
            </a:graphic>
          </wp:anchor>
        </w:drawing>
        <w:t>ZIKA VIRUS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3480"/>
        <w:spacing w:after="0"/>
        <w:rPr>
          <w:sz w:val="20"/>
          <w:szCs w:val="20"/>
          <w:color w:val="auto"/>
        </w:rPr>
      </w:pPr>
      <w:r>
        <w:rPr>
          <w:rFonts w:ascii="Times New Roman" w:cs="Times New Roman" w:eastAsia="Times New Roman" w:hAnsi="Times New Roman"/>
          <w:sz w:val="40"/>
          <w:szCs w:val="40"/>
          <w:b w:val="1"/>
          <w:bCs w:val="1"/>
          <w:color w:val="FFFFFF"/>
        </w:rPr>
        <w:t>Novel Coronavirus (2019-nCoV)</w:t>
      </w:r>
    </w:p>
    <w:p>
      <w:pPr>
        <w:jc w:val="right"/>
        <w:ind w:right="20"/>
        <w:spacing w:after="0" w:line="235" w:lineRule="auto"/>
        <w:rPr>
          <w:sz w:val="20"/>
          <w:szCs w:val="20"/>
          <w:color w:val="auto"/>
        </w:rPr>
      </w:pPr>
      <w:r>
        <w:rPr>
          <w:rFonts w:ascii="Calibri" w:cs="Calibri" w:eastAsia="Calibri" w:hAnsi="Calibri"/>
          <w:sz w:val="30"/>
          <w:szCs w:val="30"/>
          <w:b w:val="1"/>
          <w:bCs w:val="1"/>
          <w:color w:val="FFFFFF"/>
        </w:rPr>
        <w:t>SITUATION REPORT - 2</w:t>
      </w:r>
    </w:p>
    <w:p>
      <w:pPr>
        <w:jc w:val="right"/>
        <w:ind w:right="20"/>
        <w:spacing w:after="0"/>
        <w:rPr>
          <w:sz w:val="20"/>
          <w:szCs w:val="20"/>
          <w:color w:val="auto"/>
        </w:rPr>
      </w:pPr>
      <w:r>
        <w:rPr>
          <w:rFonts w:ascii="Calibri" w:cs="Calibri" w:eastAsia="Calibri" w:hAnsi="Calibri"/>
          <w:sz w:val="30"/>
          <w:szCs w:val="30"/>
          <w:b w:val="1"/>
          <w:bCs w:val="1"/>
          <w:color w:val="FFFFFF"/>
        </w:rPr>
        <w:t>22 JANUARY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0070C0"/>
        </w:rPr>
        <w:t>Data as reported by: 21 January 2020</w:t>
      </w:r>
    </w:p>
    <w:p>
      <w:pPr>
        <w:spacing w:after="0" w:line="364" w:lineRule="exact"/>
        <w:rPr>
          <w:sz w:val="24"/>
          <w:szCs w:val="24"/>
          <w:color w:val="auto"/>
        </w:rPr>
      </w:pPr>
    </w:p>
    <w:p>
      <w:pPr>
        <w:spacing w:after="0"/>
        <w:rPr>
          <w:sz w:val="20"/>
          <w:szCs w:val="20"/>
          <w:color w:val="auto"/>
        </w:rPr>
      </w:pPr>
      <w:r>
        <w:rPr>
          <w:rFonts w:ascii="Calibri" w:cs="Calibri" w:eastAsia="Calibri" w:hAnsi="Calibri"/>
          <w:sz w:val="26"/>
          <w:szCs w:val="26"/>
          <w:b w:val="1"/>
          <w:bCs w:val="1"/>
          <w:color w:val="0070C0"/>
        </w:rPr>
        <w:t>SUMMARY</w:t>
      </w:r>
    </w:p>
    <w:p>
      <w:pPr>
        <w:spacing w:after="0" w:line="168"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0070C0"/>
        </w:rPr>
        <w:t>Situation update:</w:t>
      </w:r>
    </w:p>
    <w:p>
      <w:pPr>
        <w:spacing w:after="0" w:line="222" w:lineRule="exact"/>
        <w:rPr>
          <w:sz w:val="24"/>
          <w:szCs w:val="24"/>
          <w:color w:val="auto"/>
        </w:rPr>
      </w:pPr>
    </w:p>
    <w:p>
      <w:pPr>
        <w:ind w:left="720" w:right="20" w:hanging="360"/>
        <w:spacing w:after="0" w:line="235"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As of 21 January 2020, a total of 314 confirmed cases have been reported for novel coronavirus (2019-nCoV) globally;</w:t>
      </w:r>
    </w:p>
    <w:p>
      <w:pPr>
        <w:spacing w:after="0" w:line="102" w:lineRule="exact"/>
        <w:rPr>
          <w:rFonts w:ascii="Arial" w:cs="Arial" w:eastAsia="Arial" w:hAnsi="Arial"/>
          <w:sz w:val="22"/>
          <w:szCs w:val="22"/>
          <w:color w:val="auto"/>
        </w:rPr>
      </w:pPr>
    </w:p>
    <w:p>
      <w:pPr>
        <w:ind w:left="720" w:hanging="360"/>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314 cases reported, 309 cases were reported from China, two from Thailand, one from Japan and one from the Republic of Korea;</w:t>
      </w:r>
    </w:p>
    <w:p>
      <w:pPr>
        <w:spacing w:after="0" w:line="51"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Cases in Thailand, Japan and the Republic of Korea were exported from Wuhan City, China;</w:t>
      </w:r>
    </w:p>
    <w:p>
      <w:pPr>
        <w:spacing w:after="0" w:line="53"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309 confirmed cases in China, 270 cases were confirmed from Wuhan;</w:t>
      </w:r>
    </w:p>
    <w:p>
      <w:pPr>
        <w:spacing w:after="0" w:line="4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270 cases, 51 cases are severely ill</w:t>
      </w:r>
      <w:r>
        <w:rPr>
          <w:rFonts w:ascii="Calibri" w:cs="Calibri" w:eastAsia="Calibri" w:hAnsi="Calibri"/>
          <w:sz w:val="27"/>
          <w:szCs w:val="27"/>
          <w:color w:val="auto"/>
          <w:vertAlign w:val="superscript"/>
        </w:rPr>
        <w:t>1</w:t>
      </w:r>
      <w:r>
        <w:rPr>
          <w:rFonts w:ascii="Calibri" w:cs="Calibri" w:eastAsia="Calibri" w:hAnsi="Calibri"/>
          <w:sz w:val="22"/>
          <w:szCs w:val="22"/>
          <w:color w:val="auto"/>
        </w:rPr>
        <w:t xml:space="preserve"> and 12 are in critical condition</w:t>
      </w:r>
      <w:r>
        <w:rPr>
          <w:rFonts w:ascii="Calibri" w:cs="Calibri" w:eastAsia="Calibri" w:hAnsi="Calibri"/>
          <w:sz w:val="27"/>
          <w:szCs w:val="27"/>
          <w:color w:val="auto"/>
          <w:vertAlign w:val="superscript"/>
        </w:rPr>
        <w:t>2</w:t>
      </w:r>
      <w:r>
        <w:rPr>
          <w:rFonts w:ascii="Calibri" w:cs="Calibri" w:eastAsia="Calibri" w:hAnsi="Calibri"/>
          <w:sz w:val="22"/>
          <w:szCs w:val="22"/>
          <w:color w:val="auto"/>
        </w:rPr>
        <w:t>;</w:t>
      </w:r>
    </w:p>
    <w:p>
      <w:pPr>
        <w:ind w:left="720" w:hanging="360"/>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Six deaths have been reported from Wuhan;</w:t>
      </w:r>
    </w:p>
    <w:p>
      <w:pPr>
        <w:spacing w:after="0" w:line="65"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1"/>
          <w:szCs w:val="21"/>
          <w:color w:val="auto"/>
        </w:rPr>
      </w:pPr>
      <w:r>
        <w:rPr>
          <w:rFonts w:ascii="Calibri" w:cs="Calibri" w:eastAsia="Calibri" w:hAnsi="Calibri"/>
          <w:sz w:val="21"/>
          <w:szCs w:val="21"/>
          <w:color w:val="auto"/>
        </w:rPr>
        <w:t>Four of five deaths, with available epidemiological information, had underlying comorbidities;</w:t>
      </w:r>
    </w:p>
    <w:p>
      <w:pPr>
        <w:spacing w:after="0" w:line="51" w:lineRule="exact"/>
        <w:rPr>
          <w:rFonts w:ascii="Arial" w:cs="Arial" w:eastAsia="Arial" w:hAnsi="Arial"/>
          <w:sz w:val="21"/>
          <w:szCs w:val="21"/>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To date, sixteen health care workers have been infected.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3164840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9.2pt" to="144pt,249.2pt" o:allowincell="f" strokecolor="#000000" strokeweight="0.71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100" w:hanging="100"/>
        <w:spacing w:after="0"/>
        <w:tabs>
          <w:tab w:leader="none" w:pos="100" w:val="left"/>
        </w:tabs>
        <w:numPr>
          <w:ilvl w:val="0"/>
          <w:numId w:val="2"/>
        </w:numPr>
        <w:rPr>
          <w:rFonts w:ascii="Calibri" w:cs="Calibri" w:eastAsia="Calibri" w:hAnsi="Calibri"/>
          <w:sz w:val="24"/>
          <w:szCs w:val="24"/>
          <w:color w:val="auto"/>
          <w:vertAlign w:val="superscript"/>
        </w:rPr>
      </w:pPr>
      <w:r>
        <w:rPr>
          <w:rFonts w:ascii="Calibri" w:cs="Calibri" w:eastAsia="Calibri" w:hAnsi="Calibri"/>
          <w:sz w:val="18"/>
          <w:szCs w:val="18"/>
          <w:color w:val="auto"/>
        </w:rPr>
        <w:t>Severe illness: According to any of the following criteria:</w:t>
      </w:r>
    </w:p>
    <w:p>
      <w:pPr>
        <w:spacing w:after="0" w:line="39" w:lineRule="exact"/>
        <w:rPr>
          <w:sz w:val="24"/>
          <w:szCs w:val="24"/>
          <w:color w:val="auto"/>
        </w:rPr>
      </w:pPr>
    </w:p>
    <w:p>
      <w:pPr>
        <w:ind w:left="280" w:right="80" w:hanging="282"/>
        <w:spacing w:after="0" w:line="218" w:lineRule="auto"/>
        <w:rPr>
          <w:sz w:val="20"/>
          <w:szCs w:val="20"/>
          <w:color w:val="auto"/>
        </w:rPr>
      </w:pPr>
      <w:r>
        <w:rPr>
          <w:rFonts w:ascii="Calibri" w:cs="Calibri" w:eastAsia="Calibri" w:hAnsi="Calibri"/>
          <w:sz w:val="18"/>
          <w:szCs w:val="18"/>
          <w:color w:val="auto"/>
        </w:rPr>
        <w:t>(1) dyspnea; (2) respiratory rate more than 30 bpm; (3) hypoxemia; (4) chest X-ray with multi-lobar infiltrates or pulmonary infiltration progressed more than 50% within 24 - 48 hours.</w:t>
      </w:r>
    </w:p>
    <w:p>
      <w:pPr>
        <w:ind w:left="100" w:hanging="100"/>
        <w:spacing w:after="0" w:line="187" w:lineRule="auto"/>
        <w:tabs>
          <w:tab w:leader="none" w:pos="100" w:val="left"/>
        </w:tabs>
        <w:numPr>
          <w:ilvl w:val="0"/>
          <w:numId w:val="3"/>
        </w:numPr>
        <w:rPr>
          <w:rFonts w:ascii="Calibri" w:cs="Calibri" w:eastAsia="Calibri" w:hAnsi="Calibri"/>
          <w:sz w:val="23"/>
          <w:szCs w:val="23"/>
          <w:color w:val="auto"/>
          <w:vertAlign w:val="superscript"/>
        </w:rPr>
      </w:pPr>
      <w:r>
        <w:rPr>
          <w:rFonts w:ascii="Calibri" w:cs="Calibri" w:eastAsia="Calibri" w:hAnsi="Calibri"/>
          <w:sz w:val="17"/>
          <w:szCs w:val="17"/>
          <w:color w:val="auto"/>
        </w:rPr>
        <w:t>Critical condition: According to any of the following criteria:</w:t>
      </w:r>
    </w:p>
    <w:p>
      <w:pPr>
        <w:spacing w:after="0" w:line="1" w:lineRule="exact"/>
        <w:rPr>
          <w:sz w:val="24"/>
          <w:szCs w:val="24"/>
          <w:color w:val="auto"/>
        </w:rPr>
      </w:pPr>
    </w:p>
    <w:p>
      <w:pPr>
        <w:spacing w:after="0"/>
        <w:rPr>
          <w:sz w:val="20"/>
          <w:szCs w:val="20"/>
          <w:color w:val="auto"/>
        </w:rPr>
      </w:pPr>
      <w:r>
        <w:rPr>
          <w:rFonts w:ascii="Calibri" w:cs="Calibri" w:eastAsia="Calibri" w:hAnsi="Calibri"/>
          <w:sz w:val="18"/>
          <w:szCs w:val="18"/>
          <w:color w:val="auto"/>
        </w:rPr>
        <w:t>(1) respiratory failure; (2) septic shock; (3) other organ failure which requires Intensive Care Unit (ICU) admission.</w:t>
      </w:r>
    </w:p>
    <w:p>
      <w:pPr>
        <w:spacing w:after="0" w:line="169" w:lineRule="exact"/>
        <w:rPr>
          <w:sz w:val="24"/>
          <w:szCs w:val="24"/>
          <w:color w:val="auto"/>
        </w:rPr>
      </w:pPr>
    </w:p>
    <w:p>
      <w:pPr>
        <w:ind w:left="8900"/>
        <w:spacing w:after="0"/>
        <w:rPr>
          <w:sz w:val="20"/>
          <w:szCs w:val="20"/>
          <w:color w:val="auto"/>
        </w:rPr>
      </w:pPr>
      <w:r>
        <w:rPr>
          <w:rFonts w:ascii="Calibri" w:cs="Calibri" w:eastAsia="Calibri" w:hAnsi="Calibri"/>
          <w:sz w:val="24"/>
          <w:szCs w:val="24"/>
          <w:color w:val="auto"/>
        </w:rPr>
        <w:t>1</w:t>
      </w:r>
    </w:p>
    <w:p>
      <w:pPr>
        <w:sectPr>
          <w:pgSz w:w="11900" w:h="16838" w:orient="portrait"/>
          <w:cols w:equalWidth="0" w:num="1">
            <w:col w:w="9040"/>
          </w:cols>
          <w:pgMar w:left="1440" w:top="446" w:right="1426" w:bottom="415" w:gutter="0" w:footer="0" w:header="0"/>
        </w:sectPr>
      </w:pPr>
    </w:p>
    <w:bookmarkStart w:id="1" w:name="page2"/>
    <w:bookmarkEnd w:id="1"/>
    <w:p>
      <w:pPr>
        <w:spacing w:after="0"/>
        <w:rPr>
          <w:sz w:val="20"/>
          <w:szCs w:val="20"/>
          <w:color w:val="auto"/>
        </w:rPr>
      </w:pPr>
      <w:r>
        <w:rPr>
          <w:rFonts w:ascii="Calibri" w:cs="Calibri" w:eastAsia="Calibri" w:hAnsi="Calibri"/>
          <w:sz w:val="26"/>
          <w:szCs w:val="26"/>
          <w:b w:val="1"/>
          <w:bCs w:val="1"/>
          <w:color w:val="0070C0"/>
        </w:rPr>
        <w:t>I. SURVEILLANCE</w:t>
      </w:r>
    </w:p>
    <w:p>
      <w:pPr>
        <w:spacing w:after="0" w:line="16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Reported incidence of confirmed 2019-nCoV cases</w:t>
      </w:r>
    </w:p>
    <w:p>
      <w:pPr>
        <w:spacing w:after="0" w:line="210" w:lineRule="exact"/>
        <w:rPr>
          <w:sz w:val="20"/>
          <w:szCs w:val="20"/>
          <w:color w:val="auto"/>
        </w:rPr>
      </w:pPr>
    </w:p>
    <w:p>
      <w:pPr>
        <w:ind w:right="940"/>
        <w:spacing w:after="0" w:line="235" w:lineRule="auto"/>
        <w:rPr>
          <w:sz w:val="20"/>
          <w:szCs w:val="20"/>
          <w:color w:val="auto"/>
        </w:rPr>
      </w:pPr>
      <w:r>
        <w:rPr>
          <w:rFonts w:ascii="Calibri" w:cs="Calibri" w:eastAsia="Calibri" w:hAnsi="Calibri"/>
          <w:sz w:val="22"/>
          <w:szCs w:val="22"/>
          <w:b w:val="1"/>
          <w:bCs w:val="1"/>
          <w:color w:val="auto"/>
        </w:rPr>
        <w:t>Table 1. Countries, territories or areas with reported confirmed cases of 2019-nCoV, 21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1530350</wp:posOffset>
                </wp:positionH>
                <wp:positionV relativeFrom="paragraph">
                  <wp:posOffset>421640</wp:posOffset>
                </wp:positionV>
                <wp:extent cx="0" cy="42545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545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33.2pt" to="120.5pt,66.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5290820</wp:posOffset>
                </wp:positionH>
                <wp:positionV relativeFrom="paragraph">
                  <wp:posOffset>433705</wp:posOffset>
                </wp:positionV>
                <wp:extent cx="0" cy="41338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338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pt,34.15pt" to="416.6pt,66.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421640</wp:posOffset>
                </wp:positionV>
                <wp:extent cx="0" cy="105918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918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3.2pt" to="0.5pt,116.6pt" o:allowincell="f" strokecolor="#FFFFFF" strokeweight="0.95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tbl>
      <w:tblPr>
        <w:tblLayout w:type="fixed"/>
        <w:tblInd w:w="20" w:type="dxa"/>
        <w:tblCellMar>
          <w:top w:w="0" w:type="dxa"/>
          <w:left w:w="0" w:type="dxa"/>
          <w:bottom w:w="0" w:type="dxa"/>
          <w:right w:w="0" w:type="dxa"/>
        </w:tblCellMar>
      </w:tblPr>
      <w:tr>
        <w:trPr>
          <w:trHeight w:val="280"/>
        </w:trPr>
        <w:tc>
          <w:tcPr>
            <w:tcW w:w="23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Pr>
          <w:p>
            <w:pPr>
              <w:spacing w:after="0"/>
              <w:rPr>
                <w:sz w:val="24"/>
                <w:szCs w:val="24"/>
                <w:color w:val="auto"/>
              </w:rPr>
            </w:pPr>
          </w:p>
        </w:tc>
        <w:tc>
          <w:tcPr>
            <w:tcW w:w="24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shd w:val="clear" w:color="auto" w:fill="4F81BD"/>
          </w:tcPr>
          <w:p>
            <w:pPr>
              <w:spacing w:after="0"/>
              <w:rPr>
                <w:sz w:val="24"/>
                <w:szCs w:val="24"/>
                <w:color w:val="auto"/>
              </w:rPr>
            </w:pPr>
          </w:p>
        </w:tc>
        <w:tc>
          <w:tcPr>
            <w:tcW w:w="344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Confirmed</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238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vMerge w:val="continue"/>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4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Cases</w:t>
            </w: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238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4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7"/>
        </w:trPr>
        <w:tc>
          <w:tcPr>
            <w:tcW w:w="238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24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shd w:val="clear" w:color="auto" w:fill="4F81BD"/>
          </w:tcPr>
          <w:p>
            <w:pPr>
              <w:spacing w:after="0"/>
              <w:rPr>
                <w:sz w:val="4"/>
                <w:szCs w:val="4"/>
                <w:color w:val="auto"/>
              </w:rPr>
            </w:pPr>
          </w:p>
        </w:tc>
        <w:tc>
          <w:tcPr>
            <w:tcW w:w="34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126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0" w:type="dxa"/>
            <w:vAlign w:val="bottom"/>
          </w:tcPr>
          <w:p>
            <w:pPr>
              <w:spacing w:after="0"/>
              <w:rPr>
                <w:sz w:val="1"/>
                <w:szCs w:val="1"/>
                <w:color w:val="auto"/>
              </w:rPr>
            </w:pPr>
          </w:p>
        </w:tc>
      </w:tr>
      <w:tr>
        <w:trPr>
          <w:trHeight w:val="54"/>
        </w:trPr>
        <w:tc>
          <w:tcPr>
            <w:tcW w:w="2380" w:type="dxa"/>
            <w:vAlign w:val="bottom"/>
          </w:tcPr>
          <w:p>
            <w:pPr>
              <w:spacing w:after="0"/>
              <w:rPr>
                <w:sz w:val="4"/>
                <w:szCs w:val="4"/>
                <w:color w:val="auto"/>
              </w:rPr>
            </w:pPr>
          </w:p>
        </w:tc>
        <w:tc>
          <w:tcPr>
            <w:tcW w:w="20" w:type="dxa"/>
            <w:vAlign w:val="bottom"/>
          </w:tcPr>
          <w:p>
            <w:pPr>
              <w:spacing w:after="0"/>
              <w:rPr>
                <w:sz w:val="4"/>
                <w:szCs w:val="4"/>
                <w:color w:val="auto"/>
              </w:rPr>
            </w:pPr>
          </w:p>
        </w:tc>
        <w:tc>
          <w:tcPr>
            <w:tcW w:w="2440" w:type="dxa"/>
            <w:vAlign w:val="bottom"/>
          </w:tcPr>
          <w:p>
            <w:pPr>
              <w:spacing w:after="0"/>
              <w:rPr>
                <w:sz w:val="4"/>
                <w:szCs w:val="4"/>
                <w:color w:val="auto"/>
              </w:rPr>
            </w:pPr>
          </w:p>
        </w:tc>
        <w:tc>
          <w:tcPr>
            <w:tcW w:w="20" w:type="dxa"/>
            <w:vAlign w:val="bottom"/>
          </w:tcPr>
          <w:p>
            <w:pPr>
              <w:spacing w:after="0"/>
              <w:rPr>
                <w:sz w:val="4"/>
                <w:szCs w:val="4"/>
                <w:color w:val="auto"/>
              </w:rPr>
            </w:pPr>
          </w:p>
        </w:tc>
        <w:tc>
          <w:tcPr>
            <w:tcW w:w="3440" w:type="dxa"/>
            <w:vAlign w:val="bottom"/>
          </w:tcPr>
          <w:p>
            <w:pPr>
              <w:spacing w:after="0"/>
              <w:rPr>
                <w:sz w:val="4"/>
                <w:szCs w:val="4"/>
                <w:color w:val="auto"/>
              </w:rPr>
            </w:pPr>
          </w:p>
        </w:tc>
        <w:tc>
          <w:tcPr>
            <w:tcW w:w="1280" w:type="dxa"/>
            <w:vAlign w:val="bottom"/>
            <w:gridSpan w:val="2"/>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6"/>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b w:val="1"/>
                <w:bCs w:val="1"/>
                <w:color w:val="auto"/>
              </w:rPr>
              <w:t>China</w:t>
            </w: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b w:val="1"/>
                <w:bCs w:val="1"/>
                <w:color w:val="auto"/>
              </w:rPr>
              <w:t>Total</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b w:val="1"/>
                <w:bCs w:val="1"/>
                <w:color w:val="auto"/>
                <w:w w:val="98"/>
              </w:rPr>
              <w:t>309*</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Hubei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270</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9"/>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Guangdong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98"/>
              </w:rPr>
              <w:t>17</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Beijing Municipality</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Shanghai Municipality</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Chongqing Municipality</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Zhejiang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Jiangxi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WPRO Region</w:t>
            </w: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Sichuan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Tianjin Municipality</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Henan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Hunan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Shandong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Yunnan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Taiwan, China</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92"/>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SEARO Region</w:t>
            </w: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2380" w:type="dxa"/>
            <w:vAlign w:val="bottom"/>
            <w:tcBorders>
              <w:bottom w:val="single" w:sz="8" w:color="4F81BD"/>
            </w:tcBorders>
            <w:shd w:val="clear" w:color="auto" w:fill="4F81BD"/>
          </w:tcPr>
          <w:p>
            <w:pPr>
              <w:spacing w:after="0"/>
              <w:rPr>
                <w:sz w:val="22"/>
                <w:szCs w:val="22"/>
                <w:color w:val="auto"/>
              </w:rPr>
            </w:pPr>
          </w:p>
        </w:tc>
        <w:tc>
          <w:tcPr>
            <w:tcW w:w="20" w:type="dxa"/>
            <w:vAlign w:val="bottom"/>
            <w:tcBorders>
              <w:bottom w:val="single" w:sz="8" w:color="4F81BD"/>
            </w:tcBorders>
          </w:tcPr>
          <w:p>
            <w:pPr>
              <w:spacing w:after="0"/>
              <w:rPr>
                <w:sz w:val="22"/>
                <w:szCs w:val="22"/>
                <w:color w:val="auto"/>
              </w:rPr>
            </w:pPr>
          </w:p>
        </w:tc>
        <w:tc>
          <w:tcPr>
            <w:tcW w:w="2440" w:type="dxa"/>
            <w:vAlign w:val="bottom"/>
            <w:tcBorders>
              <w:bottom w:val="single" w:sz="8" w:color="E9EDF4"/>
            </w:tcBorders>
            <w:shd w:val="clear" w:color="auto" w:fill="E9EDF4"/>
          </w:tcPr>
          <w:p>
            <w:pPr>
              <w:spacing w:after="0"/>
              <w:rPr>
                <w:sz w:val="22"/>
                <w:szCs w:val="22"/>
                <w:color w:val="auto"/>
              </w:rPr>
            </w:pPr>
          </w:p>
        </w:tc>
        <w:tc>
          <w:tcPr>
            <w:tcW w:w="20" w:type="dxa"/>
            <w:vAlign w:val="bottom"/>
            <w:tcBorders>
              <w:bottom w:val="single" w:sz="8" w:color="E9EDF4"/>
            </w:tcBorders>
          </w:tcPr>
          <w:p>
            <w:pPr>
              <w:spacing w:after="0"/>
              <w:rPr>
                <w:sz w:val="22"/>
                <w:szCs w:val="22"/>
                <w:color w:val="auto"/>
              </w:rPr>
            </w:pPr>
          </w:p>
        </w:tc>
        <w:tc>
          <w:tcPr>
            <w:tcW w:w="3440" w:type="dxa"/>
            <w:vAlign w:val="bottom"/>
            <w:tcBorders>
              <w:bottom w:val="single" w:sz="8" w:color="E9EDF4"/>
            </w:tcBorders>
            <w:shd w:val="clear" w:color="auto" w:fill="E9EDF4"/>
          </w:tcPr>
          <w:p>
            <w:pPr>
              <w:spacing w:after="0"/>
              <w:rPr>
                <w:sz w:val="22"/>
                <w:szCs w:val="22"/>
                <w:color w:val="auto"/>
              </w:rPr>
            </w:pPr>
          </w:p>
        </w:tc>
        <w:tc>
          <w:tcPr>
            <w:tcW w:w="20" w:type="dxa"/>
            <w:vAlign w:val="bottom"/>
            <w:tcBorders>
              <w:bottom w:val="single" w:sz="8" w:color="E9EDF4"/>
            </w:tcBorders>
          </w:tcPr>
          <w:p>
            <w:pPr>
              <w:spacing w:after="0"/>
              <w:rPr>
                <w:sz w:val="22"/>
                <w:szCs w:val="22"/>
                <w:color w:val="auto"/>
              </w:rPr>
            </w:pPr>
          </w:p>
        </w:tc>
        <w:tc>
          <w:tcPr>
            <w:tcW w:w="1260" w:type="dxa"/>
            <w:vAlign w:val="bottom"/>
            <w:tcBorders>
              <w:bottom w:val="single" w:sz="8" w:color="E9EDF4"/>
            </w:tcBorders>
            <w:shd w:val="clear" w:color="auto" w:fill="E9EDF4"/>
          </w:tcPr>
          <w:p>
            <w:pPr>
              <w:spacing w:after="0"/>
              <w:rPr>
                <w:sz w:val="22"/>
                <w:szCs w:val="22"/>
                <w:color w:val="auto"/>
              </w:rPr>
            </w:pPr>
          </w:p>
        </w:tc>
        <w:tc>
          <w:tcPr>
            <w:tcW w:w="20" w:type="dxa"/>
            <w:vAlign w:val="bottom"/>
            <w:tcBorders>
              <w:bottom w:val="single" w:sz="8" w:color="E9EDF4"/>
            </w:tcBorders>
          </w:tcPr>
          <w:p>
            <w:pPr>
              <w:spacing w:after="0"/>
              <w:rPr>
                <w:sz w:val="22"/>
                <w:szCs w:val="22"/>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314</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5"/>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4F81BD"/>
            </w:tcBorders>
          </w:tcPr>
          <w:p>
            <w:pPr>
              <w:spacing w:after="0"/>
              <w:rPr>
                <w:sz w:val="7"/>
                <w:szCs w:val="7"/>
                <w:color w:val="auto"/>
              </w:rPr>
            </w:pPr>
          </w:p>
        </w:tc>
        <w:tc>
          <w:tcPr>
            <w:tcW w:w="2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44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126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3086735</wp:posOffset>
                </wp:positionH>
                <wp:positionV relativeFrom="paragraph">
                  <wp:posOffset>-5468620</wp:posOffset>
                </wp:positionV>
                <wp:extent cx="2210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430.5999pt" to="417.1pt,-430.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-5174615</wp:posOffset>
                </wp:positionV>
                <wp:extent cx="2210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407.4499pt" to="417.1pt,-407.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-4881880</wp:posOffset>
                </wp:positionV>
                <wp:extent cx="2210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84.3999pt" to="417.1pt,-384.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-4587875</wp:posOffset>
                </wp:positionV>
                <wp:extent cx="2210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61.2499pt" to="417.1pt,-361.2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-4295140</wp:posOffset>
                </wp:positionV>
                <wp:extent cx="2210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38.1999pt" to="417.1pt,-338.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-4001135</wp:posOffset>
                </wp:positionV>
                <wp:extent cx="2210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15.0499pt" to="417.1pt,-315.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-3708400</wp:posOffset>
                </wp:positionV>
                <wp:extent cx="2210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92pt" to="417.1pt,-292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-3413760</wp:posOffset>
                </wp:positionV>
                <wp:extent cx="2210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68.7999pt" to="417.1pt,-268.7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-3121660</wp:posOffset>
                </wp:positionV>
                <wp:extent cx="2210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45.7999pt" to="417.1pt,-245.7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1524635</wp:posOffset>
                </wp:positionH>
                <wp:positionV relativeFrom="paragraph">
                  <wp:posOffset>-2827020</wp:posOffset>
                </wp:positionV>
                <wp:extent cx="4584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0" cy="4763"/>
                        </a:xfrm>
                        <a:prstGeom prst="line">
                          <a:avLst/>
                        </a:prstGeom>
                        <a:solidFill>
                          <a:srgbClr val="FFFFFF"/>
                        </a:solidFill>
                        <a:ln w="12496">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05pt,-222.5999pt" to="481.05pt,-222.5999pt" o:allowincell="f" strokecolor="#FFFFFF" strokeweight="0.983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-2534285</wp:posOffset>
                </wp:positionV>
                <wp:extent cx="2210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99.5499pt" to="417.1pt,-199.5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-2240280</wp:posOffset>
                </wp:positionV>
                <wp:extent cx="2210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76.3999pt" to="417.1pt,-176.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-1947545</wp:posOffset>
                </wp:positionV>
                <wp:extent cx="2210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53.3499pt" to="417.1pt,-153.3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-1653540</wp:posOffset>
                </wp:positionV>
                <wp:extent cx="2210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30.1999pt" to="417.1pt,-130.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1524635</wp:posOffset>
                </wp:positionH>
                <wp:positionV relativeFrom="paragraph">
                  <wp:posOffset>-1360805</wp:posOffset>
                </wp:positionV>
                <wp:extent cx="4584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05pt,-107.1499pt" to="481.05pt,-107.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-1066800</wp:posOffset>
                </wp:positionV>
                <wp:extent cx="22104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84pt" to="417.1pt,-84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-774065</wp:posOffset>
                </wp:positionV>
                <wp:extent cx="60972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5pt,-60.9499pt" to="481.05pt,-60.9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-271145</wp:posOffset>
                </wp:positionV>
                <wp:extent cx="22104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1.3499pt" to="417.1pt,-21.3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-757555</wp:posOffset>
                </wp:positionV>
                <wp:extent cx="0" cy="77089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089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6499pt" to="0.5pt,1.0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1530350</wp:posOffset>
                </wp:positionH>
                <wp:positionV relativeFrom="paragraph">
                  <wp:posOffset>-5738495</wp:posOffset>
                </wp:positionV>
                <wp:extent cx="0" cy="575183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183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451.8499pt" to="120.5pt,1.0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3093085</wp:posOffset>
                </wp:positionH>
                <wp:positionV relativeFrom="paragraph">
                  <wp:posOffset>-5738495</wp:posOffset>
                </wp:positionV>
                <wp:extent cx="0" cy="575183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183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5pt,-451.8499pt" to="243.55pt,1.0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5290820</wp:posOffset>
                </wp:positionH>
                <wp:positionV relativeFrom="paragraph">
                  <wp:posOffset>-5738495</wp:posOffset>
                </wp:positionV>
                <wp:extent cx="0" cy="57518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5183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pt,-451.8499pt" to="416.6pt,1.0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6102985</wp:posOffset>
                </wp:positionH>
                <wp:positionV relativeFrom="paragraph">
                  <wp:posOffset>-6179185</wp:posOffset>
                </wp:positionV>
                <wp:extent cx="0" cy="619252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9252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55pt,-486.5499pt" to="480.55pt,1.0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1524635</wp:posOffset>
                </wp:positionH>
                <wp:positionV relativeFrom="paragraph">
                  <wp:posOffset>6985</wp:posOffset>
                </wp:positionV>
                <wp:extent cx="45847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05pt,0.55pt" to="481.05pt,0.55pt" o:allowincell="f" strokecolor="#FFFFFF"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8900"/>
        <w:spacing w:after="0"/>
        <w:rPr>
          <w:sz w:val="20"/>
          <w:szCs w:val="20"/>
          <w:color w:val="auto"/>
        </w:rPr>
      </w:pPr>
      <w:r>
        <w:rPr>
          <w:rFonts w:ascii="Calibri" w:cs="Calibri" w:eastAsia="Calibri" w:hAnsi="Calibri"/>
          <w:sz w:val="24"/>
          <w:szCs w:val="24"/>
          <w:color w:val="auto"/>
        </w:rPr>
        <w:t>2</w:t>
      </w:r>
    </w:p>
    <w:p>
      <w:pPr>
        <w:sectPr>
          <w:pgSz w:w="11900" w:h="16838" w:orient="portrait"/>
          <w:cols w:equalWidth="0" w:num="1">
            <w:col w:w="9620"/>
          </w:cols>
          <w:pgMar w:left="1440" w:top="1433" w:right="846" w:bottom="415" w:gutter="0" w:footer="0" w:header="0"/>
        </w:sectPr>
      </w:pPr>
    </w:p>
    <w:bookmarkStart w:id="2" w:name="page3"/>
    <w:bookmarkEnd w:id="2"/>
    <w:p>
      <w:pPr>
        <w:spacing w:after="0"/>
        <w:rPr>
          <w:sz w:val="20"/>
          <w:szCs w:val="20"/>
          <w:color w:val="auto"/>
        </w:rPr>
      </w:pPr>
      <w:r>
        <w:rPr>
          <w:rFonts w:ascii="Calibri" w:cs="Calibri" w:eastAsia="Calibri" w:hAnsi="Calibri"/>
          <w:sz w:val="22"/>
          <w:szCs w:val="22"/>
          <w:b w:val="1"/>
          <w:bCs w:val="1"/>
          <w:color w:val="0070C0"/>
        </w:rPr>
        <w:t>Details reported on 21 January 2020:</w:t>
      </w:r>
    </w:p>
    <w:p>
      <w:pPr>
        <w:spacing w:after="0" w:line="90" w:lineRule="exact"/>
        <w:rPr>
          <w:sz w:val="20"/>
          <w:szCs w:val="20"/>
          <w:color w:val="auto"/>
        </w:rPr>
      </w:pPr>
    </w:p>
    <w:p>
      <w:pPr>
        <w:jc w:val="both"/>
        <w:ind w:right="286"/>
        <w:spacing w:after="0" w:line="253" w:lineRule="auto"/>
        <w:rPr>
          <w:rFonts w:ascii="Calibri" w:cs="Calibri" w:eastAsia="Calibri" w:hAnsi="Calibri"/>
          <w:sz w:val="22"/>
          <w:szCs w:val="22"/>
          <w:color w:val="auto"/>
        </w:rPr>
      </w:pPr>
      <w:r>
        <w:rPr>
          <w:rFonts w:ascii="Calibri" w:cs="Calibri" w:eastAsia="Calibri" w:hAnsi="Calibri"/>
          <w:sz w:val="22"/>
          <w:szCs w:val="22"/>
          <w:color w:val="auto"/>
        </w:rPr>
        <w:t xml:space="preserve">Additional 32 cases (11% increase in number of cases) have been reported since the last situation report published on </w:t>
      </w:r>
      <w:hyperlink r:id="rId9">
        <w:r>
          <w:rPr>
            <w:rFonts w:ascii="Calibri" w:cs="Calibri" w:eastAsia="Calibri" w:hAnsi="Calibri"/>
            <w:sz w:val="22"/>
            <w:szCs w:val="22"/>
            <w:u w:val="single" w:color="auto"/>
            <w:color w:val="0000FF"/>
          </w:rPr>
          <w:t>21 January 2020</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Cases have been reported in seven additional provinces and two municipalities. One case was reported in Taiwan, China.</w:t>
      </w:r>
    </w:p>
    <w:p>
      <w:pPr>
        <w:spacing w:after="0" w:line="127" w:lineRule="exact"/>
        <w:rPr>
          <w:sz w:val="20"/>
          <w:szCs w:val="20"/>
          <w:color w:val="auto"/>
        </w:rPr>
      </w:pPr>
    </w:p>
    <w:p>
      <w:pPr>
        <w:ind w:left="280" w:hanging="280"/>
        <w:spacing w:after="0"/>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Wuhan City:</w:t>
      </w:r>
    </w:p>
    <w:p>
      <w:pPr>
        <w:spacing w:after="0" w:line="89"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Twelve additional confirmed cases were reported.</w:t>
      </w:r>
    </w:p>
    <w:p>
      <w:pPr>
        <w:spacing w:after="0" w:line="200" w:lineRule="exact"/>
        <w:rPr>
          <w:rFonts w:ascii="Arial" w:cs="Arial" w:eastAsia="Arial" w:hAnsi="Arial"/>
          <w:sz w:val="25"/>
          <w:szCs w:val="25"/>
          <w:color w:val="auto"/>
          <w:vertAlign w:val="superscript"/>
        </w:rPr>
      </w:pPr>
    </w:p>
    <w:p>
      <w:pPr>
        <w:ind w:left="280" w:hanging="280"/>
        <w:spacing w:after="0" w:line="197"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Guangdong Province:</w:t>
      </w:r>
    </w:p>
    <w:p>
      <w:pPr>
        <w:spacing w:after="0" w:line="91"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Three additional confirmed cases including one male and two females;</w:t>
      </w:r>
    </w:p>
    <w:p>
      <w:pPr>
        <w:spacing w:after="0" w:line="90" w:lineRule="exact"/>
        <w:rPr>
          <w:rFonts w:ascii="Arial" w:cs="Arial" w:eastAsia="Arial" w:hAnsi="Arial"/>
          <w:sz w:val="25"/>
          <w:szCs w:val="25"/>
          <w:color w:val="auto"/>
          <w:vertAlign w:val="superscript"/>
        </w:rPr>
      </w:pPr>
    </w:p>
    <w:p>
      <w:pPr>
        <w:ind w:left="720" w:right="26" w:hanging="360"/>
        <w:spacing w:after="0" w:line="182" w:lineRule="auto"/>
        <w:tabs>
          <w:tab w:leader="none" w:pos="720" w:val="left"/>
        </w:tabs>
        <w:numPr>
          <w:ilvl w:val="1"/>
          <w:numId w:val="4"/>
        </w:numPr>
        <w:rPr>
          <w:rFonts w:ascii="Arial" w:cs="Arial" w:eastAsia="Arial" w:hAnsi="Arial"/>
          <w:sz w:val="39"/>
          <w:szCs w:val="39"/>
          <w:color w:val="auto"/>
          <w:vertAlign w:val="superscript"/>
        </w:rPr>
      </w:pPr>
      <w:r>
        <w:rPr>
          <w:rFonts w:ascii="Calibri" w:cs="Calibri" w:eastAsia="Calibri" w:hAnsi="Calibri"/>
          <w:sz w:val="20"/>
          <w:szCs w:val="20"/>
          <w:color w:val="auto"/>
        </w:rPr>
        <w:t>Of the three confirmed cases, two had travel history to Wuhan and none had contact history with cases.</w:t>
      </w:r>
    </w:p>
    <w:p>
      <w:pPr>
        <w:spacing w:after="0" w:line="115" w:lineRule="exact"/>
        <w:rPr>
          <w:rFonts w:ascii="Arial" w:cs="Arial" w:eastAsia="Arial" w:hAnsi="Arial"/>
          <w:sz w:val="39"/>
          <w:szCs w:val="39"/>
          <w:color w:val="auto"/>
          <w:vertAlign w:val="superscript"/>
        </w:rPr>
      </w:pPr>
    </w:p>
    <w:p>
      <w:pPr>
        <w:ind w:left="280" w:hanging="280"/>
        <w:spacing w:after="0"/>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Shanghai Municipality:</w:t>
      </w:r>
    </w:p>
    <w:p>
      <w:pPr>
        <w:spacing w:after="0" w:line="87"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additional confirmed case with no information available as of now;</w:t>
      </w:r>
    </w:p>
    <w:p>
      <w:pPr>
        <w:spacing w:after="0" w:line="90" w:lineRule="exact"/>
        <w:rPr>
          <w:rFonts w:ascii="Arial" w:cs="Arial" w:eastAsia="Arial" w:hAnsi="Arial"/>
          <w:sz w:val="25"/>
          <w:szCs w:val="25"/>
          <w:color w:val="auto"/>
          <w:vertAlign w:val="superscript"/>
        </w:rPr>
      </w:pPr>
    </w:p>
    <w:p>
      <w:pPr>
        <w:ind w:left="720" w:right="526" w:hanging="360"/>
        <w:spacing w:after="0" w:line="183" w:lineRule="auto"/>
        <w:tabs>
          <w:tab w:leader="none" w:pos="720" w:val="left"/>
        </w:tabs>
        <w:numPr>
          <w:ilvl w:val="1"/>
          <w:numId w:val="4"/>
        </w:numPr>
        <w:rPr>
          <w:rFonts w:ascii="Calibri" w:cs="Calibri" w:eastAsia="Calibri" w:hAnsi="Calibri"/>
          <w:sz w:val="20"/>
          <w:szCs w:val="20"/>
          <w:color w:val="0000FF"/>
        </w:rPr>
      </w:pPr>
      <w:r>
        <w:rPr>
          <w:rFonts w:ascii="Calibri" w:cs="Calibri" w:eastAsia="Calibri" w:hAnsi="Calibri"/>
          <w:sz w:val="20"/>
          <w:szCs w:val="20"/>
          <w:color w:val="auto"/>
        </w:rPr>
        <w:t xml:space="preserve">Twenty closed contacts for the first case mentioned in situation report published on </w:t>
      </w:r>
      <w:hyperlink r:id="rId9">
        <w:r>
          <w:rPr>
            <w:rFonts w:ascii="Calibri" w:cs="Calibri" w:eastAsia="Calibri" w:hAnsi="Calibri"/>
            <w:sz w:val="20"/>
            <w:szCs w:val="20"/>
            <w:u w:val="single" w:color="auto"/>
            <w:color w:val="0000FF"/>
          </w:rPr>
          <w:t>21</w:t>
        </w:r>
      </w:hyperlink>
      <w:r>
        <w:rPr>
          <w:rFonts w:ascii="Calibri" w:cs="Calibri" w:eastAsia="Calibri" w:hAnsi="Calibri"/>
          <w:sz w:val="20"/>
          <w:szCs w:val="20"/>
          <w:color w:val="auto"/>
        </w:rPr>
        <w:t xml:space="preserve"> </w:t>
      </w:r>
      <w:hyperlink r:id="rId9">
        <w:r>
          <w:rPr>
            <w:rFonts w:ascii="Calibri" w:cs="Calibri" w:eastAsia="Calibri" w:hAnsi="Calibri"/>
            <w:sz w:val="20"/>
            <w:szCs w:val="20"/>
            <w:u w:val="single" w:color="auto"/>
            <w:color w:val="0000FF"/>
          </w:rPr>
          <w:t>December 2020</w:t>
        </w:r>
        <w:r>
          <w:rPr>
            <w:rFonts w:ascii="Calibri" w:cs="Calibri" w:eastAsia="Calibri" w:hAnsi="Calibri"/>
            <w:sz w:val="20"/>
            <w:szCs w:val="20"/>
            <w:color w:val="0000FF"/>
          </w:rPr>
          <w:t xml:space="preserve"> </w:t>
        </w:r>
      </w:hyperlink>
      <w:r>
        <w:rPr>
          <w:rFonts w:ascii="Calibri" w:cs="Calibri" w:eastAsia="Calibri" w:hAnsi="Calibri"/>
          <w:sz w:val="20"/>
          <w:szCs w:val="20"/>
          <w:color w:val="000000"/>
        </w:rPr>
        <w:t>are</w:t>
      </w:r>
      <w:r>
        <w:rPr>
          <w:rFonts w:ascii="Calibri" w:cs="Calibri" w:eastAsia="Calibri" w:hAnsi="Calibri"/>
          <w:sz w:val="20"/>
          <w:szCs w:val="20"/>
          <w:color w:val="0000FF"/>
        </w:rPr>
        <w:t xml:space="preserve"> </w:t>
      </w:r>
      <w:r>
        <w:rPr>
          <w:rFonts w:ascii="Calibri" w:cs="Calibri" w:eastAsia="Calibri" w:hAnsi="Calibri"/>
          <w:sz w:val="20"/>
          <w:szCs w:val="20"/>
          <w:color w:val="000000"/>
        </w:rPr>
        <w:t>being followed up.</w:t>
      </w:r>
    </w:p>
    <w:p>
      <w:pPr>
        <w:spacing w:after="0" w:line="1" w:lineRule="exact"/>
        <w:rPr>
          <w:rFonts w:ascii="Calibri" w:cs="Calibri" w:eastAsia="Calibri" w:hAnsi="Calibri"/>
          <w:sz w:val="20"/>
          <w:szCs w:val="20"/>
          <w:color w:val="0000FF"/>
        </w:rPr>
      </w:pPr>
    </w:p>
    <w:p>
      <w:pPr>
        <w:ind w:left="280" w:hanging="280"/>
        <w:spacing w:after="0" w:line="183" w:lineRule="auto"/>
        <w:tabs>
          <w:tab w:leader="none" w:pos="280" w:val="left"/>
        </w:tabs>
        <w:numPr>
          <w:ilvl w:val="0"/>
          <w:numId w:val="4"/>
        </w:numPr>
        <w:rPr>
          <w:rFonts w:ascii="Arial" w:cs="Arial" w:eastAsia="Arial" w:hAnsi="Arial"/>
          <w:sz w:val="35"/>
          <w:szCs w:val="35"/>
          <w:color w:val="auto"/>
          <w:vertAlign w:val="superscript"/>
        </w:rPr>
      </w:pPr>
      <w:r>
        <w:rPr>
          <w:rFonts w:ascii="Calibri" w:cs="Calibri" w:eastAsia="Calibri" w:hAnsi="Calibri"/>
          <w:sz w:val="19"/>
          <w:szCs w:val="19"/>
          <w:color w:val="auto"/>
        </w:rPr>
        <w:t>Hunan Province:</w:t>
      </w:r>
    </w:p>
    <w:p>
      <w:pPr>
        <w:spacing w:after="0" w:line="90" w:lineRule="exact"/>
        <w:rPr>
          <w:rFonts w:ascii="Arial" w:cs="Arial" w:eastAsia="Arial" w:hAnsi="Arial"/>
          <w:sz w:val="35"/>
          <w:szCs w:val="3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confirmed case in a female, Wuhan resident;</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Date of symptom onset is unknown, currently in stable condition.</w:t>
      </w:r>
    </w:p>
    <w:p>
      <w:pPr>
        <w:spacing w:after="0" w:line="200" w:lineRule="exact"/>
        <w:rPr>
          <w:rFonts w:ascii="Arial" w:cs="Arial" w:eastAsia="Arial" w:hAnsi="Arial"/>
          <w:sz w:val="25"/>
          <w:szCs w:val="25"/>
          <w:color w:val="auto"/>
          <w:vertAlign w:val="superscript"/>
        </w:rPr>
      </w:pPr>
    </w:p>
    <w:p>
      <w:pPr>
        <w:ind w:left="280" w:hanging="280"/>
        <w:spacing w:after="0" w:line="197"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Henan Province:</w:t>
      </w:r>
    </w:p>
    <w:p>
      <w:pPr>
        <w:spacing w:after="0" w:line="91"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confirmed case in a male who has worked in Wuhan;</w:t>
      </w:r>
    </w:p>
    <w:p>
      <w:pPr>
        <w:spacing w:after="0" w:line="88"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Date of symptom onset was 29 December 2019, currently under stable condition.</w:t>
      </w:r>
    </w:p>
    <w:p>
      <w:pPr>
        <w:spacing w:after="0" w:line="200" w:lineRule="exact"/>
        <w:rPr>
          <w:rFonts w:ascii="Arial" w:cs="Arial" w:eastAsia="Arial" w:hAnsi="Arial"/>
          <w:sz w:val="25"/>
          <w:szCs w:val="25"/>
          <w:color w:val="auto"/>
          <w:vertAlign w:val="superscript"/>
        </w:rPr>
      </w:pPr>
    </w:p>
    <w:p>
      <w:pPr>
        <w:ind w:left="280" w:hanging="280"/>
        <w:spacing w:after="0" w:line="199"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Jiangxi Province:</w:t>
      </w:r>
    </w:p>
    <w:p>
      <w:pPr>
        <w:spacing w:after="0" w:line="87"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Two confirmed cases, both male;</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had travel history to Wuhan and the other worked in Wuhan;</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Of these two cases, one is severely ill.</w:t>
      </w:r>
    </w:p>
    <w:p>
      <w:pPr>
        <w:spacing w:after="0" w:line="200" w:lineRule="exact"/>
        <w:rPr>
          <w:rFonts w:ascii="Arial" w:cs="Arial" w:eastAsia="Arial" w:hAnsi="Arial"/>
          <w:sz w:val="25"/>
          <w:szCs w:val="25"/>
          <w:color w:val="auto"/>
          <w:vertAlign w:val="superscript"/>
        </w:rPr>
      </w:pPr>
    </w:p>
    <w:p>
      <w:pPr>
        <w:ind w:left="280" w:hanging="280"/>
        <w:spacing w:after="0" w:line="197"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Shandong Province:</w:t>
      </w:r>
    </w:p>
    <w:p>
      <w:pPr>
        <w:spacing w:after="0" w:line="91"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confirmed case in a male, Wuhan resident;</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Fifty-three contacts have been identified and are followed.</w:t>
      </w:r>
    </w:p>
    <w:p>
      <w:pPr>
        <w:spacing w:after="0" w:line="200" w:lineRule="exact"/>
        <w:rPr>
          <w:rFonts w:ascii="Arial" w:cs="Arial" w:eastAsia="Arial" w:hAnsi="Arial"/>
          <w:sz w:val="25"/>
          <w:szCs w:val="25"/>
          <w:color w:val="auto"/>
          <w:vertAlign w:val="superscript"/>
        </w:rPr>
      </w:pPr>
    </w:p>
    <w:p>
      <w:pPr>
        <w:ind w:left="280" w:hanging="280"/>
        <w:spacing w:after="0" w:line="197"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Sichuan Province:</w:t>
      </w:r>
    </w:p>
    <w:p>
      <w:pPr>
        <w:spacing w:after="0" w:line="92"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confirmed male, works in Wuhan.</w:t>
      </w:r>
    </w:p>
    <w:p>
      <w:pPr>
        <w:spacing w:after="0" w:line="200" w:lineRule="exact"/>
        <w:rPr>
          <w:rFonts w:ascii="Arial" w:cs="Arial" w:eastAsia="Arial" w:hAnsi="Arial"/>
          <w:sz w:val="25"/>
          <w:szCs w:val="25"/>
          <w:color w:val="auto"/>
          <w:vertAlign w:val="superscript"/>
        </w:rPr>
      </w:pPr>
    </w:p>
    <w:p>
      <w:pPr>
        <w:ind w:left="280" w:hanging="280"/>
        <w:spacing w:after="0" w:line="197"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Zhejiang Province:</w:t>
      </w:r>
    </w:p>
    <w:p>
      <w:pPr>
        <w:spacing w:after="0" w:line="91"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Five confirmed cases;</w:t>
      </w:r>
    </w:p>
    <w:p>
      <w:pPr>
        <w:spacing w:after="0" w:line="88"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All five cases had travel history to Wuhan and are currently in stable condition.</w:t>
      </w:r>
    </w:p>
    <w:p>
      <w:pPr>
        <w:spacing w:after="0" w:line="200" w:lineRule="exact"/>
        <w:rPr>
          <w:rFonts w:ascii="Arial" w:cs="Arial" w:eastAsia="Arial" w:hAnsi="Arial"/>
          <w:sz w:val="25"/>
          <w:szCs w:val="25"/>
          <w:color w:val="auto"/>
          <w:vertAlign w:val="superscript"/>
        </w:rPr>
      </w:pPr>
    </w:p>
    <w:p>
      <w:pPr>
        <w:ind w:left="280" w:hanging="280"/>
        <w:spacing w:after="0" w:line="198" w:lineRule="auto"/>
        <w:tabs>
          <w:tab w:leader="none" w:pos="280" w:val="left"/>
        </w:tabs>
        <w:numPr>
          <w:ilvl w:val="0"/>
          <w:numId w:val="4"/>
        </w:numPr>
        <w:rPr>
          <w:rFonts w:ascii="Arial" w:cs="Arial" w:eastAsia="Arial" w:hAnsi="Arial"/>
          <w:sz w:val="44"/>
          <w:szCs w:val="44"/>
          <w:color w:val="auto"/>
          <w:vertAlign w:val="superscript"/>
        </w:rPr>
      </w:pPr>
      <w:r>
        <w:rPr>
          <w:rFonts w:ascii="Calibri" w:cs="Calibri" w:eastAsia="Calibri" w:hAnsi="Calibri"/>
          <w:sz w:val="22"/>
          <w:szCs w:val="22"/>
          <w:color w:val="auto"/>
        </w:rPr>
        <w:t>Chongqing Municipality:</w:t>
      </w:r>
    </w:p>
    <w:p>
      <w:pPr>
        <w:spacing w:after="0" w:line="89"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One confirmed case in a female with travel history to Wuhan;</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4"/>
        </w:numPr>
        <w:rPr>
          <w:rFonts w:ascii="Arial" w:cs="Arial" w:eastAsia="Arial" w:hAnsi="Arial"/>
          <w:sz w:val="25"/>
          <w:szCs w:val="25"/>
          <w:color w:val="auto"/>
          <w:vertAlign w:val="superscript"/>
        </w:rPr>
      </w:pPr>
      <w:r>
        <w:rPr>
          <w:rFonts w:ascii="Calibri" w:cs="Calibri" w:eastAsia="Calibri" w:hAnsi="Calibri"/>
          <w:sz w:val="16"/>
          <w:szCs w:val="16"/>
          <w:color w:val="auto"/>
        </w:rPr>
        <w:t>Current condition is unknown.</w:t>
      </w:r>
    </w:p>
    <w:p>
      <w:pPr>
        <w:spacing w:after="0" w:line="200" w:lineRule="exact"/>
        <w:rPr>
          <w:rFonts w:ascii="Arial" w:cs="Arial" w:eastAsia="Arial" w:hAnsi="Arial"/>
          <w:sz w:val="39"/>
          <w:szCs w:val="39"/>
          <w:color w:val="auto"/>
          <w:vertAlign w:val="superscript"/>
        </w:rPr>
      </w:pPr>
    </w:p>
    <w:p>
      <w:pPr>
        <w:spacing w:after="0" w:line="353" w:lineRule="exact"/>
        <w:rPr>
          <w:rFonts w:ascii="Arial" w:cs="Arial" w:eastAsia="Arial" w:hAnsi="Arial"/>
          <w:sz w:val="39"/>
          <w:szCs w:val="39"/>
          <w:color w:val="auto"/>
          <w:vertAlign w:val="superscript"/>
        </w:rPr>
      </w:pPr>
    </w:p>
    <w:p>
      <w:pPr>
        <w:jc w:val="right"/>
        <w:ind w:right="6"/>
        <w:spacing w:after="0"/>
        <w:rPr>
          <w:sz w:val="20"/>
          <w:szCs w:val="20"/>
          <w:color w:val="auto"/>
        </w:rPr>
      </w:pPr>
      <w:r>
        <w:rPr>
          <w:rFonts w:ascii="Calibri" w:cs="Calibri" w:eastAsia="Calibri" w:hAnsi="Calibri"/>
          <w:sz w:val="24"/>
          <w:szCs w:val="24"/>
          <w:color w:val="auto"/>
        </w:rPr>
        <w:t>3</w:t>
      </w:r>
    </w:p>
    <w:p>
      <w:pPr>
        <w:sectPr>
          <w:pgSz w:w="11900" w:h="16838" w:orient="portrait"/>
          <w:cols w:equalWidth="0" w:num="1">
            <w:col w:w="9026"/>
          </w:cols>
          <w:pgMar w:left="1440" w:top="1434" w:right="1440" w:bottom="415" w:gutter="0" w:footer="0" w:header="0"/>
        </w:sectPr>
      </w:pPr>
    </w:p>
    <w:bookmarkStart w:id="3" w:name="page4"/>
    <w:bookmarkEnd w:id="3"/>
    <w:p>
      <w:pPr>
        <w:ind w:left="280" w:hanging="280"/>
        <w:spacing w:after="0"/>
        <w:tabs>
          <w:tab w:leader="none" w:pos="280" w:val="left"/>
        </w:tabs>
        <w:numPr>
          <w:ilvl w:val="0"/>
          <w:numId w:val="5"/>
        </w:numPr>
        <w:rPr>
          <w:rFonts w:ascii="Arial" w:cs="Arial" w:eastAsia="Arial" w:hAnsi="Arial"/>
          <w:sz w:val="44"/>
          <w:szCs w:val="44"/>
          <w:color w:val="auto"/>
          <w:vertAlign w:val="superscript"/>
        </w:rPr>
      </w:pPr>
      <w:r>
        <w:rPr>
          <w:rFonts w:ascii="Calibri" w:cs="Calibri" w:eastAsia="Calibri" w:hAnsi="Calibri"/>
          <w:sz w:val="22"/>
          <w:szCs w:val="22"/>
          <w:color w:val="auto"/>
        </w:rPr>
        <w:t>Tianjin Municipality:</w:t>
      </w:r>
    </w:p>
    <w:p>
      <w:pPr>
        <w:spacing w:after="0" w:line="90"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Two cases, one male and one female, not epidemiologically linked to each other;</w:t>
      </w:r>
    </w:p>
    <w:p>
      <w:pPr>
        <w:spacing w:after="0" w:line="88"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Both had travel history to Wuhan;</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Current condition is unknown for both cases.</w:t>
      </w:r>
    </w:p>
    <w:p>
      <w:pPr>
        <w:spacing w:after="0" w:line="200" w:lineRule="exact"/>
        <w:rPr>
          <w:rFonts w:ascii="Arial" w:cs="Arial" w:eastAsia="Arial" w:hAnsi="Arial"/>
          <w:sz w:val="25"/>
          <w:szCs w:val="25"/>
          <w:color w:val="auto"/>
          <w:vertAlign w:val="superscript"/>
        </w:rPr>
      </w:pPr>
    </w:p>
    <w:p>
      <w:pPr>
        <w:ind w:left="280" w:hanging="280"/>
        <w:spacing w:after="0" w:line="197" w:lineRule="auto"/>
        <w:tabs>
          <w:tab w:leader="none" w:pos="280" w:val="left"/>
        </w:tabs>
        <w:numPr>
          <w:ilvl w:val="0"/>
          <w:numId w:val="5"/>
        </w:numPr>
        <w:rPr>
          <w:rFonts w:ascii="Arial" w:cs="Arial" w:eastAsia="Arial" w:hAnsi="Arial"/>
          <w:sz w:val="44"/>
          <w:szCs w:val="44"/>
          <w:color w:val="auto"/>
          <w:vertAlign w:val="superscript"/>
        </w:rPr>
      </w:pPr>
      <w:r>
        <w:rPr>
          <w:rFonts w:ascii="Calibri" w:cs="Calibri" w:eastAsia="Calibri" w:hAnsi="Calibri"/>
          <w:sz w:val="22"/>
          <w:szCs w:val="22"/>
          <w:color w:val="auto"/>
        </w:rPr>
        <w:t>Yunnan Province:</w:t>
      </w:r>
    </w:p>
    <w:p>
      <w:pPr>
        <w:spacing w:after="0" w:line="91"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One confirmed case in a male;</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Current condition is unknown.</w:t>
      </w:r>
    </w:p>
    <w:p>
      <w:pPr>
        <w:spacing w:after="0" w:line="200" w:lineRule="exact"/>
        <w:rPr>
          <w:rFonts w:ascii="Arial" w:cs="Arial" w:eastAsia="Arial" w:hAnsi="Arial"/>
          <w:sz w:val="25"/>
          <w:szCs w:val="25"/>
          <w:color w:val="auto"/>
          <w:vertAlign w:val="superscript"/>
        </w:rPr>
      </w:pPr>
    </w:p>
    <w:p>
      <w:pPr>
        <w:ind w:left="280" w:hanging="280"/>
        <w:spacing w:after="0" w:line="197" w:lineRule="auto"/>
        <w:tabs>
          <w:tab w:leader="none" w:pos="280" w:val="left"/>
        </w:tabs>
        <w:numPr>
          <w:ilvl w:val="0"/>
          <w:numId w:val="5"/>
        </w:numPr>
        <w:rPr>
          <w:rFonts w:ascii="Arial" w:cs="Arial" w:eastAsia="Arial" w:hAnsi="Arial"/>
          <w:sz w:val="44"/>
          <w:szCs w:val="44"/>
          <w:color w:val="auto"/>
          <w:vertAlign w:val="superscript"/>
        </w:rPr>
      </w:pPr>
      <w:r>
        <w:rPr>
          <w:rFonts w:ascii="Calibri" w:cs="Calibri" w:eastAsia="Calibri" w:hAnsi="Calibri"/>
          <w:sz w:val="22"/>
          <w:szCs w:val="22"/>
          <w:color w:val="auto"/>
        </w:rPr>
        <w:t>Taiwan, China:</w:t>
      </w:r>
    </w:p>
    <w:p>
      <w:pPr>
        <w:spacing w:after="0" w:line="91" w:lineRule="exact"/>
        <w:rPr>
          <w:rFonts w:ascii="Arial" w:cs="Arial" w:eastAsia="Arial" w:hAnsi="Arial"/>
          <w:sz w:val="44"/>
          <w:szCs w:val="44"/>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One confirmed case in a female, Wuhan resident;</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No history of visiting the traditional markets or hospitals in Wuhan;</w:t>
      </w:r>
    </w:p>
    <w:p>
      <w:pPr>
        <w:spacing w:after="0" w:line="88"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No contact history with confirmed cases;</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No contact with live animals;</w:t>
      </w:r>
    </w:p>
    <w:p>
      <w:pPr>
        <w:spacing w:after="0" w:line="90"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Date of symptom onset was 11 January 2020;</w:t>
      </w:r>
    </w:p>
    <w:p>
      <w:pPr>
        <w:spacing w:after="0" w:line="88" w:lineRule="exact"/>
        <w:rPr>
          <w:rFonts w:ascii="Arial" w:cs="Arial" w:eastAsia="Arial" w:hAnsi="Arial"/>
          <w:sz w:val="25"/>
          <w:szCs w:val="25"/>
          <w:color w:val="auto"/>
          <w:vertAlign w:val="superscript"/>
        </w:rPr>
      </w:pPr>
    </w:p>
    <w:p>
      <w:pPr>
        <w:ind w:left="720" w:hanging="360"/>
        <w:spacing w:after="0" w:line="183" w:lineRule="auto"/>
        <w:tabs>
          <w:tab w:leader="none" w:pos="720" w:val="left"/>
        </w:tabs>
        <w:numPr>
          <w:ilvl w:val="1"/>
          <w:numId w:val="5"/>
        </w:numPr>
        <w:rPr>
          <w:rFonts w:ascii="Arial" w:cs="Arial" w:eastAsia="Arial" w:hAnsi="Arial"/>
          <w:sz w:val="25"/>
          <w:szCs w:val="25"/>
          <w:color w:val="auto"/>
          <w:vertAlign w:val="superscript"/>
        </w:rPr>
      </w:pPr>
      <w:r>
        <w:rPr>
          <w:rFonts w:ascii="Calibri" w:cs="Calibri" w:eastAsia="Calibri" w:hAnsi="Calibri"/>
          <w:sz w:val="16"/>
          <w:szCs w:val="16"/>
          <w:color w:val="auto"/>
        </w:rPr>
        <w:t>Contact tracing and epidemiological investigations are underway.</w:t>
      </w:r>
    </w:p>
    <w:p>
      <w:pPr>
        <w:spacing w:after="0" w:line="200" w:lineRule="exact"/>
        <w:rPr>
          <w:sz w:val="20"/>
          <w:szCs w:val="20"/>
          <w:color w:val="auto"/>
        </w:rPr>
      </w:pPr>
    </w:p>
    <w:p>
      <w:pPr>
        <w:spacing w:after="0" w:line="399" w:lineRule="exact"/>
        <w:rPr>
          <w:sz w:val="20"/>
          <w:szCs w:val="20"/>
          <w:color w:val="auto"/>
        </w:rPr>
      </w:pPr>
    </w:p>
    <w:p>
      <w:pPr>
        <w:ind w:right="626"/>
        <w:spacing w:after="0" w:line="236" w:lineRule="auto"/>
        <w:rPr>
          <w:sz w:val="20"/>
          <w:szCs w:val="20"/>
          <w:color w:val="auto"/>
        </w:rPr>
      </w:pPr>
      <w:r>
        <w:rPr>
          <w:rFonts w:ascii="Calibri" w:cs="Calibri" w:eastAsia="Calibri" w:hAnsi="Calibri"/>
          <w:sz w:val="22"/>
          <w:szCs w:val="22"/>
          <w:color w:val="auto"/>
        </w:rPr>
        <w:t>As of 21 January, 16 cases have been reported among health care workers in Wuhan. Detailed exposure information from these health care workers is not currently available to WHO.</w:t>
      </w:r>
    </w:p>
    <w:p>
      <w:pPr>
        <w:spacing w:after="0" w:line="349"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0070C0"/>
        </w:rPr>
        <w:t>II. PREPAREDNESS AND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WHO:</w:t>
      </w:r>
    </w:p>
    <w:p>
      <w:pPr>
        <w:spacing w:after="0" w:line="290" w:lineRule="exact"/>
        <w:rPr>
          <w:sz w:val="20"/>
          <w:szCs w:val="20"/>
          <w:color w:val="auto"/>
        </w:rPr>
      </w:pPr>
    </w:p>
    <w:p>
      <w:pPr>
        <w:ind w:left="720" w:right="286" w:hanging="360"/>
        <w:spacing w:after="0" w:line="229"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Chinese as well as Japanese, Korean and Thai authorities since the reporting of these cases. The three countries have shared information with WHO under the International Health Regulations. WHO is also informing other countries about the situation and providing support as requested;</w:t>
      </w:r>
    </w:p>
    <w:p>
      <w:pPr>
        <w:spacing w:after="0" w:line="50" w:lineRule="exact"/>
        <w:rPr>
          <w:rFonts w:ascii="Arial" w:cs="Arial" w:eastAsia="Arial" w:hAnsi="Arial"/>
          <w:sz w:val="22"/>
          <w:szCs w:val="22"/>
          <w:color w:val="auto"/>
        </w:rPr>
      </w:pPr>
    </w:p>
    <w:p>
      <w:pPr>
        <w:ind w:left="720" w:right="486" w:hanging="360"/>
        <w:spacing w:after="0" w:line="218"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On 2 January, the incident management system was activated across the three levels of WHO (country office, regional office and headquarters);</w:t>
      </w:r>
    </w:p>
    <w:p>
      <w:pPr>
        <w:spacing w:after="0" w:line="49" w:lineRule="exact"/>
        <w:rPr>
          <w:rFonts w:ascii="Arial" w:cs="Arial" w:eastAsia="Arial" w:hAnsi="Arial"/>
          <w:sz w:val="22"/>
          <w:szCs w:val="22"/>
          <w:color w:val="auto"/>
        </w:rPr>
      </w:pPr>
    </w:p>
    <w:p>
      <w:pPr>
        <w:ind w:left="720" w:right="546" w:hanging="360"/>
        <w:spacing w:after="0" w:line="235"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Developed the surveillance case definitions for human infection with 2019-nCoV and is updating it as per the new information becomes available;</w:t>
      </w:r>
    </w:p>
    <w:p>
      <w:pPr>
        <w:spacing w:after="0" w:line="90" w:lineRule="exact"/>
        <w:rPr>
          <w:rFonts w:ascii="Arial" w:cs="Arial" w:eastAsia="Arial" w:hAnsi="Arial"/>
          <w:sz w:val="22"/>
          <w:szCs w:val="22"/>
          <w:color w:val="auto"/>
        </w:rPr>
      </w:pPr>
    </w:p>
    <w:p>
      <w:pPr>
        <w:ind w:left="720" w:right="766" w:hanging="360"/>
        <w:spacing w:after="0" w:line="254"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Developed interim guidance for laboratory diagnosis, clinical management, infection prevention and control in health care settings, home care for mild patients, risk communication and community engagement;</w:t>
      </w:r>
    </w:p>
    <w:p>
      <w:pPr>
        <w:spacing w:after="0" w:line="73" w:lineRule="exact"/>
        <w:rPr>
          <w:rFonts w:ascii="Arial" w:cs="Arial" w:eastAsia="Arial" w:hAnsi="Arial"/>
          <w:sz w:val="22"/>
          <w:szCs w:val="22"/>
          <w:color w:val="auto"/>
        </w:rPr>
      </w:pPr>
    </w:p>
    <w:p>
      <w:pPr>
        <w:ind w:left="720" w:right="1066" w:hanging="360"/>
        <w:spacing w:after="0" w:line="236"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Prepared disease commodity package for supplies necessary in identification and management of confirmed patients;</w:t>
      </w:r>
    </w:p>
    <w:p>
      <w:pPr>
        <w:spacing w:after="0" w:line="42"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Provided recommendations to reduce risk of transmission from animals to humans;</w:t>
      </w:r>
    </w:p>
    <w:p>
      <w:pPr>
        <w:spacing w:after="0" w:line="87" w:lineRule="exact"/>
        <w:rPr>
          <w:rFonts w:ascii="Arial" w:cs="Arial" w:eastAsia="Arial" w:hAnsi="Arial"/>
          <w:sz w:val="22"/>
          <w:szCs w:val="22"/>
          <w:color w:val="auto"/>
        </w:rPr>
      </w:pPr>
    </w:p>
    <w:p>
      <w:pPr>
        <w:ind w:left="720" w:right="426" w:hanging="360"/>
        <w:spacing w:after="0" w:line="236"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Updated the travel advice for international travel in health in relation to the outbreak of pneumonia caused by a new coronavirus in China;</w:t>
      </w:r>
    </w:p>
    <w:p>
      <w:pPr>
        <w:spacing w:after="0" w:line="91" w:lineRule="exact"/>
        <w:rPr>
          <w:rFonts w:ascii="Arial" w:cs="Arial" w:eastAsia="Arial" w:hAnsi="Arial"/>
          <w:sz w:val="22"/>
          <w:szCs w:val="22"/>
          <w:color w:val="auto"/>
        </w:rPr>
      </w:pPr>
    </w:p>
    <w:p>
      <w:pPr>
        <w:ind w:left="720" w:right="306" w:hanging="360"/>
        <w:spacing w:after="0" w:line="235"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Utilizing global expert networks and partnerships for laboratory, infection prevention and control, clinical management and mathematical modelling;</w:t>
      </w:r>
    </w:p>
    <w:p>
      <w:pPr>
        <w:spacing w:after="0" w:line="41"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90" w:lineRule="exact"/>
        <w:rPr>
          <w:rFonts w:ascii="Arial" w:cs="Arial" w:eastAsia="Arial" w:hAnsi="Arial"/>
          <w:sz w:val="22"/>
          <w:szCs w:val="22"/>
          <w:color w:val="auto"/>
        </w:rPr>
      </w:pPr>
    </w:p>
    <w:p>
      <w:pPr>
        <w:ind w:left="720" w:right="106" w:hanging="360"/>
        <w:spacing w:after="0" w:line="217"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our networks of researchers and other experts to coordinate global work on surveillance, epidemiology, modelling, diagnostics, clinical care and treatment, and</w:t>
      </w:r>
    </w:p>
    <w:p>
      <w:pPr>
        <w:spacing w:after="0" w:line="200" w:lineRule="exact"/>
        <w:rPr>
          <w:sz w:val="20"/>
          <w:szCs w:val="20"/>
          <w:color w:val="auto"/>
        </w:rPr>
      </w:pPr>
    </w:p>
    <w:p>
      <w:pPr>
        <w:spacing w:after="0" w:line="317"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4</w:t>
      </w:r>
    </w:p>
    <w:p>
      <w:pPr>
        <w:sectPr>
          <w:pgSz w:w="11900" w:h="16838" w:orient="portrait"/>
          <w:cols w:equalWidth="0" w:num="1">
            <w:col w:w="9026"/>
          </w:cols>
          <w:pgMar w:left="1440" w:top="1196" w:right="1440" w:bottom="415" w:gutter="0" w:footer="0" w:header="0"/>
        </w:sectPr>
      </w:pPr>
    </w:p>
    <w:bookmarkStart w:id="4" w:name="page5"/>
    <w:bookmarkEnd w:id="4"/>
    <w:p>
      <w:pPr>
        <w:spacing w:after="0" w:line="43" w:lineRule="exact"/>
        <w:rPr>
          <w:sz w:val="20"/>
          <w:szCs w:val="20"/>
          <w:color w:val="auto"/>
        </w:rPr>
      </w:pPr>
    </w:p>
    <w:p>
      <w:pPr>
        <w:ind w:left="720" w:right="146"/>
        <w:spacing w:after="0" w:line="218" w:lineRule="auto"/>
        <w:rPr>
          <w:sz w:val="20"/>
          <w:szCs w:val="20"/>
          <w:color w:val="auto"/>
        </w:rPr>
      </w:pPr>
      <w:r>
        <w:rPr>
          <w:rFonts w:ascii="Calibri" w:cs="Calibri" w:eastAsia="Calibri" w:hAnsi="Calibri"/>
          <w:sz w:val="22"/>
          <w:szCs w:val="22"/>
          <w:color w:val="auto"/>
        </w:rPr>
        <w:t>other ways to identify, manage the disease and limit onward transmission. WHO has issued interim guidance for countries, updated to take into account the current situation.</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0070C0"/>
        </w:rPr>
        <w:t>III. COUNTRY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China:</w:t>
      </w:r>
    </w:p>
    <w:p>
      <w:pPr>
        <w:spacing w:after="0" w:line="252" w:lineRule="exact"/>
        <w:rPr>
          <w:sz w:val="20"/>
          <w:szCs w:val="20"/>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National authorities are conducting active case finding in all provinces;</w:t>
      </w:r>
    </w:p>
    <w:p>
      <w:pPr>
        <w:spacing w:after="0" w:line="101" w:lineRule="exact"/>
        <w:rPr>
          <w:rFonts w:ascii="Arial" w:cs="Arial" w:eastAsia="Arial" w:hAnsi="Arial"/>
          <w:sz w:val="22"/>
          <w:szCs w:val="22"/>
          <w:color w:val="auto"/>
        </w:rPr>
      </w:pPr>
    </w:p>
    <w:p>
      <w:pPr>
        <w:ind w:left="720" w:right="386" w:hanging="360"/>
        <w:spacing w:after="0" w:line="235"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Since 14 January 2020, 35 infrared thermometers have been installed in airports, railway stations, long-distance bus stations, and ferry terminals;</w:t>
      </w:r>
    </w:p>
    <w:p>
      <w:pPr>
        <w:spacing w:after="0" w:line="53" w:lineRule="exact"/>
        <w:rPr>
          <w:rFonts w:ascii="Arial" w:cs="Arial" w:eastAsia="Arial" w:hAnsi="Arial"/>
          <w:sz w:val="22"/>
          <w:szCs w:val="22"/>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Search expanded for additional cases within and outside of Wuhan City;</w:t>
      </w:r>
    </w:p>
    <w:p>
      <w:pPr>
        <w:spacing w:after="0" w:line="50" w:lineRule="exact"/>
        <w:rPr>
          <w:rFonts w:ascii="Arial" w:cs="Arial" w:eastAsia="Arial" w:hAnsi="Arial"/>
          <w:sz w:val="22"/>
          <w:szCs w:val="22"/>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Active / retroactive case finding in medical institutions in Wuhan City;</w:t>
      </w:r>
    </w:p>
    <w:p>
      <w:pPr>
        <w:spacing w:after="0" w:line="102" w:lineRule="exact"/>
        <w:rPr>
          <w:rFonts w:ascii="Arial" w:cs="Arial" w:eastAsia="Arial" w:hAnsi="Arial"/>
          <w:sz w:val="22"/>
          <w:szCs w:val="22"/>
          <w:color w:val="auto"/>
        </w:rPr>
      </w:pPr>
    </w:p>
    <w:p>
      <w:pPr>
        <w:ind w:left="720" w:right="46" w:hanging="360"/>
        <w:spacing w:after="0" w:line="235"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The Huanan Seafood Wholesale Market in Wuhan city was closed on 1 January 2020 for environmental sanitation and disinfection. Market inspection in expansion to other markets;</w:t>
      </w:r>
    </w:p>
    <w:p>
      <w:pPr>
        <w:spacing w:after="0" w:line="102" w:lineRule="exact"/>
        <w:rPr>
          <w:rFonts w:ascii="Arial" w:cs="Arial" w:eastAsia="Arial" w:hAnsi="Arial"/>
          <w:sz w:val="22"/>
          <w:szCs w:val="22"/>
          <w:color w:val="auto"/>
        </w:rPr>
      </w:pPr>
    </w:p>
    <w:p>
      <w:pPr>
        <w:ind w:left="720" w:right="146" w:hanging="360"/>
        <w:spacing w:after="0" w:line="236"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Public education on disease prevention and environmental hygiene further strengthened in public places across the city, farmers’ markets in particular.</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Thailand:</w:t>
      </w:r>
    </w:p>
    <w:p>
      <w:pPr>
        <w:spacing w:after="0" w:line="301" w:lineRule="exact"/>
        <w:rPr>
          <w:sz w:val="20"/>
          <w:szCs w:val="20"/>
          <w:color w:val="auto"/>
        </w:rPr>
      </w:pPr>
    </w:p>
    <w:p>
      <w:pPr>
        <w:ind w:left="720" w:right="46" w:hanging="360"/>
        <w:spacing w:after="0" w:line="261"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The Department of Disease Control has been implementing its surveillance protocol by fever screening of travellers from all direct flights from Wuhan to the Suvarnabhumi, Don Mueang, Chiang Mai, Phuket and Krabi airports, with the screening protocol starting at Krabi Airport started on 17 January 2020;</w:t>
      </w:r>
    </w:p>
    <w:p>
      <w:pPr>
        <w:spacing w:after="0" w:line="77" w:lineRule="exact"/>
        <w:rPr>
          <w:rFonts w:ascii="Arial" w:cs="Arial" w:eastAsia="Arial" w:hAnsi="Arial"/>
          <w:sz w:val="22"/>
          <w:szCs w:val="22"/>
          <w:color w:val="auto"/>
        </w:rPr>
      </w:pPr>
    </w:p>
    <w:p>
      <w:pPr>
        <w:ind w:left="720" w:right="466" w:hanging="360"/>
        <w:spacing w:after="0" w:line="236"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From 3 to 20 January 2020, among 116 flights, 18,383 passengers and aircrew members were screened for respiratory symptoms and febrile illness;</w:t>
      </w:r>
    </w:p>
    <w:p>
      <w:pPr>
        <w:spacing w:after="0" w:line="103" w:lineRule="exact"/>
        <w:rPr>
          <w:rFonts w:ascii="Arial" w:cs="Arial" w:eastAsia="Arial" w:hAnsi="Arial"/>
          <w:sz w:val="22"/>
          <w:szCs w:val="22"/>
          <w:color w:val="auto"/>
        </w:rPr>
      </w:pPr>
    </w:p>
    <w:p>
      <w:pPr>
        <w:ind w:left="720" w:right="286" w:hanging="360"/>
        <w:spacing w:after="0" w:line="253"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As of 20 January 2020, the Department of Disease Control, Ministry of Public Health, Thailand has scaled up the Emergency Operations Center to Level 2 to closely monitor the ongoing situation both at the national and international levels;</w:t>
      </w:r>
    </w:p>
    <w:p>
      <w:pPr>
        <w:spacing w:after="0" w:line="86" w:lineRule="exact"/>
        <w:rPr>
          <w:rFonts w:ascii="Arial" w:cs="Arial" w:eastAsia="Arial" w:hAnsi="Arial"/>
          <w:sz w:val="22"/>
          <w:szCs w:val="22"/>
          <w:color w:val="auto"/>
        </w:rPr>
      </w:pPr>
    </w:p>
    <w:p>
      <w:pPr>
        <w:ind w:left="720" w:right="366" w:hanging="360"/>
        <w:spacing w:after="0" w:line="225"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Risk communication guidance has been shared with the public and a hotline has been established by the Department of Disease Control for people returning from the affected area in China with related symptoms.</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Japan:</w:t>
      </w:r>
    </w:p>
    <w:p>
      <w:pPr>
        <w:spacing w:after="0" w:line="302" w:lineRule="exact"/>
        <w:rPr>
          <w:sz w:val="20"/>
          <w:szCs w:val="20"/>
          <w:color w:val="auto"/>
        </w:rPr>
      </w:pPr>
    </w:p>
    <w:p>
      <w:pPr>
        <w:ind w:left="720" w:right="766" w:hanging="360"/>
        <w:spacing w:after="0" w:line="225"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From 6 January, the Ministry requested local health governments to be aware of the respiratory illnesses in Wuhan by using the existing surveillance system for serious infectious illness with unknown etiology;</w:t>
      </w:r>
    </w:p>
    <w:p>
      <w:pPr>
        <w:spacing w:after="0" w:line="63"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Quarantine and screening measures have been enhanced for travelers from Wuhan at the point of entries since 7 January;</w:t>
      </w:r>
    </w:p>
    <w:p>
      <w:pPr>
        <w:spacing w:after="0" w:line="61" w:lineRule="exact"/>
        <w:rPr>
          <w:rFonts w:ascii="Arial" w:cs="Arial" w:eastAsia="Arial" w:hAnsi="Arial"/>
          <w:sz w:val="22"/>
          <w:szCs w:val="22"/>
          <w:color w:val="auto"/>
        </w:rPr>
      </w:pPr>
    </w:p>
    <w:p>
      <w:pPr>
        <w:ind w:left="720" w:right="346" w:hanging="360"/>
        <w:spacing w:after="0" w:line="217"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National Institute of Infectious Disease (NIID) established an in-house PCR assay for nCoV on 16 January;</w:t>
      </w:r>
    </w:p>
    <w:p>
      <w:pPr>
        <w:spacing w:after="0" w:line="61" w:lineRule="exact"/>
        <w:rPr>
          <w:rFonts w:ascii="Arial" w:cs="Arial" w:eastAsia="Arial" w:hAnsi="Arial"/>
          <w:sz w:val="22"/>
          <w:szCs w:val="22"/>
          <w:color w:val="auto"/>
        </w:rPr>
      </w:pPr>
    </w:p>
    <w:p>
      <w:pPr>
        <w:ind w:left="720" w:right="306" w:hanging="360"/>
        <w:spacing w:after="0" w:line="236"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The Japanese Government scaled up a whole-of-government coordination mechanism on the 16 January;</w:t>
      </w:r>
    </w:p>
    <w:p>
      <w:pPr>
        <w:spacing w:after="0" w:line="200" w:lineRule="exact"/>
        <w:rPr>
          <w:sz w:val="20"/>
          <w:szCs w:val="20"/>
          <w:color w:val="auto"/>
        </w:rPr>
      </w:pPr>
    </w:p>
    <w:p>
      <w:pPr>
        <w:spacing w:after="0" w:line="373"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5</w:t>
      </w:r>
    </w:p>
    <w:p>
      <w:pPr>
        <w:sectPr>
          <w:pgSz w:w="11900" w:h="16838" w:orient="portrait"/>
          <w:cols w:equalWidth="0" w:num="1">
            <w:col w:w="9026"/>
          </w:cols>
          <w:pgMar w:left="1440" w:top="1440" w:right="1440" w:bottom="415" w:gutter="0" w:footer="0" w:header="0"/>
        </w:sectPr>
      </w:pPr>
    </w:p>
    <w:bookmarkStart w:id="5" w:name="page6"/>
    <w:bookmarkEnd w:id="5"/>
    <w:p>
      <w:pPr>
        <w:spacing w:after="0" w:line="55" w:lineRule="exact"/>
        <w:rPr>
          <w:sz w:val="20"/>
          <w:szCs w:val="20"/>
          <w:color w:val="auto"/>
        </w:rPr>
      </w:pPr>
    </w:p>
    <w:p>
      <w:pPr>
        <w:ind w:left="720" w:right="346" w:hanging="360"/>
        <w:spacing w:after="0" w:line="236"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As of 21 January, National Institute of Infectious Disease (NIID) announced it will conduct active epidemiological investigations for confirmed cases and close contacts;</w:t>
      </w:r>
    </w:p>
    <w:p>
      <w:pPr>
        <w:spacing w:after="0" w:line="101" w:lineRule="exact"/>
        <w:rPr>
          <w:rFonts w:ascii="Arial" w:cs="Arial" w:eastAsia="Arial" w:hAnsi="Arial"/>
          <w:sz w:val="22"/>
          <w:szCs w:val="22"/>
          <w:color w:val="auto"/>
        </w:rPr>
      </w:pPr>
    </w:p>
    <w:p>
      <w:pPr>
        <w:ind w:left="720" w:right="886" w:hanging="360"/>
        <w:spacing w:after="0" w:line="236"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The Ministry of Health has strengthened surveillance for undiagnosed severe acute respiratory illnesses since the report of undiagnosed pneumonia in Wuhan;</w:t>
      </w:r>
    </w:p>
    <w:p>
      <w:pPr>
        <w:spacing w:after="0" w:line="100"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Revision of the risk assessment by NIID is being conducted, including case definition of close contacts;</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The public risk communication has been enhanced;</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A hotline has been established among the different ministries in the government;</w:t>
      </w:r>
    </w:p>
    <w:p>
      <w:pPr>
        <w:spacing w:after="0" w:line="58" w:lineRule="exact"/>
        <w:rPr>
          <w:rFonts w:ascii="Arial" w:cs="Arial" w:eastAsia="Arial" w:hAnsi="Arial"/>
          <w:sz w:val="22"/>
          <w:szCs w:val="22"/>
          <w:color w:val="auto"/>
        </w:rPr>
      </w:pPr>
    </w:p>
    <w:p>
      <w:pPr>
        <w:ind w:left="720" w:right="866" w:hanging="360"/>
        <w:spacing w:after="0" w:line="218"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The MHLW is working closely with WHO and other related Member States to foster mutual investigations and information sharing.</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Republic of Korea:</w:t>
      </w:r>
    </w:p>
    <w:p>
      <w:pPr>
        <w:spacing w:after="0" w:line="253" w:lineRule="exact"/>
        <w:rPr>
          <w:sz w:val="20"/>
          <w:szCs w:val="20"/>
          <w:color w:val="auto"/>
        </w:rPr>
      </w:pPr>
    </w:p>
    <w:p>
      <w:pPr>
        <w:ind w:left="720" w:hanging="360"/>
        <w:spacing w:after="0"/>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Contact tracing and other epidemiological investigation are underway;</w:t>
      </w:r>
    </w:p>
    <w:p>
      <w:pPr>
        <w:spacing w:after="0" w:line="58" w:lineRule="exact"/>
        <w:rPr>
          <w:rFonts w:ascii="Arial" w:cs="Arial" w:eastAsia="Arial" w:hAnsi="Arial"/>
          <w:sz w:val="22"/>
          <w:szCs w:val="22"/>
          <w:color w:val="auto"/>
        </w:rPr>
      </w:pPr>
    </w:p>
    <w:p>
      <w:pPr>
        <w:ind w:left="720" w:right="326" w:hanging="360"/>
        <w:spacing w:after="0" w:line="218"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The government has scaled up the national alert level from Blue (Level 1) to Yellow (Level 2 out of 4-level national crisis management system);</w:t>
      </w:r>
    </w:p>
    <w:p>
      <w:pPr>
        <w:spacing w:after="0" w:line="61" w:lineRule="exact"/>
        <w:rPr>
          <w:rFonts w:ascii="Arial" w:cs="Arial" w:eastAsia="Arial" w:hAnsi="Arial"/>
          <w:sz w:val="22"/>
          <w:szCs w:val="22"/>
          <w:color w:val="auto"/>
        </w:rPr>
      </w:pPr>
    </w:p>
    <w:p>
      <w:pPr>
        <w:ind w:left="720" w:right="586" w:hanging="360"/>
        <w:spacing w:after="0" w:line="218"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The health authority strengthened surveillance for pneumonia cases in health facilities nationwide since 3 January 2020;</w:t>
      </w:r>
    </w:p>
    <w:p>
      <w:pPr>
        <w:spacing w:after="0" w:line="61"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Quarantine and screening measures have been enhanced for travelers from Wuhan at the point of entries (PoE) since 3 January 2020;</w:t>
      </w:r>
    </w:p>
    <w:p>
      <w:pPr>
        <w:spacing w:after="0" w:line="10" w:lineRule="exact"/>
        <w:rPr>
          <w:rFonts w:ascii="Arial" w:cs="Arial" w:eastAsia="Arial" w:hAnsi="Arial"/>
          <w:sz w:val="22"/>
          <w:szCs w:val="22"/>
          <w:color w:val="auto"/>
        </w:rPr>
      </w:pPr>
    </w:p>
    <w:p>
      <w:pPr>
        <w:ind w:left="720" w:hanging="360"/>
        <w:spacing w:after="0"/>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Public risk communication has been enhanced.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6</w:t>
      </w:r>
    </w:p>
    <w:p>
      <w:pPr>
        <w:sectPr>
          <w:pgSz w:w="11900" w:h="16838" w:orient="portrait"/>
          <w:cols w:equalWidth="0" w:num="1">
            <w:col w:w="9026"/>
          </w:cols>
          <w:pgMar w:left="1440" w:top="1440" w:right="1440" w:bottom="415"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982980</wp:posOffset>
            </wp:positionH>
            <wp:positionV relativeFrom="page">
              <wp:posOffset>1272540</wp:posOffset>
            </wp:positionV>
            <wp:extent cx="5664200" cy="51333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extLst>
                    </a:blip>
                    <a:srcRect/>
                    <a:stretch>
                      <a:fillRect/>
                    </a:stretch>
                  </pic:blipFill>
                  <pic:spPr bwMode="auto">
                    <a:xfrm>
                      <a:off x="0" y="0"/>
                      <a:ext cx="5664200" cy="5133340"/>
                    </a:xfrm>
                    <a:prstGeom prst="rect">
                      <a:avLst/>
                    </a:prstGeom>
                    <a:noFill/>
                  </pic:spPr>
                </pic:pic>
              </a:graphicData>
            </a:graphic>
          </wp:anchor>
        </w:drawing>
      </w:r>
    </w:p>
    <w:p>
      <w:pPr>
        <w:spacing w:after="0" w:line="200" w:lineRule="exact"/>
        <w:rPr>
          <w:sz w:val="20"/>
          <w:szCs w:val="20"/>
          <w:color w:val="auto"/>
        </w:rPr>
      </w:pPr>
    </w:p>
    <w:p>
      <w:pPr>
        <w:spacing w:after="0" w:line="279" w:lineRule="exact"/>
        <w:rPr>
          <w:sz w:val="20"/>
          <w:szCs w:val="20"/>
          <w:color w:val="auto"/>
        </w:rPr>
      </w:pPr>
    </w:p>
    <w:p>
      <w:pPr>
        <w:ind w:left="220"/>
        <w:spacing w:after="0"/>
        <w:rPr>
          <w:sz w:val="20"/>
          <w:szCs w:val="20"/>
          <w:color w:val="auto"/>
        </w:rPr>
      </w:pPr>
      <w:r>
        <w:rPr>
          <w:rFonts w:ascii="Calibri" w:cs="Calibri" w:eastAsia="Calibri" w:hAnsi="Calibri"/>
          <w:sz w:val="22"/>
          <w:szCs w:val="22"/>
          <w:b w:val="1"/>
          <w:bCs w:val="1"/>
          <w:color w:val="FFFFFF"/>
        </w:rPr>
        <w:t>Resources:</w:t>
      </w:r>
    </w:p>
    <w:p>
      <w:pPr>
        <w:spacing w:after="0" w:line="58" w:lineRule="exact"/>
        <w:rPr>
          <w:sz w:val="20"/>
          <w:szCs w:val="20"/>
          <w:color w:val="auto"/>
        </w:rPr>
      </w:pPr>
    </w:p>
    <w:p>
      <w:pPr>
        <w:ind w:left="940" w:right="3546" w:hanging="364"/>
        <w:spacing w:after="0" w:line="227" w:lineRule="auto"/>
        <w:tabs>
          <w:tab w:leader="none" w:pos="940" w:val="left"/>
        </w:tabs>
        <w:numPr>
          <w:ilvl w:val="0"/>
          <w:numId w:val="12"/>
        </w:numPr>
        <w:rPr>
          <w:rFonts w:ascii="Calibri" w:cs="Calibri" w:eastAsia="Calibri" w:hAnsi="Calibri"/>
          <w:sz w:val="20"/>
          <w:szCs w:val="20"/>
          <w:color w:val="FFFFFF"/>
        </w:rPr>
      </w:pPr>
      <w:r>
        <w:rPr>
          <w:rFonts w:ascii="Calibri" w:cs="Calibri" w:eastAsia="Calibri" w:hAnsi="Calibri"/>
          <w:sz w:val="20"/>
          <w:szCs w:val="20"/>
          <w:color w:val="FFFFFF"/>
        </w:rPr>
        <w:t xml:space="preserve">Technical interim guidance for novel coronavirus, WHO: </w:t>
      </w:r>
      <w:hyperlink r:id="rId11">
        <w:r>
          <w:rPr>
            <w:rFonts w:ascii="Calibri" w:cs="Calibri" w:eastAsia="Calibri" w:hAnsi="Calibri"/>
            <w:sz w:val="20"/>
            <w:szCs w:val="20"/>
            <w:color w:val="FFFFFF"/>
          </w:rPr>
          <w:t>https://www.who.int/health-topics/coronavirus</w:t>
        </w:r>
      </w:hyperlink>
    </w:p>
    <w:p>
      <w:pPr>
        <w:spacing w:after="0" w:line="75" w:lineRule="exact"/>
        <w:rPr>
          <w:rFonts w:ascii="Calibri" w:cs="Calibri" w:eastAsia="Calibri" w:hAnsi="Calibri"/>
          <w:sz w:val="20"/>
          <w:szCs w:val="20"/>
          <w:color w:val="FFFFFF"/>
        </w:rPr>
      </w:pPr>
    </w:p>
    <w:p>
      <w:pPr>
        <w:ind w:left="940" w:right="486" w:hanging="364"/>
        <w:spacing w:after="0" w:line="227" w:lineRule="auto"/>
        <w:tabs>
          <w:tab w:leader="none" w:pos="940" w:val="left"/>
        </w:tabs>
        <w:numPr>
          <w:ilvl w:val="0"/>
          <w:numId w:val="12"/>
        </w:numPr>
        <w:rPr>
          <w:rFonts w:ascii="Arial" w:cs="Arial" w:eastAsia="Arial" w:hAnsi="Arial"/>
          <w:sz w:val="20"/>
          <w:szCs w:val="20"/>
          <w:color w:val="FFFFFF"/>
        </w:rPr>
      </w:pPr>
      <w:r>
        <w:rPr>
          <w:rFonts w:ascii="Calibri" w:cs="Calibri" w:eastAsia="Calibri" w:hAnsi="Calibri"/>
          <w:sz w:val="20"/>
          <w:szCs w:val="20"/>
          <w:color w:val="FFFFFF"/>
        </w:rPr>
        <w:t>WHO travel advice for international travel and trade in relation to the outbreak of pneumonia caused by a new coronavirus in China:</w:t>
      </w:r>
    </w:p>
    <w:p>
      <w:pPr>
        <w:spacing w:after="0" w:line="29" w:lineRule="exact"/>
        <w:rPr>
          <w:rFonts w:ascii="Arial" w:cs="Arial" w:eastAsia="Arial" w:hAnsi="Arial"/>
          <w:sz w:val="20"/>
          <w:szCs w:val="20"/>
          <w:color w:val="FFFFFF"/>
        </w:rPr>
      </w:pPr>
    </w:p>
    <w:p>
      <w:pPr>
        <w:ind w:left="940" w:hanging="364"/>
        <w:spacing w:after="0"/>
        <w:tabs>
          <w:tab w:leader="none" w:pos="940" w:val="left"/>
        </w:tabs>
        <w:numPr>
          <w:ilvl w:val="0"/>
          <w:numId w:val="12"/>
        </w:numPr>
        <w:rPr>
          <w:rFonts w:ascii="Calibri" w:cs="Calibri" w:eastAsia="Calibri" w:hAnsi="Calibri"/>
          <w:sz w:val="20"/>
          <w:szCs w:val="20"/>
          <w:color w:val="FFFFFF"/>
        </w:rPr>
      </w:pPr>
      <w:hyperlink r:id="rId12">
        <w:r>
          <w:rPr>
            <w:rFonts w:ascii="Calibri" w:cs="Calibri" w:eastAsia="Calibri" w:hAnsi="Calibri"/>
            <w:sz w:val="20"/>
            <w:szCs w:val="20"/>
            <w:color w:val="FFFFFF"/>
          </w:rPr>
          <w:t>https://www.who.int/ith/2020-</w:t>
        </w:r>
      </w:hyperlink>
    </w:p>
    <w:p>
      <w:pPr>
        <w:spacing w:after="0" w:line="68" w:lineRule="exact"/>
        <w:rPr>
          <w:rFonts w:ascii="Calibri" w:cs="Calibri" w:eastAsia="Calibri" w:hAnsi="Calibri"/>
          <w:sz w:val="20"/>
          <w:szCs w:val="20"/>
          <w:color w:val="FFFFFF"/>
        </w:rPr>
      </w:pPr>
    </w:p>
    <w:p>
      <w:pPr>
        <w:ind w:left="940" w:right="186"/>
        <w:spacing w:after="0" w:line="262" w:lineRule="auto"/>
        <w:rPr>
          <w:rFonts w:ascii="Calibri" w:cs="Calibri" w:eastAsia="Calibri" w:hAnsi="Calibri"/>
          <w:sz w:val="19"/>
          <w:szCs w:val="19"/>
          <w:color w:val="FFFFFF"/>
        </w:rPr>
      </w:pPr>
      <w:hyperlink r:id="rId12">
        <w:r>
          <w:rPr>
            <w:rFonts w:ascii="Calibri" w:cs="Calibri" w:eastAsia="Calibri" w:hAnsi="Calibri"/>
            <w:sz w:val="19"/>
            <w:szCs w:val="19"/>
            <w:color w:val="FFFFFF"/>
          </w:rPr>
          <w:t>0901_outbreak_of_Pneumonia_caused_by_a_new_coronavirus_in_</w:t>
        </w:r>
      </w:hyperlink>
      <w:r>
        <w:rPr>
          <w:rFonts w:ascii="Calibri" w:cs="Calibri" w:eastAsia="Calibri" w:hAnsi="Calibri"/>
          <w:sz w:val="19"/>
          <w:szCs w:val="19"/>
          <w:color w:val="FFFFFF"/>
        </w:rPr>
        <w:t xml:space="preserve">C/en/Press statement by KCDC (in Korean): </w:t>
      </w:r>
      <w:hyperlink r:id="rId13">
        <w:r>
          <w:rPr>
            <w:rFonts w:ascii="Calibri" w:cs="Calibri" w:eastAsia="Calibri" w:hAnsi="Calibri"/>
            <w:sz w:val="19"/>
            <w:szCs w:val="19"/>
            <w:color w:val="FFFFFF"/>
          </w:rPr>
          <w:t>https://www.cdc.go.kr/board/board.es?mid=a20501000000&amp;bid=0015&amp;list_no=365794&amp;act=vie</w:t>
        </w:r>
      </w:hyperlink>
      <w:r>
        <w:rPr>
          <w:rFonts w:ascii="Calibri" w:cs="Calibri" w:eastAsia="Calibri" w:hAnsi="Calibri"/>
          <w:sz w:val="19"/>
          <w:szCs w:val="19"/>
          <w:color w:val="FFFFFF"/>
        </w:rPr>
        <w:t xml:space="preserve"> </w:t>
      </w:r>
      <w:hyperlink r:id="rId13">
        <w:r>
          <w:rPr>
            <w:rFonts w:ascii="Calibri" w:cs="Calibri" w:eastAsia="Calibri" w:hAnsi="Calibri"/>
            <w:sz w:val="19"/>
            <w:szCs w:val="19"/>
            <w:color w:val="FFFFFF"/>
          </w:rPr>
          <w:t>w#</w:t>
        </w:r>
      </w:hyperlink>
    </w:p>
    <w:p>
      <w:pPr>
        <w:spacing w:after="0" w:line="303" w:lineRule="exact"/>
        <w:rPr>
          <w:rFonts w:ascii="Calibri" w:cs="Calibri" w:eastAsia="Calibri" w:hAnsi="Calibri"/>
          <w:sz w:val="19"/>
          <w:szCs w:val="19"/>
          <w:color w:val="FFFFFF"/>
        </w:rPr>
      </w:pPr>
    </w:p>
    <w:p>
      <w:pPr>
        <w:ind w:left="940" w:right="186" w:hanging="364"/>
        <w:spacing w:after="0" w:line="260" w:lineRule="auto"/>
        <w:tabs>
          <w:tab w:leader="none" w:pos="940" w:val="left"/>
        </w:tabs>
        <w:numPr>
          <w:ilvl w:val="0"/>
          <w:numId w:val="12"/>
        </w:numPr>
        <w:rPr>
          <w:rFonts w:ascii="Calibri" w:cs="Calibri" w:eastAsia="Calibri" w:hAnsi="Calibri"/>
          <w:sz w:val="19"/>
          <w:szCs w:val="19"/>
          <w:color w:val="FFFFFF"/>
        </w:rPr>
      </w:pPr>
      <w:r>
        <w:rPr>
          <w:rFonts w:ascii="Calibri" w:cs="Calibri" w:eastAsia="Calibri" w:hAnsi="Calibri"/>
          <w:sz w:val="19"/>
          <w:szCs w:val="19"/>
          <w:color w:val="FFFFFF"/>
        </w:rPr>
        <w:t xml:space="preserve">Second Press statement by KCDC (in Korean): </w:t>
      </w:r>
      <w:hyperlink r:id="rId14">
        <w:r>
          <w:rPr>
            <w:rFonts w:ascii="Calibri" w:cs="Calibri" w:eastAsia="Calibri" w:hAnsi="Calibri"/>
            <w:sz w:val="19"/>
            <w:szCs w:val="19"/>
            <w:color w:val="FFFFFF"/>
          </w:rPr>
          <w:t>https://www.cdc.go.kr/board/board.es?mid=a20501000000&amp;bid=0015&amp;list_no=365805&amp;act=vie</w:t>
        </w:r>
      </w:hyperlink>
      <w:r>
        <w:rPr>
          <w:rFonts w:ascii="Calibri" w:cs="Calibri" w:eastAsia="Calibri" w:hAnsi="Calibri"/>
          <w:sz w:val="19"/>
          <w:szCs w:val="19"/>
          <w:color w:val="FFFFFF"/>
        </w:rPr>
        <w:t xml:space="preserve"> </w:t>
      </w:r>
      <w:hyperlink r:id="rId14">
        <w:r>
          <w:rPr>
            <w:rFonts w:ascii="Calibri" w:cs="Calibri" w:eastAsia="Calibri" w:hAnsi="Calibri"/>
            <w:sz w:val="19"/>
            <w:szCs w:val="19"/>
            <w:color w:val="FFFFFF"/>
          </w:rPr>
          <w:t>w#</w:t>
        </w:r>
      </w:hyperlink>
    </w:p>
    <w:p>
      <w:pPr>
        <w:spacing w:after="0" w:line="297" w:lineRule="exact"/>
        <w:rPr>
          <w:rFonts w:ascii="Calibri" w:cs="Calibri" w:eastAsia="Calibri" w:hAnsi="Calibri"/>
          <w:sz w:val="19"/>
          <w:szCs w:val="19"/>
          <w:color w:val="FFFFFF"/>
        </w:rPr>
      </w:pPr>
    </w:p>
    <w:p>
      <w:pPr>
        <w:ind w:left="940" w:right="846" w:hanging="364"/>
        <w:spacing w:after="0" w:line="227" w:lineRule="auto"/>
        <w:tabs>
          <w:tab w:leader="none" w:pos="940" w:val="left"/>
        </w:tabs>
        <w:numPr>
          <w:ilvl w:val="0"/>
          <w:numId w:val="12"/>
        </w:numPr>
        <w:rPr>
          <w:rFonts w:ascii="Arial" w:cs="Arial" w:eastAsia="Arial" w:hAnsi="Arial"/>
          <w:sz w:val="20"/>
          <w:szCs w:val="20"/>
          <w:color w:val="FFFFFF"/>
        </w:rPr>
      </w:pPr>
      <w:r>
        <w:rPr>
          <w:rFonts w:ascii="Calibri" w:cs="Calibri" w:eastAsia="Calibri" w:hAnsi="Calibri"/>
          <w:sz w:val="20"/>
          <w:szCs w:val="20"/>
          <w:color w:val="FFFFFF"/>
        </w:rPr>
        <w:t>Wuhan Municipal Health Commission's briefing on the pneumonia epidemic situation, (in Chinese):</w:t>
      </w:r>
    </w:p>
    <w:p>
      <w:pPr>
        <w:spacing w:after="0" w:line="19" w:lineRule="exact"/>
        <w:rPr>
          <w:rFonts w:ascii="Arial" w:cs="Arial" w:eastAsia="Arial" w:hAnsi="Arial"/>
          <w:sz w:val="20"/>
          <w:szCs w:val="20"/>
          <w:color w:val="FFFFFF"/>
        </w:rPr>
      </w:pPr>
    </w:p>
    <w:p>
      <w:pPr>
        <w:ind w:left="940"/>
        <w:spacing w:after="0"/>
        <w:rPr>
          <w:rFonts w:ascii="Calibri" w:cs="Calibri" w:eastAsia="Calibri" w:hAnsi="Calibri"/>
          <w:sz w:val="20"/>
          <w:szCs w:val="20"/>
          <w:color w:val="FFFFFF"/>
        </w:rPr>
      </w:pPr>
      <w:hyperlink r:id="rId15">
        <w:r>
          <w:rPr>
            <w:rFonts w:ascii="Calibri" w:cs="Calibri" w:eastAsia="Calibri" w:hAnsi="Calibri"/>
            <w:sz w:val="20"/>
            <w:szCs w:val="20"/>
            <w:color w:val="FFFFFF"/>
          </w:rPr>
          <w:t>http://wjw.wuhan.gov.cn/front/web/list2nd/no/710</w:t>
        </w:r>
      </w:hyperlink>
    </w:p>
    <w:p>
      <w:pPr>
        <w:spacing w:after="0" w:line="76" w:lineRule="exact"/>
        <w:rPr>
          <w:rFonts w:ascii="Calibri" w:cs="Calibri" w:eastAsia="Calibri" w:hAnsi="Calibri"/>
          <w:sz w:val="20"/>
          <w:szCs w:val="20"/>
          <w:color w:val="FFFFFF"/>
        </w:rPr>
      </w:pPr>
    </w:p>
    <w:p>
      <w:pPr>
        <w:ind w:left="940" w:right="4566" w:hanging="364"/>
        <w:spacing w:after="0" w:line="226" w:lineRule="auto"/>
        <w:tabs>
          <w:tab w:leader="none" w:pos="940" w:val="left"/>
        </w:tabs>
        <w:numPr>
          <w:ilvl w:val="0"/>
          <w:numId w:val="12"/>
        </w:numPr>
        <w:rPr>
          <w:rFonts w:ascii="Calibri" w:cs="Calibri" w:eastAsia="Calibri" w:hAnsi="Calibri"/>
          <w:sz w:val="20"/>
          <w:szCs w:val="20"/>
          <w:color w:val="FFFFFF"/>
        </w:rPr>
      </w:pPr>
      <w:r>
        <w:rPr>
          <w:rFonts w:ascii="Calibri" w:cs="Calibri" w:eastAsia="Calibri" w:hAnsi="Calibri"/>
          <w:sz w:val="20"/>
          <w:szCs w:val="20"/>
          <w:color w:val="FFFFFF"/>
        </w:rPr>
        <w:t xml:space="preserve">Disease outbreak news, Novel Coronavirus: </w:t>
      </w:r>
      <w:hyperlink r:id="rId16">
        <w:r>
          <w:rPr>
            <w:rFonts w:ascii="Calibri" w:cs="Calibri" w:eastAsia="Calibri" w:hAnsi="Calibri"/>
            <w:sz w:val="20"/>
            <w:szCs w:val="20"/>
            <w:color w:val="FFFFFF"/>
          </w:rPr>
          <w:t>https://www.who.int/csr/don/en/</w:t>
        </w:r>
      </w:hyperlink>
    </w:p>
    <w:p>
      <w:pPr>
        <w:spacing w:after="0" w:line="77" w:lineRule="exact"/>
        <w:rPr>
          <w:rFonts w:ascii="Calibri" w:cs="Calibri" w:eastAsia="Calibri" w:hAnsi="Calibri"/>
          <w:sz w:val="20"/>
          <w:szCs w:val="20"/>
          <w:color w:val="FFFFFF"/>
        </w:rPr>
      </w:pPr>
    </w:p>
    <w:p>
      <w:pPr>
        <w:ind w:left="940" w:right="126" w:hanging="364"/>
        <w:spacing w:after="0" w:line="226" w:lineRule="auto"/>
        <w:tabs>
          <w:tab w:leader="none" w:pos="940" w:val="left"/>
        </w:tabs>
        <w:numPr>
          <w:ilvl w:val="0"/>
          <w:numId w:val="12"/>
        </w:numPr>
        <w:rPr>
          <w:rFonts w:ascii="Calibri" w:cs="Calibri" w:eastAsia="Calibri" w:hAnsi="Calibri"/>
          <w:sz w:val="20"/>
          <w:szCs w:val="20"/>
          <w:color w:val="FFFFFF"/>
        </w:rPr>
      </w:pPr>
      <w:r>
        <w:rPr>
          <w:rFonts w:ascii="Calibri" w:cs="Calibri" w:eastAsia="Calibri" w:hAnsi="Calibri"/>
          <w:sz w:val="20"/>
          <w:szCs w:val="20"/>
          <w:color w:val="FFFFFF"/>
        </w:rPr>
        <w:t xml:space="preserve">Thailand Ministry of Public Health situation update on novel coronavirus (in Thai): </w:t>
      </w:r>
      <w:hyperlink r:id="rId17">
        <w:r>
          <w:rPr>
            <w:rFonts w:ascii="Calibri" w:cs="Calibri" w:eastAsia="Calibri" w:hAnsi="Calibri"/>
            <w:sz w:val="20"/>
            <w:szCs w:val="20"/>
            <w:color w:val="FFFFFF"/>
          </w:rPr>
          <w:t>https://ddc.moph.go.th/viralpneumonia/index.html</w:t>
        </w:r>
      </w:hyperlink>
    </w:p>
    <w:p>
      <w:pPr>
        <w:spacing w:after="0" w:line="77" w:lineRule="exact"/>
        <w:rPr>
          <w:rFonts w:ascii="Calibri" w:cs="Calibri" w:eastAsia="Calibri" w:hAnsi="Calibri"/>
          <w:sz w:val="20"/>
          <w:szCs w:val="20"/>
          <w:color w:val="FFFFFF"/>
        </w:rPr>
      </w:pPr>
    </w:p>
    <w:p>
      <w:pPr>
        <w:ind w:left="940" w:right="106" w:hanging="364"/>
        <w:spacing w:after="0" w:line="226" w:lineRule="auto"/>
        <w:tabs>
          <w:tab w:leader="none" w:pos="940" w:val="left"/>
        </w:tabs>
        <w:numPr>
          <w:ilvl w:val="0"/>
          <w:numId w:val="12"/>
        </w:numPr>
        <w:rPr>
          <w:rFonts w:ascii="Calibri" w:cs="Calibri" w:eastAsia="Calibri" w:hAnsi="Calibri"/>
          <w:sz w:val="20"/>
          <w:szCs w:val="20"/>
          <w:color w:val="FFFFFF"/>
        </w:rPr>
      </w:pPr>
      <w:r>
        <w:rPr>
          <w:rFonts w:ascii="Calibri" w:cs="Calibri" w:eastAsia="Calibri" w:hAnsi="Calibri"/>
          <w:sz w:val="20"/>
          <w:szCs w:val="20"/>
          <w:color w:val="FFFFFF"/>
        </w:rPr>
        <w:t xml:space="preserve">Press statement by Ministry of Health, Labour and Welfare, Japan on 16 January 2020 (in Japanese): </w:t>
      </w:r>
      <w:hyperlink r:id="rId18">
        <w:r>
          <w:rPr>
            <w:rFonts w:ascii="Calibri" w:cs="Calibri" w:eastAsia="Calibri" w:hAnsi="Calibri"/>
            <w:sz w:val="20"/>
            <w:szCs w:val="20"/>
            <w:color w:val="FFFFFF"/>
          </w:rPr>
          <w:t>https://www.mhlw.go.jp/stf/newpage_08906.html</w:t>
        </w:r>
      </w:hyperlink>
    </w:p>
    <w:p>
      <w:pPr>
        <w:spacing w:after="0" w:line="77" w:lineRule="exact"/>
        <w:rPr>
          <w:rFonts w:ascii="Calibri" w:cs="Calibri" w:eastAsia="Calibri" w:hAnsi="Calibri"/>
          <w:sz w:val="20"/>
          <w:szCs w:val="20"/>
          <w:color w:val="FFFFFF"/>
        </w:rPr>
      </w:pPr>
    </w:p>
    <w:p>
      <w:pPr>
        <w:ind w:left="940" w:right="106" w:hanging="364"/>
        <w:spacing w:after="0" w:line="226" w:lineRule="auto"/>
        <w:tabs>
          <w:tab w:leader="none" w:pos="940" w:val="left"/>
        </w:tabs>
        <w:numPr>
          <w:ilvl w:val="0"/>
          <w:numId w:val="12"/>
        </w:numPr>
        <w:rPr>
          <w:rFonts w:ascii="Calibri" w:cs="Calibri" w:eastAsia="Calibri" w:hAnsi="Calibri"/>
          <w:sz w:val="20"/>
          <w:szCs w:val="20"/>
          <w:color w:val="FFFFFF"/>
        </w:rPr>
      </w:pPr>
      <w:r>
        <w:rPr>
          <w:rFonts w:ascii="Calibri" w:cs="Calibri" w:eastAsia="Calibri" w:hAnsi="Calibri"/>
          <w:sz w:val="20"/>
          <w:szCs w:val="20"/>
          <w:color w:val="FFFFFF"/>
        </w:rPr>
        <w:t xml:space="preserve">Press statement by Ministry of Health, Labour and Welfare, Japan on 6 January 2020 (in Japanese): </w:t>
      </w:r>
      <w:hyperlink r:id="rId19">
        <w:r>
          <w:rPr>
            <w:rFonts w:ascii="Calibri" w:cs="Calibri" w:eastAsia="Calibri" w:hAnsi="Calibri"/>
            <w:sz w:val="20"/>
            <w:szCs w:val="20"/>
            <w:color w:val="FFFFFF"/>
          </w:rPr>
          <w:t>https://www.mhlw.go.jp/stf/newpage_08767.html</w:t>
        </w:r>
      </w:hyperlink>
    </w:p>
    <w:p>
      <w:pPr>
        <w:spacing w:after="0" w:line="11" w:lineRule="exact"/>
        <w:rPr>
          <w:rFonts w:ascii="Calibri" w:cs="Calibri" w:eastAsia="Calibri" w:hAnsi="Calibri"/>
          <w:sz w:val="20"/>
          <w:szCs w:val="20"/>
          <w:color w:val="FFFFFF"/>
        </w:rPr>
      </w:pPr>
    </w:p>
    <w:p>
      <w:pPr>
        <w:ind w:left="940" w:hanging="364"/>
        <w:spacing w:after="0"/>
        <w:tabs>
          <w:tab w:leader="none" w:pos="940" w:val="left"/>
        </w:tabs>
        <w:numPr>
          <w:ilvl w:val="0"/>
          <w:numId w:val="12"/>
        </w:numPr>
        <w:rPr>
          <w:rFonts w:ascii="Arial" w:cs="Arial" w:eastAsia="Arial" w:hAnsi="Arial"/>
          <w:sz w:val="20"/>
          <w:szCs w:val="20"/>
          <w:color w:val="FFFFFF"/>
        </w:rPr>
      </w:pPr>
      <w:r>
        <w:rPr>
          <w:rFonts w:ascii="Calibri" w:cs="Calibri" w:eastAsia="Calibri" w:hAnsi="Calibri"/>
          <w:sz w:val="20"/>
          <w:szCs w:val="20"/>
          <w:color w:val="FFFFFF"/>
        </w:rPr>
        <w:t>Notice sent out from Health and Food Safety Planning Division, Quarantine Station Operation</w:t>
      </w:r>
    </w:p>
    <w:p>
      <w:pPr>
        <w:spacing w:after="0" w:line="20" w:lineRule="exact"/>
        <w:rPr>
          <w:rFonts w:ascii="Arial" w:cs="Arial" w:eastAsia="Arial" w:hAnsi="Arial"/>
          <w:sz w:val="20"/>
          <w:szCs w:val="20"/>
          <w:color w:val="FFFFFF"/>
        </w:rPr>
      </w:pPr>
    </w:p>
    <w:p>
      <w:pPr>
        <w:ind w:left="940"/>
        <w:spacing w:after="0"/>
        <w:rPr>
          <w:sz w:val="20"/>
          <w:szCs w:val="20"/>
          <w:color w:val="auto"/>
        </w:rPr>
      </w:pPr>
      <w:r>
        <w:rPr>
          <w:rFonts w:ascii="Calibri" w:cs="Calibri" w:eastAsia="Calibri" w:hAnsi="Calibri"/>
          <w:sz w:val="20"/>
          <w:szCs w:val="20"/>
          <w:color w:val="FFFFFF"/>
        </w:rPr>
        <w:t>Management Office (in Japanese):</w:t>
      </w:r>
    </w:p>
    <w:p>
      <w:pPr>
        <w:spacing w:after="0" w:line="20" w:lineRule="exact"/>
        <w:rPr>
          <w:rFonts w:ascii="Arial" w:cs="Arial" w:eastAsia="Arial" w:hAnsi="Arial"/>
          <w:sz w:val="20"/>
          <w:szCs w:val="20"/>
          <w:color w:val="FFFFFF"/>
        </w:rPr>
      </w:pPr>
    </w:p>
    <w:p>
      <w:pPr>
        <w:ind w:left="940"/>
        <w:spacing w:after="0"/>
        <w:rPr>
          <w:rFonts w:ascii="Calibri" w:cs="Calibri" w:eastAsia="Calibri" w:hAnsi="Calibri"/>
          <w:sz w:val="20"/>
          <w:szCs w:val="20"/>
          <w:color w:val="FFFFFF"/>
        </w:rPr>
      </w:pPr>
      <w:hyperlink r:id="rId20">
        <w:r>
          <w:rPr>
            <w:rFonts w:ascii="Calibri" w:cs="Calibri" w:eastAsia="Calibri" w:hAnsi="Calibri"/>
            <w:sz w:val="20"/>
            <w:szCs w:val="20"/>
            <w:color w:val="FFFFFF"/>
          </w:rPr>
          <w:t>https://www.mhlw.go.jp/content/10900000/000582967.pdf</w:t>
        </w:r>
      </w:hyperlink>
    </w:p>
    <w:p>
      <w:pPr>
        <w:spacing w:after="0" w:line="67" w:lineRule="exact"/>
        <w:rPr>
          <w:rFonts w:ascii="Arial" w:cs="Arial" w:eastAsia="Arial" w:hAnsi="Arial"/>
          <w:sz w:val="20"/>
          <w:szCs w:val="20"/>
          <w:color w:val="FFFFFF"/>
        </w:rPr>
      </w:pPr>
    </w:p>
    <w:p>
      <w:pPr>
        <w:ind w:left="940" w:right="2486" w:hanging="364"/>
        <w:spacing w:after="0" w:line="184" w:lineRule="auto"/>
        <w:tabs>
          <w:tab w:leader="none" w:pos="940" w:val="left"/>
        </w:tabs>
        <w:numPr>
          <w:ilvl w:val="0"/>
          <w:numId w:val="13"/>
        </w:numPr>
        <w:rPr>
          <w:rFonts w:ascii="Calibri" w:cs="Calibri" w:eastAsia="Calibri" w:hAnsi="Calibri"/>
          <w:sz w:val="18"/>
          <w:szCs w:val="18"/>
          <w:color w:val="FFFFFF"/>
        </w:rPr>
      </w:pPr>
      <w:r>
        <w:rPr>
          <w:rFonts w:ascii="Calibri" w:cs="Calibri" w:eastAsia="Calibri" w:hAnsi="Calibri"/>
          <w:sz w:val="18"/>
          <w:szCs w:val="18"/>
          <w:color w:val="FFFFFF"/>
        </w:rPr>
        <w:t xml:space="preserve">Situation report by WHO on Novel Coronavirus (2019-nCoV) </w:t>
      </w:r>
      <w:hyperlink r:id="rId21">
        <w:r>
          <w:rPr>
            <w:rFonts w:ascii="Calibri" w:cs="Calibri" w:eastAsia="Calibri" w:hAnsi="Calibri"/>
            <w:sz w:val="18"/>
            <w:szCs w:val="18"/>
            <w:color w:val="FFFFFF"/>
          </w:rPr>
          <w:t>https://www.who.int/emergencies/diseases/novel-coronavirus-2019</w:t>
        </w:r>
      </w:hyperlink>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331" w:lineRule="exact"/>
        <w:rPr>
          <w:rFonts w:ascii="Arial" w:cs="Arial" w:eastAsia="Arial" w:hAnsi="Arial"/>
          <w:sz w:val="20"/>
          <w:szCs w:val="20"/>
          <w:color w:val="FFFFFF"/>
        </w:rPr>
      </w:pPr>
    </w:p>
    <w:p>
      <w:pPr>
        <w:jc w:val="right"/>
        <w:ind w:right="6"/>
        <w:spacing w:after="0"/>
        <w:rPr>
          <w:sz w:val="20"/>
          <w:szCs w:val="20"/>
          <w:color w:val="auto"/>
        </w:rPr>
      </w:pPr>
      <w:r>
        <w:rPr>
          <w:rFonts w:ascii="Calibri" w:cs="Calibri" w:eastAsia="Calibri" w:hAnsi="Calibri"/>
          <w:sz w:val="24"/>
          <w:szCs w:val="24"/>
          <w:color w:val="auto"/>
        </w:rPr>
        <w:t>7</w:t>
      </w:r>
    </w:p>
    <w:sectPr>
      <w:pgSz w:w="11900" w:h="16838" w:orient="portrait"/>
      <w:cols w:equalWidth="0" w:num="1">
        <w:col w:w="9026"/>
      </w:cols>
      <w:pgMar w:left="1440" w:top="1440" w:right="1440"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B71EFB"/>
    <w:multiLevelType w:val="hybridMultilevel"/>
    <w:lvl w:ilvl="0">
      <w:lvlJc w:val="left"/>
      <w:lvlText w:val="•"/>
      <w:numFmt w:val="bullet"/>
      <w:start w:val="1"/>
    </w:lvl>
  </w:abstractNum>
  <w:abstractNum w:abstractNumId="1">
    <w:nsid w:val="79E2A9E3"/>
    <w:multiLevelType w:val="hybridMultilevel"/>
    <w:lvl w:ilvl="0">
      <w:lvlJc w:val="left"/>
      <w:lvlText w:val="%1"/>
      <w:numFmt w:val="decimal"/>
      <w:start w:val="1"/>
    </w:lvl>
  </w:abstractNum>
  <w:abstractNum w:abstractNumId="2">
    <w:nsid w:val="7545E146"/>
    <w:multiLevelType w:val="hybridMultilevel"/>
    <w:lvl w:ilvl="0">
      <w:lvlJc w:val="left"/>
      <w:lvlText w:val="%1"/>
      <w:numFmt w:val="decimal"/>
      <w:start w:val="2"/>
    </w:lvl>
  </w:abstractNum>
  <w:abstractNum w:abstractNumId="3">
    <w:nsid w:val="515F007C"/>
    <w:multiLevelType w:val="hybridMultilevel"/>
    <w:lvl w:ilvl="0">
      <w:lvlJc w:val="left"/>
      <w:lvlText w:val="▪"/>
      <w:numFmt w:val="bullet"/>
      <w:start w:val="1"/>
    </w:lvl>
    <w:lvl w:ilvl="1">
      <w:lvlJc w:val="left"/>
      <w:lvlText w:val="▪"/>
      <w:numFmt w:val="bullet"/>
      <w:start w:val="1"/>
    </w:lvl>
  </w:abstractNum>
  <w:abstractNum w:abstractNumId="4">
    <w:nsid w:val="5BD062C2"/>
    <w:multiLevelType w:val="hybridMultilevel"/>
    <w:lvl w:ilvl="0">
      <w:lvlJc w:val="left"/>
      <w:lvlText w:val="▪"/>
      <w:numFmt w:val="bullet"/>
      <w:start w:val="1"/>
    </w:lvl>
    <w:lvl w:ilvl="1">
      <w:lvlJc w:val="left"/>
      <w:lvlText w:val="▪"/>
      <w:numFmt w:val="bullet"/>
      <w:start w:val="1"/>
    </w:lvl>
  </w:abstractNum>
  <w:abstractNum w:abstractNumId="5">
    <w:nsid w:val="12200854"/>
    <w:multiLevelType w:val="hybridMultilevel"/>
    <w:lvl w:ilvl="0">
      <w:lvlJc w:val="left"/>
      <w:lvlText w:val="•"/>
      <w:numFmt w:val="bullet"/>
      <w:start w:val="1"/>
    </w:lvl>
  </w:abstractNum>
  <w:abstractNum w:abstractNumId="6">
    <w:nsid w:val="4DB127F8"/>
    <w:multiLevelType w:val="hybridMultilevel"/>
    <w:lvl w:ilvl="0">
      <w:lvlJc w:val="left"/>
      <w:lvlText w:val="•"/>
      <w:numFmt w:val="bullet"/>
      <w:start w:val="1"/>
    </w:lvl>
  </w:abstractNum>
  <w:abstractNum w:abstractNumId="7">
    <w:nsid w:val="216231B"/>
    <w:multiLevelType w:val="hybridMultilevel"/>
    <w:lvl w:ilvl="0">
      <w:lvlJc w:val="left"/>
      <w:lvlText w:val="•"/>
      <w:numFmt w:val="bullet"/>
      <w:start w:val="1"/>
    </w:lvl>
  </w:abstractNum>
  <w:abstractNum w:abstractNumId="8">
    <w:nsid w:val="1F16E9E8"/>
    <w:multiLevelType w:val="hybridMultilevel"/>
    <w:lvl w:ilvl="0">
      <w:lvlJc w:val="left"/>
      <w:lvlText w:val="•"/>
      <w:numFmt w:val="bullet"/>
      <w:start w:val="1"/>
    </w:lvl>
  </w:abstractNum>
  <w:abstractNum w:abstractNumId="9">
    <w:nsid w:val="1190CDE7"/>
    <w:multiLevelType w:val="hybridMultilevel"/>
    <w:lvl w:ilvl="0">
      <w:lvlJc w:val="left"/>
      <w:lvlText w:val="•"/>
      <w:numFmt w:val="bullet"/>
      <w:start w:val="1"/>
    </w:lvl>
  </w:abstractNum>
  <w:abstractNum w:abstractNumId="10">
    <w:nsid w:val="66EF438D"/>
    <w:multiLevelType w:val="hybridMultilevel"/>
    <w:lvl w:ilvl="0">
      <w:lvlJc w:val="left"/>
      <w:lvlText w:val="•"/>
      <w:numFmt w:val="bullet"/>
      <w:start w:val="1"/>
    </w:lvl>
  </w:abstractNum>
  <w:abstractNum w:abstractNumId="11">
    <w:nsid w:val="140E0F76"/>
    <w:multiLevelType w:val="hybridMultilevel"/>
    <w:lvl w:ilvl="0">
      <w:lvlJc w:val="left"/>
      <w:lvlText w:val="•"/>
      <w:numFmt w:val="bullet"/>
      <w:start w:val="1"/>
    </w:lvl>
  </w:abstractNum>
  <w:abstractNum w:abstractNumId="12">
    <w:nsid w:val="3352255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www.who.int/docs/default-source/coronaviruse/situation-reports/20200121-sitrep-1-2019-ncov.pdf" TargetMode="External"/><Relationship Id="rId11" Type="http://schemas.openxmlformats.org/officeDocument/2006/relationships/hyperlink" Target="https://www.who.int/health-topics/coronavirus" TargetMode="External"/><Relationship Id="rId12" Type="http://schemas.openxmlformats.org/officeDocument/2006/relationships/hyperlink" Target="https://www.who.int/ith/2020-0901_outbreak_of_Pneumonia_caused_by_a_new_coronavirus_in_C/en/" TargetMode="External"/><Relationship Id="rId13" Type="http://schemas.openxmlformats.org/officeDocument/2006/relationships/hyperlink" Target="https://www.cdc.go.kr/board/board.es?mid=a20501000000&amp;bid=0015&amp;list_no=365794&amp;act=view" TargetMode="External"/><Relationship Id="rId14" Type="http://schemas.openxmlformats.org/officeDocument/2006/relationships/hyperlink" Target="https://www.cdc.go.kr/board/board.es?mid=a20501000000&amp;bid=0015&amp;list_no=365805&amp;act=view" TargetMode="External"/><Relationship Id="rId15" Type="http://schemas.openxmlformats.org/officeDocument/2006/relationships/hyperlink" Target="http://wjw.wuhan.gov.cn/front/web/list2nd/no/710" TargetMode="External"/><Relationship Id="rId16" Type="http://schemas.openxmlformats.org/officeDocument/2006/relationships/hyperlink" Target="https://www.who.int/csr/don/en/" TargetMode="External"/><Relationship Id="rId17" Type="http://schemas.openxmlformats.org/officeDocument/2006/relationships/hyperlink" Target="https://ddc.moph.go.th/viralpneumonia/index.html" TargetMode="External"/><Relationship Id="rId18" Type="http://schemas.openxmlformats.org/officeDocument/2006/relationships/hyperlink" Target="https://www.mhlw.go.jp/stf/newpage_08906.html" TargetMode="External"/><Relationship Id="rId19" Type="http://schemas.openxmlformats.org/officeDocument/2006/relationships/hyperlink" Target="https://www.mhlw.go.jp/stf/newpage_08767.html" TargetMode="External"/><Relationship Id="rId20" Type="http://schemas.openxmlformats.org/officeDocument/2006/relationships/hyperlink" Target="https://www.mhlw.go.jp/content/10900000/000582967.pdf" TargetMode="External"/><Relationship Id="rId21" Type="http://schemas.openxmlformats.org/officeDocument/2006/relationships/hyperlink" Target="https://www.who.int/emergencies/diseases/novel-coronavirus-201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2020-03-10T16:41:32Z</dcterms:created>
  <dcterms:modified xsi:type="dcterms:W3CDTF">2020-03-10T16:41:32Z</dcterms:modified>
</cp:coreProperties>
</file>