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6900"/>
        <w:spacing w:after="0"/>
        <w:rPr>
          <w:sz w:val="20"/>
          <w:szCs w:val="20"/>
          <w:color w:val="auto"/>
        </w:rPr>
      </w:pPr>
      <w:r>
        <w:rPr>
          <w:rFonts w:ascii="Times New Roman" w:cs="Times New Roman" w:eastAsia="Times New Roman" w:hAnsi="Times New Roman"/>
          <w:sz w:val="36"/>
          <w:szCs w:val="36"/>
          <w:b w:val="1"/>
          <w:bCs w:val="1"/>
          <w:color w:val="0070C0"/>
        </w:rPr>
        <w:drawing>
          <wp:anchor simplePos="0" relativeHeight="251657728" behindDoc="1" locked="0" layoutInCell="0" allowOverlap="1">
            <wp:simplePos x="0" y="0"/>
            <wp:positionH relativeFrom="page">
              <wp:posOffset>982980</wp:posOffset>
            </wp:positionH>
            <wp:positionV relativeFrom="page">
              <wp:posOffset>283845</wp:posOffset>
            </wp:positionV>
            <wp:extent cx="5729605" cy="22510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729605" cy="2251075"/>
                    </a:xfrm>
                    <a:prstGeom prst="rect">
                      <a:avLst/>
                    </a:prstGeom>
                    <a:noFill/>
                  </pic:spPr>
                </pic:pic>
              </a:graphicData>
            </a:graphic>
          </wp:anchor>
        </w:drawing>
        <w:t>ZIKA VIRUS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3" w:lineRule="exact"/>
        <w:rPr>
          <w:sz w:val="24"/>
          <w:szCs w:val="24"/>
          <w:color w:val="auto"/>
        </w:rPr>
      </w:pPr>
    </w:p>
    <w:p>
      <w:pPr>
        <w:ind w:left="3480"/>
        <w:spacing w:after="0"/>
        <w:rPr>
          <w:sz w:val="20"/>
          <w:szCs w:val="20"/>
          <w:color w:val="auto"/>
        </w:rPr>
      </w:pPr>
      <w:r>
        <w:rPr>
          <w:rFonts w:ascii="Times New Roman" w:cs="Times New Roman" w:eastAsia="Times New Roman" w:hAnsi="Times New Roman"/>
          <w:sz w:val="40"/>
          <w:szCs w:val="40"/>
          <w:b w:val="1"/>
          <w:bCs w:val="1"/>
          <w:color w:val="FFFFFF"/>
        </w:rPr>
        <w:t>Novel Coronavirus (2019-nCoV)</w:t>
      </w:r>
    </w:p>
    <w:p>
      <w:pPr>
        <w:jc w:val="right"/>
        <w:ind w:right="20"/>
        <w:spacing w:after="0" w:line="238" w:lineRule="auto"/>
        <w:rPr>
          <w:sz w:val="20"/>
          <w:szCs w:val="20"/>
          <w:color w:val="auto"/>
        </w:rPr>
      </w:pPr>
      <w:r>
        <w:rPr>
          <w:rFonts w:ascii="Times New Roman" w:cs="Times New Roman" w:eastAsia="Times New Roman" w:hAnsi="Times New Roman"/>
          <w:sz w:val="30"/>
          <w:szCs w:val="30"/>
          <w:b w:val="1"/>
          <w:bCs w:val="1"/>
          <w:color w:val="FFFFFF"/>
        </w:rPr>
        <w:t>SITUATION REPORT - 3</w:t>
      </w:r>
    </w:p>
    <w:p>
      <w:pPr>
        <w:spacing w:after="0" w:line="1" w:lineRule="exact"/>
        <w:rPr>
          <w:sz w:val="24"/>
          <w:szCs w:val="24"/>
          <w:color w:val="auto"/>
        </w:rPr>
      </w:pPr>
    </w:p>
    <w:p>
      <w:pPr>
        <w:jc w:val="right"/>
        <w:ind w:right="20"/>
        <w:spacing w:after="0"/>
        <w:rPr>
          <w:sz w:val="20"/>
          <w:szCs w:val="20"/>
          <w:color w:val="auto"/>
        </w:rPr>
      </w:pPr>
      <w:r>
        <w:rPr>
          <w:rFonts w:ascii="Times New Roman" w:cs="Times New Roman" w:eastAsia="Times New Roman" w:hAnsi="Times New Roman"/>
          <w:sz w:val="30"/>
          <w:szCs w:val="30"/>
          <w:b w:val="1"/>
          <w:bCs w:val="1"/>
          <w:color w:val="FFFFFF"/>
        </w:rPr>
        <w:t>23 JANUARY 2020</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7" w:lineRule="exact"/>
        <w:rPr>
          <w:sz w:val="24"/>
          <w:szCs w:val="24"/>
          <w:color w:val="auto"/>
        </w:rPr>
      </w:pPr>
    </w:p>
    <w:p>
      <w:pPr>
        <w:spacing w:after="0"/>
        <w:rPr>
          <w:sz w:val="20"/>
          <w:szCs w:val="20"/>
          <w:color w:val="auto"/>
        </w:rPr>
      </w:pPr>
      <w:r>
        <w:rPr>
          <w:rFonts w:ascii="Calibri" w:cs="Calibri" w:eastAsia="Calibri" w:hAnsi="Calibri"/>
          <w:sz w:val="24"/>
          <w:szCs w:val="24"/>
          <w:b w:val="1"/>
          <w:bCs w:val="1"/>
          <w:color w:val="0070C0"/>
        </w:rPr>
        <w:t>Data as reported by: 23 January 2020</w:t>
      </w:r>
      <w:r>
        <w:rPr>
          <w:rFonts w:ascii="Calibri" w:cs="Calibri" w:eastAsia="Calibri" w:hAnsi="Calibri"/>
          <w:sz w:val="32"/>
          <w:szCs w:val="32"/>
          <w:b w:val="1"/>
          <w:bCs w:val="1"/>
          <w:color w:val="0070C0"/>
          <w:vertAlign w:val="superscript"/>
        </w:rPr>
        <w:t>1</w:t>
      </w:r>
    </w:p>
    <w:p>
      <w:pPr>
        <w:spacing w:after="0" w:line="282" w:lineRule="exact"/>
        <w:rPr>
          <w:sz w:val="24"/>
          <w:szCs w:val="24"/>
          <w:color w:val="auto"/>
        </w:rPr>
      </w:pPr>
    </w:p>
    <w:p>
      <w:pPr>
        <w:spacing w:after="0"/>
        <w:rPr>
          <w:sz w:val="20"/>
          <w:szCs w:val="20"/>
          <w:color w:val="auto"/>
        </w:rPr>
      </w:pPr>
      <w:r>
        <w:rPr>
          <w:rFonts w:ascii="Calibri" w:cs="Calibri" w:eastAsia="Calibri" w:hAnsi="Calibri"/>
          <w:sz w:val="26"/>
          <w:szCs w:val="26"/>
          <w:b w:val="1"/>
          <w:bCs w:val="1"/>
          <w:color w:val="0070C0"/>
        </w:rPr>
        <w:t>SUMMARY</w:t>
      </w:r>
    </w:p>
    <w:p>
      <w:pPr>
        <w:spacing w:after="0" w:line="168" w:lineRule="exact"/>
        <w:rPr>
          <w:sz w:val="24"/>
          <w:szCs w:val="24"/>
          <w:color w:val="auto"/>
        </w:rPr>
      </w:pPr>
    </w:p>
    <w:p>
      <w:pPr>
        <w:spacing w:after="0"/>
        <w:rPr>
          <w:sz w:val="20"/>
          <w:szCs w:val="20"/>
          <w:color w:val="auto"/>
        </w:rPr>
      </w:pPr>
      <w:r>
        <w:rPr>
          <w:rFonts w:ascii="Calibri" w:cs="Calibri" w:eastAsia="Calibri" w:hAnsi="Calibri"/>
          <w:sz w:val="22"/>
          <w:szCs w:val="22"/>
          <w:b w:val="1"/>
          <w:bCs w:val="1"/>
          <w:color w:val="0070C0"/>
        </w:rPr>
        <w:t>Situation update:</w:t>
      </w:r>
    </w:p>
    <w:p>
      <w:pPr>
        <w:spacing w:after="0" w:line="185" w:lineRule="exact"/>
        <w:rPr>
          <w:sz w:val="24"/>
          <w:szCs w:val="24"/>
          <w:color w:val="auto"/>
        </w:rPr>
      </w:pPr>
    </w:p>
    <w:p>
      <w:pPr>
        <w:ind w:left="720" w:hanging="360"/>
        <w:spacing w:after="0"/>
        <w:tabs>
          <w:tab w:leader="none" w:pos="720" w:val="left"/>
        </w:tabs>
        <w:numPr>
          <w:ilvl w:val="0"/>
          <w:numId w:val="1"/>
        </w:numPr>
        <w:rPr>
          <w:rFonts w:ascii="Arial" w:cs="Arial" w:eastAsia="Arial" w:hAnsi="Arial"/>
          <w:sz w:val="21"/>
          <w:szCs w:val="21"/>
          <w:color w:val="auto"/>
        </w:rPr>
      </w:pPr>
      <w:r>
        <w:rPr>
          <w:rFonts w:ascii="Calibri" w:cs="Calibri" w:eastAsia="Calibri" w:hAnsi="Calibri"/>
          <w:sz w:val="21"/>
          <w:szCs w:val="21"/>
          <w:color w:val="auto"/>
        </w:rPr>
        <w:t>A total of 581 confirmed cases have been reported for novel coronavirus (2019-nCoV) globally;</w:t>
      </w:r>
    </w:p>
    <w:p>
      <w:pPr>
        <w:spacing w:after="0" w:line="50" w:lineRule="exact"/>
        <w:rPr>
          <w:rFonts w:ascii="Arial" w:cs="Arial" w:eastAsia="Arial" w:hAnsi="Arial"/>
          <w:sz w:val="21"/>
          <w:szCs w:val="21"/>
          <w:color w:val="auto"/>
        </w:rPr>
      </w:pPr>
    </w:p>
    <w:p>
      <w:pPr>
        <w:ind w:left="720" w:hanging="360"/>
        <w:spacing w:after="0"/>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Of the 581 cases reported, 571 cases were reported from China;</w:t>
      </w:r>
    </w:p>
    <w:p>
      <w:pPr>
        <w:spacing w:after="0" w:line="101" w:lineRule="exact"/>
        <w:rPr>
          <w:rFonts w:ascii="Arial" w:cs="Arial" w:eastAsia="Arial" w:hAnsi="Arial"/>
          <w:sz w:val="22"/>
          <w:szCs w:val="22"/>
          <w:color w:val="auto"/>
        </w:rPr>
      </w:pPr>
    </w:p>
    <w:p>
      <w:pPr>
        <w:jc w:val="both"/>
        <w:ind w:left="720" w:hanging="360"/>
        <w:spacing w:after="0" w:line="253" w:lineRule="auto"/>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Cases have been reported in Thailand, Japan, Hong Kong Special Administrative Region, Taipei Municipality, China, Macau Special Administrative Region, United States of America and the Republic of Korea; All had travel history to Wuhan;</w:t>
      </w:r>
    </w:p>
    <w:p>
      <w:pPr>
        <w:spacing w:after="0" w:line="40" w:lineRule="exact"/>
        <w:rPr>
          <w:rFonts w:ascii="Arial" w:cs="Arial" w:eastAsia="Arial" w:hAnsi="Arial"/>
          <w:sz w:val="22"/>
          <w:szCs w:val="22"/>
          <w:color w:val="auto"/>
        </w:rPr>
      </w:pPr>
    </w:p>
    <w:p>
      <w:pPr>
        <w:ind w:left="720" w:hanging="360"/>
        <w:spacing w:after="0"/>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Of the 571 confirmed cases in China, 375 cases were confirmed from Hubei Province;</w:t>
      </w:r>
    </w:p>
    <w:p>
      <w:pPr>
        <w:spacing w:after="0" w:line="47" w:lineRule="exact"/>
        <w:rPr>
          <w:rFonts w:ascii="Arial" w:cs="Arial" w:eastAsia="Arial" w:hAnsi="Arial"/>
          <w:sz w:val="22"/>
          <w:szCs w:val="22"/>
          <w:color w:val="auto"/>
        </w:rPr>
      </w:pPr>
    </w:p>
    <w:p>
      <w:pPr>
        <w:ind w:left="720" w:hanging="360"/>
        <w:spacing w:after="0"/>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Of the 571 cases, 95 cases are severely ill</w:t>
      </w:r>
      <w:r>
        <w:rPr>
          <w:rFonts w:ascii="Calibri" w:cs="Calibri" w:eastAsia="Calibri" w:hAnsi="Calibri"/>
          <w:sz w:val="27"/>
          <w:szCs w:val="27"/>
          <w:color w:val="auto"/>
          <w:vertAlign w:val="superscript"/>
        </w:rPr>
        <w:t>2</w:t>
      </w:r>
      <w:r>
        <w:rPr>
          <w:rFonts w:ascii="Calibri" w:cs="Calibri" w:eastAsia="Calibri" w:hAnsi="Calibri"/>
          <w:sz w:val="22"/>
          <w:szCs w:val="22"/>
          <w:color w:val="auto"/>
        </w:rPr>
        <w:t xml:space="preserve"> ;</w:t>
      </w:r>
    </w:p>
    <w:p>
      <w:pPr>
        <w:ind w:left="720" w:hanging="360"/>
        <w:spacing w:after="0" w:line="236" w:lineRule="auto"/>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Seventeen deaths have been reported (all from Hubei Province);</w:t>
      </w:r>
    </w:p>
    <w:p>
      <w:pPr>
        <w:spacing w:after="0" w:line="200" w:lineRule="exact"/>
        <w:rPr>
          <w:sz w:val="24"/>
          <w:szCs w:val="24"/>
          <w:color w:val="auto"/>
        </w:rPr>
      </w:pPr>
    </w:p>
    <w:p>
      <w:pPr>
        <w:spacing w:after="0" w:line="318" w:lineRule="exact"/>
        <w:rPr>
          <w:sz w:val="24"/>
          <w:szCs w:val="24"/>
          <w:color w:val="auto"/>
        </w:rPr>
      </w:pPr>
    </w:p>
    <w:p>
      <w:pPr>
        <w:ind w:right="160"/>
        <w:spacing w:after="0" w:line="265" w:lineRule="auto"/>
        <w:rPr>
          <w:sz w:val="20"/>
          <w:szCs w:val="20"/>
          <w:color w:val="auto"/>
        </w:rPr>
      </w:pPr>
      <w:r>
        <w:rPr>
          <w:rFonts w:ascii="Calibri" w:cs="Calibri" w:eastAsia="Calibri" w:hAnsi="Calibri"/>
          <w:sz w:val="22"/>
          <w:szCs w:val="22"/>
          <w:color w:val="auto"/>
        </w:rPr>
        <w:t>On 23 January2020, the number of reported confirmed cases of 2019-nCoV has increased by 267 cases since the last situation report published on 22 January 2020. As of 23 January, China reported cases in 25 provinces (autonomous regions and municipalities). Twenty five percent of confirmed cases reported by China have been classified by Chinese health authorities as seriously ill (from Wubei Province: (16% severely ill, 5% critically ill, and 4% having died).</w:t>
      </w:r>
    </w:p>
    <w:p>
      <w:pPr>
        <w:spacing w:after="0" w:line="370" w:lineRule="exact"/>
        <w:rPr>
          <w:sz w:val="24"/>
          <w:szCs w:val="24"/>
          <w:color w:val="auto"/>
        </w:rPr>
      </w:pPr>
    </w:p>
    <w:p>
      <w:pPr>
        <w:ind w:right="420"/>
        <w:spacing w:after="0" w:line="254" w:lineRule="auto"/>
        <w:rPr>
          <w:sz w:val="20"/>
          <w:szCs w:val="20"/>
          <w:color w:val="auto"/>
        </w:rPr>
      </w:pPr>
      <w:r>
        <w:rPr>
          <w:rFonts w:ascii="Calibri" w:cs="Calibri" w:eastAsia="Calibri" w:hAnsi="Calibri"/>
          <w:sz w:val="22"/>
          <w:szCs w:val="22"/>
          <w:color w:val="auto"/>
        </w:rPr>
        <w:t>Currently, cases infected in China have been exported to the US, Thailand, Japan and Republic of Korea. It is expected that more cases will be exported to other countries, and that further transmission may occur.</w:t>
      </w:r>
    </w:p>
    <w:p>
      <w:pPr>
        <w:spacing w:after="0" w:line="275" w:lineRule="exact"/>
        <w:rPr>
          <w:sz w:val="24"/>
          <w:szCs w:val="24"/>
          <w:color w:val="auto"/>
        </w:rPr>
      </w:pPr>
    </w:p>
    <w:p>
      <w:pPr>
        <w:ind w:right="240"/>
        <w:spacing w:after="0" w:line="264" w:lineRule="auto"/>
        <w:rPr>
          <w:sz w:val="20"/>
          <w:szCs w:val="20"/>
          <w:color w:val="auto"/>
        </w:rPr>
      </w:pPr>
      <w:r>
        <w:rPr>
          <w:rFonts w:ascii="Calibri" w:cs="Calibri" w:eastAsia="Calibri" w:hAnsi="Calibri"/>
          <w:sz w:val="22"/>
          <w:szCs w:val="22"/>
          <w:color w:val="auto"/>
        </w:rPr>
        <w:t>The initial source of 2019-nCoV still remains unknown. However, it is clear the growing outbreak is no longer due to ongoing exposures at the Huanan seafood market in Wuhan; as in the last one week, less than 15% of new cases reported having visited Huanan market. There is now more evidence that 2019-nCoV spreads from human- to- human and also across generations of cases. Moreover, family clusters involving persons with no reported travel to Wuhan have been</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541655</wp:posOffset>
                </wp:positionV>
                <wp:extent cx="18288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2.65pt" to="144pt,42.65pt" o:allowincell="f" strokecolor="#000000" strokeweight="0.7199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4" w:lineRule="exact"/>
        <w:rPr>
          <w:sz w:val="24"/>
          <w:szCs w:val="24"/>
          <w:color w:val="auto"/>
        </w:rPr>
      </w:pPr>
    </w:p>
    <w:p>
      <w:pPr>
        <w:ind w:left="120" w:hanging="120"/>
        <w:spacing w:after="0"/>
        <w:tabs>
          <w:tab w:leader="none" w:pos="120" w:val="left"/>
        </w:tabs>
        <w:numPr>
          <w:ilvl w:val="0"/>
          <w:numId w:val="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The situation report includes </w:t>
      </w:r>
      <w:r>
        <w:rPr>
          <w:rFonts w:ascii="Calibri" w:cs="Calibri" w:eastAsia="Calibri" w:hAnsi="Calibri"/>
          <w:sz w:val="18"/>
          <w:szCs w:val="18"/>
          <w:color w:val="auto"/>
        </w:rPr>
        <w:t>information reported to WHO Geneva by 10 AM CET</w:t>
      </w:r>
    </w:p>
    <w:p>
      <w:pPr>
        <w:spacing w:after="0" w:line="41" w:lineRule="exact"/>
        <w:rPr>
          <w:rFonts w:ascii="Times New Roman" w:cs="Times New Roman" w:eastAsia="Times New Roman" w:hAnsi="Times New Roman"/>
          <w:sz w:val="26"/>
          <w:szCs w:val="26"/>
          <w:color w:val="auto"/>
          <w:vertAlign w:val="superscript"/>
        </w:rPr>
      </w:pPr>
    </w:p>
    <w:p>
      <w:pPr>
        <w:ind w:left="100" w:hanging="100"/>
        <w:spacing w:after="0" w:line="185" w:lineRule="auto"/>
        <w:tabs>
          <w:tab w:leader="none" w:pos="100" w:val="left"/>
        </w:tabs>
        <w:numPr>
          <w:ilvl w:val="0"/>
          <w:numId w:val="2"/>
        </w:numPr>
        <w:rPr>
          <w:rFonts w:ascii="Calibri" w:cs="Calibri" w:eastAsia="Calibri" w:hAnsi="Calibri"/>
          <w:sz w:val="19"/>
          <w:szCs w:val="19"/>
          <w:color w:val="auto"/>
          <w:vertAlign w:val="superscript"/>
        </w:rPr>
      </w:pPr>
      <w:r>
        <w:rPr>
          <w:rFonts w:ascii="Calibri" w:cs="Calibri" w:eastAsia="Calibri" w:hAnsi="Calibri"/>
          <w:sz w:val="15"/>
          <w:szCs w:val="15"/>
          <w:color w:val="auto"/>
        </w:rPr>
        <w:t>Severe illness: According to any of the following criteria:</w:t>
      </w:r>
    </w:p>
    <w:p>
      <w:pPr>
        <w:spacing w:after="0" w:line="40" w:lineRule="exact"/>
        <w:rPr>
          <w:sz w:val="24"/>
          <w:szCs w:val="24"/>
          <w:color w:val="auto"/>
        </w:rPr>
      </w:pPr>
    </w:p>
    <w:p>
      <w:pPr>
        <w:ind w:left="280" w:right="80" w:hanging="280"/>
        <w:spacing w:after="0" w:line="218" w:lineRule="auto"/>
        <w:tabs>
          <w:tab w:leader="none" w:pos="239" w:val="left"/>
        </w:tabs>
        <w:numPr>
          <w:ilvl w:val="0"/>
          <w:numId w:val="3"/>
        </w:numPr>
        <w:rPr>
          <w:rFonts w:ascii="Calibri" w:cs="Calibri" w:eastAsia="Calibri" w:hAnsi="Calibri"/>
          <w:sz w:val="18"/>
          <w:szCs w:val="18"/>
          <w:color w:val="auto"/>
        </w:rPr>
      </w:pPr>
      <w:r>
        <w:rPr>
          <w:rFonts w:ascii="Calibri" w:cs="Calibri" w:eastAsia="Calibri" w:hAnsi="Calibri"/>
          <w:sz w:val="18"/>
          <w:szCs w:val="18"/>
          <w:color w:val="auto"/>
        </w:rPr>
        <w:t>dyspnea; (2) respiratory rate more than 30 bpm; (3) hypoxemia; (4) chest X-ray with multi-lobar infiltrates or pulmonary infiltration progressed more than 50% within 24 - 48 hours.</w:t>
      </w:r>
    </w:p>
    <w:p>
      <w:pPr>
        <w:spacing w:after="0" w:line="170" w:lineRule="exact"/>
        <w:rPr>
          <w:sz w:val="24"/>
          <w:szCs w:val="24"/>
          <w:color w:val="auto"/>
        </w:rPr>
      </w:pPr>
    </w:p>
    <w:p>
      <w:pPr>
        <w:ind w:left="8900"/>
        <w:spacing w:after="0"/>
        <w:rPr>
          <w:sz w:val="20"/>
          <w:szCs w:val="20"/>
          <w:color w:val="auto"/>
        </w:rPr>
      </w:pPr>
      <w:r>
        <w:rPr>
          <w:rFonts w:ascii="Calibri" w:cs="Calibri" w:eastAsia="Calibri" w:hAnsi="Calibri"/>
          <w:sz w:val="24"/>
          <w:szCs w:val="24"/>
          <w:color w:val="auto"/>
        </w:rPr>
        <w:t>1</w:t>
      </w:r>
    </w:p>
    <w:p>
      <w:pPr>
        <w:sectPr>
          <w:pgSz w:w="11900" w:h="16838" w:orient="portrait"/>
          <w:cols w:equalWidth="0" w:num="1">
            <w:col w:w="9040"/>
          </w:cols>
          <w:pgMar w:left="1440" w:top="446" w:right="1426" w:bottom="415" w:gutter="0" w:footer="0" w:header="0"/>
        </w:sectPr>
      </w:pPr>
    </w:p>
    <w:bookmarkStart w:id="1" w:name="page2"/>
    <w:bookmarkEnd w:id="1"/>
    <w:p>
      <w:pPr>
        <w:spacing w:after="0" w:line="43" w:lineRule="exact"/>
        <w:rPr>
          <w:sz w:val="20"/>
          <w:szCs w:val="20"/>
          <w:color w:val="auto"/>
        </w:rPr>
      </w:pPr>
    </w:p>
    <w:p>
      <w:pPr>
        <w:ind w:right="526"/>
        <w:spacing w:after="0" w:line="236" w:lineRule="auto"/>
        <w:rPr>
          <w:sz w:val="20"/>
          <w:szCs w:val="20"/>
          <w:color w:val="auto"/>
        </w:rPr>
      </w:pPr>
      <w:r>
        <w:rPr>
          <w:rFonts w:ascii="Calibri" w:cs="Calibri" w:eastAsia="Calibri" w:hAnsi="Calibri"/>
          <w:sz w:val="22"/>
          <w:szCs w:val="22"/>
          <w:color w:val="auto"/>
        </w:rPr>
        <w:t>reported from Guangdong Province. There have been very few reports of hospital outbreaks or infections of health care workers, which is a prominent feature of MERS and SARS.</w:t>
      </w:r>
    </w:p>
    <w:p>
      <w:pPr>
        <w:spacing w:after="0" w:line="291" w:lineRule="exact"/>
        <w:rPr>
          <w:sz w:val="20"/>
          <w:szCs w:val="20"/>
          <w:color w:val="auto"/>
        </w:rPr>
      </w:pPr>
    </w:p>
    <w:p>
      <w:pPr>
        <w:ind w:right="6"/>
        <w:spacing w:after="0" w:line="234" w:lineRule="auto"/>
        <w:rPr>
          <w:sz w:val="20"/>
          <w:szCs w:val="20"/>
          <w:color w:val="auto"/>
        </w:rPr>
      </w:pPr>
      <w:r>
        <w:rPr>
          <w:rFonts w:ascii="Calibri" w:cs="Calibri" w:eastAsia="Calibri" w:hAnsi="Calibri"/>
          <w:sz w:val="22"/>
          <w:szCs w:val="22"/>
          <w:color w:val="auto"/>
        </w:rPr>
        <w:t>WHO assesses the risk of this event to be very high in China, high at the regional level and high at the global level.</w:t>
      </w:r>
      <w:r>
        <w:rPr>
          <w:rFonts w:ascii="Calibri" w:cs="Calibri" w:eastAsia="Calibri" w:hAnsi="Calibri"/>
          <w:sz w:val="27"/>
          <w:szCs w:val="27"/>
          <w:color w:val="auto"/>
          <w:vertAlign w:val="superscript"/>
        </w:rPr>
        <w:t>3</w:t>
      </w:r>
    </w:p>
    <w:p>
      <w:pPr>
        <w:spacing w:after="0" w:line="233" w:lineRule="exact"/>
        <w:rPr>
          <w:sz w:val="20"/>
          <w:szCs w:val="20"/>
          <w:color w:val="auto"/>
        </w:rPr>
      </w:pPr>
    </w:p>
    <w:p>
      <w:pPr>
        <w:ind w:right="266"/>
        <w:spacing w:after="0" w:line="236" w:lineRule="auto"/>
        <w:rPr>
          <w:sz w:val="20"/>
          <w:szCs w:val="20"/>
          <w:color w:val="auto"/>
        </w:rPr>
      </w:pPr>
      <w:r>
        <w:rPr>
          <w:rFonts w:ascii="Calibri" w:cs="Calibri" w:eastAsia="Calibri" w:hAnsi="Calibri"/>
          <w:sz w:val="22"/>
          <w:szCs w:val="22"/>
          <w:b w:val="1"/>
          <w:bCs w:val="1"/>
          <w:color w:val="auto"/>
        </w:rPr>
        <w:t>Figure 1. Countries, territories or areas with reported confirmed cases of 2019-nCoV, 23 January 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7102475</wp:posOffset>
                </wp:positionV>
                <wp:extent cx="18288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59.25pt" to="144pt,559.25pt" o:allowincell="f" strokecolor="#000000" strokeweight="0.72pt"/>
            </w:pict>
          </mc:Fallback>
        </mc:AlternateContent>
        <w:drawing>
          <wp:anchor simplePos="0" relativeHeight="251657728" behindDoc="1" locked="0" layoutInCell="0" allowOverlap="1">
            <wp:simplePos x="0" y="0"/>
            <wp:positionH relativeFrom="column">
              <wp:posOffset>0</wp:posOffset>
            </wp:positionH>
            <wp:positionV relativeFrom="paragraph">
              <wp:posOffset>226060</wp:posOffset>
            </wp:positionV>
            <wp:extent cx="5731510" cy="391033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extLst>
                    </a:blip>
                    <a:srcRect/>
                    <a:stretch>
                      <a:fillRect/>
                    </a:stretch>
                  </pic:blipFill>
                  <pic:spPr bwMode="auto">
                    <a:xfrm>
                      <a:off x="0" y="0"/>
                      <a:ext cx="5731510" cy="39103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left="280" w:right="186" w:hanging="280"/>
        <w:spacing w:after="0" w:line="203" w:lineRule="auto"/>
        <w:tabs>
          <w:tab w:leader="none" w:pos="162" w:val="left"/>
        </w:tabs>
        <w:numPr>
          <w:ilvl w:val="0"/>
          <w:numId w:val="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Note: Error in situation reports published on 23,24 and 25 January as originally published, which incorrectly summarized the risk for global level to be moderate.</w:t>
      </w:r>
    </w:p>
    <w:p>
      <w:pPr>
        <w:spacing w:after="0" w:line="169" w:lineRule="exact"/>
        <w:rPr>
          <w:sz w:val="20"/>
          <w:szCs w:val="20"/>
          <w:color w:val="auto"/>
        </w:rPr>
      </w:pPr>
    </w:p>
    <w:p>
      <w:pPr>
        <w:jc w:val="right"/>
        <w:ind w:right="6"/>
        <w:spacing w:after="0"/>
        <w:rPr>
          <w:sz w:val="20"/>
          <w:szCs w:val="20"/>
          <w:color w:val="auto"/>
        </w:rPr>
      </w:pPr>
      <w:r>
        <w:rPr>
          <w:rFonts w:ascii="Calibri" w:cs="Calibri" w:eastAsia="Calibri" w:hAnsi="Calibri"/>
          <w:sz w:val="24"/>
          <w:szCs w:val="24"/>
          <w:color w:val="auto"/>
        </w:rPr>
        <w:t>2</w:t>
      </w:r>
    </w:p>
    <w:p>
      <w:pPr>
        <w:sectPr>
          <w:pgSz w:w="11900" w:h="16838" w:orient="portrait"/>
          <w:cols w:equalWidth="0" w:num="1">
            <w:col w:w="9026"/>
          </w:cols>
          <w:pgMar w:left="1440" w:top="1440" w:right="1440" w:bottom="415" w:gutter="0" w:footer="0" w:header="0"/>
        </w:sectPr>
      </w:pPr>
    </w:p>
    <w:bookmarkStart w:id="2" w:name="page3"/>
    <w:bookmarkEnd w:id="2"/>
    <w:p>
      <w:pPr>
        <w:spacing w:after="0"/>
        <w:rPr>
          <w:sz w:val="20"/>
          <w:szCs w:val="20"/>
          <w:color w:val="auto"/>
        </w:rPr>
      </w:pPr>
      <w:r>
        <w:rPr>
          <w:rFonts w:ascii="Calibri" w:cs="Calibri" w:eastAsia="Calibri" w:hAnsi="Calibri"/>
          <w:sz w:val="26"/>
          <w:szCs w:val="26"/>
          <w:b w:val="1"/>
          <w:bCs w:val="1"/>
          <w:color w:val="0070C0"/>
        </w:rPr>
        <w:t>I. SURVEILLANCE</w:t>
      </w:r>
    </w:p>
    <w:p>
      <w:pPr>
        <w:spacing w:after="0" w:line="168"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0070C0"/>
        </w:rPr>
        <w:t>Reported incidence of confirmed 2019-nCoV cases</w:t>
      </w:r>
    </w:p>
    <w:p>
      <w:pPr>
        <w:spacing w:after="0" w:line="210" w:lineRule="exact"/>
        <w:rPr>
          <w:sz w:val="20"/>
          <w:szCs w:val="20"/>
          <w:color w:val="auto"/>
        </w:rPr>
      </w:pPr>
    </w:p>
    <w:p>
      <w:pPr>
        <w:ind w:right="940"/>
        <w:spacing w:after="0" w:line="235" w:lineRule="auto"/>
        <w:rPr>
          <w:sz w:val="20"/>
          <w:szCs w:val="20"/>
          <w:color w:val="auto"/>
        </w:rPr>
      </w:pPr>
      <w:r>
        <w:rPr>
          <w:rFonts w:ascii="Calibri" w:cs="Calibri" w:eastAsia="Calibri" w:hAnsi="Calibri"/>
          <w:sz w:val="22"/>
          <w:szCs w:val="22"/>
          <w:b w:val="1"/>
          <w:bCs w:val="1"/>
          <w:color w:val="auto"/>
        </w:rPr>
        <w:t>Table 1. Countries, territories or areas with reported confirmed cases of 2019-nCoV, 23 January 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1530350</wp:posOffset>
                </wp:positionH>
                <wp:positionV relativeFrom="paragraph">
                  <wp:posOffset>29845</wp:posOffset>
                </wp:positionV>
                <wp:extent cx="0" cy="423545"/>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23545"/>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0.5pt,2.35pt" to="120.5pt,35.7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5290820</wp:posOffset>
                </wp:positionH>
                <wp:positionV relativeFrom="paragraph">
                  <wp:posOffset>41910</wp:posOffset>
                </wp:positionV>
                <wp:extent cx="0" cy="41148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11480"/>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6.6pt,3.3pt" to="416.6pt,35.7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5818505</wp:posOffset>
                </wp:positionV>
                <wp:extent cx="610933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8.15pt" to="481.05pt,458.1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29845</wp:posOffset>
                </wp:positionV>
                <wp:extent cx="0" cy="625094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250940"/>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35pt" to="0.5pt,494.55pt" o:allowincell="f" strokecolor="#FFFFFF" strokeweight="0.9599pt"/>
            </w:pict>
          </mc:Fallback>
        </mc:AlternateContent>
      </w:r>
    </w:p>
    <w:p>
      <w:pPr>
        <w:spacing w:after="0" w:line="47" w:lineRule="exact"/>
        <w:rPr>
          <w:sz w:val="20"/>
          <w:szCs w:val="20"/>
          <w:color w:val="auto"/>
        </w:rPr>
      </w:pPr>
    </w:p>
    <w:tbl>
      <w:tblPr>
        <w:tblLayout w:type="fixed"/>
        <w:tblInd w:w="20" w:type="dxa"/>
        <w:tblCellMar>
          <w:top w:w="0" w:type="dxa"/>
          <w:left w:w="0" w:type="dxa"/>
          <w:bottom w:w="0" w:type="dxa"/>
          <w:right w:w="0" w:type="dxa"/>
        </w:tblCellMar>
      </w:tblPr>
      <w:tr>
        <w:trPr>
          <w:trHeight w:val="280"/>
        </w:trPr>
        <w:tc>
          <w:tcPr>
            <w:tcW w:w="238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WHO Regional Office</w:t>
            </w:r>
          </w:p>
        </w:tc>
        <w:tc>
          <w:tcPr>
            <w:tcW w:w="20" w:type="dxa"/>
            <w:vAlign w:val="bottom"/>
          </w:tcPr>
          <w:p>
            <w:pPr>
              <w:spacing w:after="0"/>
              <w:rPr>
                <w:sz w:val="24"/>
                <w:szCs w:val="24"/>
                <w:color w:val="auto"/>
              </w:rPr>
            </w:pPr>
          </w:p>
        </w:tc>
        <w:tc>
          <w:tcPr>
            <w:tcW w:w="244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Country/Territory/Area</w:t>
            </w:r>
          </w:p>
        </w:tc>
        <w:tc>
          <w:tcPr>
            <w:tcW w:w="20" w:type="dxa"/>
            <w:vAlign w:val="bottom"/>
            <w:shd w:val="clear" w:color="auto" w:fill="4F81BD"/>
          </w:tcPr>
          <w:p>
            <w:pPr>
              <w:spacing w:after="0"/>
              <w:rPr>
                <w:sz w:val="24"/>
                <w:szCs w:val="24"/>
                <w:color w:val="auto"/>
              </w:rPr>
            </w:pPr>
          </w:p>
        </w:tc>
        <w:tc>
          <w:tcPr>
            <w:tcW w:w="344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1260" w:type="dxa"/>
            <w:vAlign w:val="bottom"/>
            <w:shd w:val="clear" w:color="auto" w:fill="4F81BD"/>
          </w:tcPr>
          <w:p>
            <w:pPr>
              <w:spacing w:after="0"/>
              <w:rPr>
                <w:sz w:val="20"/>
                <w:szCs w:val="20"/>
                <w:color w:val="auto"/>
              </w:rPr>
            </w:pPr>
            <w:r>
              <w:rPr>
                <w:rFonts w:ascii="Calibri" w:cs="Calibri" w:eastAsia="Calibri" w:hAnsi="Calibri"/>
                <w:sz w:val="22"/>
                <w:szCs w:val="22"/>
                <w:b w:val="1"/>
                <w:bCs w:val="1"/>
                <w:color w:val="FFFFFF"/>
              </w:rPr>
              <w:t>Confirmed</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54"/>
        </w:trPr>
        <w:tc>
          <w:tcPr>
            <w:tcW w:w="2380" w:type="dxa"/>
            <w:vAlign w:val="bottom"/>
            <w:vMerge w:val="continue"/>
            <w:shd w:val="clear" w:color="auto" w:fill="4F81BD"/>
          </w:tcPr>
          <w:p>
            <w:pPr>
              <w:spacing w:after="0"/>
              <w:rPr>
                <w:sz w:val="13"/>
                <w:szCs w:val="13"/>
                <w:color w:val="auto"/>
              </w:rPr>
            </w:pPr>
          </w:p>
        </w:tc>
        <w:tc>
          <w:tcPr>
            <w:tcW w:w="20" w:type="dxa"/>
            <w:vAlign w:val="bottom"/>
          </w:tcPr>
          <w:p>
            <w:pPr>
              <w:spacing w:after="0"/>
              <w:rPr>
                <w:sz w:val="13"/>
                <w:szCs w:val="13"/>
                <w:color w:val="auto"/>
              </w:rPr>
            </w:pPr>
          </w:p>
        </w:tc>
        <w:tc>
          <w:tcPr>
            <w:tcW w:w="2440" w:type="dxa"/>
            <w:vAlign w:val="bottom"/>
            <w:vMerge w:val="continue"/>
            <w:shd w:val="clear" w:color="auto" w:fill="4F81BD"/>
          </w:tcPr>
          <w:p>
            <w:pPr>
              <w:spacing w:after="0"/>
              <w:rPr>
                <w:sz w:val="13"/>
                <w:szCs w:val="13"/>
                <w:color w:val="auto"/>
              </w:rPr>
            </w:pPr>
          </w:p>
        </w:tc>
        <w:tc>
          <w:tcPr>
            <w:tcW w:w="20" w:type="dxa"/>
            <w:vAlign w:val="bottom"/>
            <w:shd w:val="clear" w:color="auto" w:fill="4F81BD"/>
          </w:tcPr>
          <w:p>
            <w:pPr>
              <w:spacing w:after="0"/>
              <w:rPr>
                <w:sz w:val="13"/>
                <w:szCs w:val="13"/>
                <w:color w:val="auto"/>
              </w:rPr>
            </w:pPr>
          </w:p>
        </w:tc>
        <w:tc>
          <w:tcPr>
            <w:tcW w:w="3440" w:type="dxa"/>
            <w:vAlign w:val="bottom"/>
            <w:shd w:val="clear" w:color="auto" w:fill="4F81BD"/>
          </w:tcPr>
          <w:p>
            <w:pPr>
              <w:spacing w:after="0"/>
              <w:rPr>
                <w:sz w:val="13"/>
                <w:szCs w:val="13"/>
                <w:color w:val="auto"/>
              </w:rPr>
            </w:pPr>
          </w:p>
        </w:tc>
        <w:tc>
          <w:tcPr>
            <w:tcW w:w="20" w:type="dxa"/>
            <w:vAlign w:val="bottom"/>
          </w:tcPr>
          <w:p>
            <w:pPr>
              <w:spacing w:after="0"/>
              <w:rPr>
                <w:sz w:val="13"/>
                <w:szCs w:val="13"/>
                <w:color w:val="auto"/>
              </w:rPr>
            </w:pPr>
          </w:p>
        </w:tc>
        <w:tc>
          <w:tcPr>
            <w:tcW w:w="126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Cases</w:t>
            </w:r>
          </w:p>
        </w:tc>
        <w:tc>
          <w:tcPr>
            <w:tcW w:w="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54"/>
        </w:trPr>
        <w:tc>
          <w:tcPr>
            <w:tcW w:w="2380" w:type="dxa"/>
            <w:vAlign w:val="bottom"/>
            <w:shd w:val="clear" w:color="auto" w:fill="4F81BD"/>
          </w:tcPr>
          <w:p>
            <w:pPr>
              <w:spacing w:after="0"/>
              <w:rPr>
                <w:sz w:val="13"/>
                <w:szCs w:val="13"/>
                <w:color w:val="auto"/>
              </w:rPr>
            </w:pPr>
          </w:p>
        </w:tc>
        <w:tc>
          <w:tcPr>
            <w:tcW w:w="20" w:type="dxa"/>
            <w:vAlign w:val="bottom"/>
          </w:tcPr>
          <w:p>
            <w:pPr>
              <w:spacing w:after="0"/>
              <w:rPr>
                <w:sz w:val="13"/>
                <w:szCs w:val="13"/>
                <w:color w:val="auto"/>
              </w:rPr>
            </w:pPr>
          </w:p>
        </w:tc>
        <w:tc>
          <w:tcPr>
            <w:tcW w:w="2440" w:type="dxa"/>
            <w:vAlign w:val="bottom"/>
            <w:shd w:val="clear" w:color="auto" w:fill="4F81BD"/>
          </w:tcPr>
          <w:p>
            <w:pPr>
              <w:spacing w:after="0"/>
              <w:rPr>
                <w:sz w:val="13"/>
                <w:szCs w:val="13"/>
                <w:color w:val="auto"/>
              </w:rPr>
            </w:pPr>
          </w:p>
        </w:tc>
        <w:tc>
          <w:tcPr>
            <w:tcW w:w="20" w:type="dxa"/>
            <w:vAlign w:val="bottom"/>
            <w:shd w:val="clear" w:color="auto" w:fill="4F81BD"/>
          </w:tcPr>
          <w:p>
            <w:pPr>
              <w:spacing w:after="0"/>
              <w:rPr>
                <w:sz w:val="13"/>
                <w:szCs w:val="13"/>
                <w:color w:val="auto"/>
              </w:rPr>
            </w:pPr>
          </w:p>
        </w:tc>
        <w:tc>
          <w:tcPr>
            <w:tcW w:w="3440" w:type="dxa"/>
            <w:vAlign w:val="bottom"/>
            <w:shd w:val="clear" w:color="auto" w:fill="4F81BD"/>
          </w:tcPr>
          <w:p>
            <w:pPr>
              <w:spacing w:after="0"/>
              <w:rPr>
                <w:sz w:val="13"/>
                <w:szCs w:val="13"/>
                <w:color w:val="auto"/>
              </w:rPr>
            </w:pPr>
          </w:p>
        </w:tc>
        <w:tc>
          <w:tcPr>
            <w:tcW w:w="20" w:type="dxa"/>
            <w:vAlign w:val="bottom"/>
          </w:tcPr>
          <w:p>
            <w:pPr>
              <w:spacing w:after="0"/>
              <w:rPr>
                <w:sz w:val="13"/>
                <w:szCs w:val="13"/>
                <w:color w:val="auto"/>
              </w:rPr>
            </w:pPr>
          </w:p>
        </w:tc>
        <w:tc>
          <w:tcPr>
            <w:tcW w:w="1260" w:type="dxa"/>
            <w:vAlign w:val="bottom"/>
            <w:vMerge w:val="continue"/>
            <w:shd w:val="clear" w:color="auto" w:fill="4F81BD"/>
          </w:tcPr>
          <w:p>
            <w:pPr>
              <w:spacing w:after="0"/>
              <w:rPr>
                <w:sz w:val="13"/>
                <w:szCs w:val="13"/>
                <w:color w:val="auto"/>
              </w:rPr>
            </w:pPr>
          </w:p>
        </w:tc>
        <w:tc>
          <w:tcPr>
            <w:tcW w:w="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47"/>
        </w:trPr>
        <w:tc>
          <w:tcPr>
            <w:tcW w:w="2380" w:type="dxa"/>
            <w:vAlign w:val="bottom"/>
            <w:tcBorders>
              <w:bottom w:val="single" w:sz="8" w:color="4F81BD"/>
            </w:tcBorders>
            <w:shd w:val="clear" w:color="auto" w:fill="4F81BD"/>
          </w:tcPr>
          <w:p>
            <w:pPr>
              <w:spacing w:after="0"/>
              <w:rPr>
                <w:sz w:val="4"/>
                <w:szCs w:val="4"/>
                <w:color w:val="auto"/>
              </w:rPr>
            </w:pPr>
          </w:p>
        </w:tc>
        <w:tc>
          <w:tcPr>
            <w:tcW w:w="20" w:type="dxa"/>
            <w:vAlign w:val="bottom"/>
            <w:tcBorders>
              <w:bottom w:val="single" w:sz="8" w:color="4F81BD"/>
            </w:tcBorders>
          </w:tcPr>
          <w:p>
            <w:pPr>
              <w:spacing w:after="0"/>
              <w:rPr>
                <w:sz w:val="4"/>
                <w:szCs w:val="4"/>
                <w:color w:val="auto"/>
              </w:rPr>
            </w:pPr>
          </w:p>
        </w:tc>
        <w:tc>
          <w:tcPr>
            <w:tcW w:w="2440" w:type="dxa"/>
            <w:vAlign w:val="bottom"/>
            <w:tcBorders>
              <w:bottom w:val="single" w:sz="8" w:color="4F81BD"/>
            </w:tcBorders>
            <w:shd w:val="clear" w:color="auto" w:fill="4F81BD"/>
          </w:tcPr>
          <w:p>
            <w:pPr>
              <w:spacing w:after="0"/>
              <w:rPr>
                <w:sz w:val="4"/>
                <w:szCs w:val="4"/>
                <w:color w:val="auto"/>
              </w:rPr>
            </w:pPr>
          </w:p>
        </w:tc>
        <w:tc>
          <w:tcPr>
            <w:tcW w:w="20" w:type="dxa"/>
            <w:vAlign w:val="bottom"/>
            <w:tcBorders>
              <w:bottom w:val="single" w:sz="8" w:color="4F81BD"/>
            </w:tcBorders>
            <w:shd w:val="clear" w:color="auto" w:fill="4F81BD"/>
          </w:tcPr>
          <w:p>
            <w:pPr>
              <w:spacing w:after="0"/>
              <w:rPr>
                <w:sz w:val="4"/>
                <w:szCs w:val="4"/>
                <w:color w:val="auto"/>
              </w:rPr>
            </w:pPr>
          </w:p>
        </w:tc>
        <w:tc>
          <w:tcPr>
            <w:tcW w:w="3440" w:type="dxa"/>
            <w:vAlign w:val="bottom"/>
            <w:tcBorders>
              <w:bottom w:val="single" w:sz="8" w:color="4F81BD"/>
            </w:tcBorders>
            <w:shd w:val="clear" w:color="auto" w:fill="4F81BD"/>
          </w:tcPr>
          <w:p>
            <w:pPr>
              <w:spacing w:after="0"/>
              <w:rPr>
                <w:sz w:val="4"/>
                <w:szCs w:val="4"/>
                <w:color w:val="auto"/>
              </w:rPr>
            </w:pPr>
          </w:p>
        </w:tc>
        <w:tc>
          <w:tcPr>
            <w:tcW w:w="20" w:type="dxa"/>
            <w:vAlign w:val="bottom"/>
            <w:tcBorders>
              <w:bottom w:val="single" w:sz="8" w:color="4F81BD"/>
            </w:tcBorders>
          </w:tcPr>
          <w:p>
            <w:pPr>
              <w:spacing w:after="0"/>
              <w:rPr>
                <w:sz w:val="4"/>
                <w:szCs w:val="4"/>
                <w:color w:val="auto"/>
              </w:rPr>
            </w:pPr>
          </w:p>
        </w:tc>
        <w:tc>
          <w:tcPr>
            <w:tcW w:w="1260" w:type="dxa"/>
            <w:vAlign w:val="bottom"/>
            <w:tcBorders>
              <w:bottom w:val="single" w:sz="8" w:color="4F81BD"/>
            </w:tcBorders>
            <w:shd w:val="clear" w:color="auto" w:fill="4F81BD"/>
          </w:tcPr>
          <w:p>
            <w:pPr>
              <w:spacing w:after="0"/>
              <w:rPr>
                <w:sz w:val="4"/>
                <w:szCs w:val="4"/>
                <w:color w:val="auto"/>
              </w:rPr>
            </w:pPr>
          </w:p>
        </w:tc>
        <w:tc>
          <w:tcPr>
            <w:tcW w:w="20" w:type="dxa"/>
            <w:vAlign w:val="bottom"/>
            <w:tcBorders>
              <w:bottom w:val="single" w:sz="8" w:color="4F81BD"/>
            </w:tcBorders>
          </w:tcPr>
          <w:p>
            <w:pPr>
              <w:spacing w:after="0"/>
              <w:rPr>
                <w:sz w:val="4"/>
                <w:szCs w:val="4"/>
                <w:color w:val="auto"/>
              </w:rPr>
            </w:pPr>
          </w:p>
        </w:tc>
        <w:tc>
          <w:tcPr>
            <w:tcW w:w="0" w:type="dxa"/>
            <w:vAlign w:val="bottom"/>
          </w:tcPr>
          <w:p>
            <w:pPr>
              <w:spacing w:after="0"/>
              <w:rPr>
                <w:sz w:val="1"/>
                <w:szCs w:val="1"/>
                <w:color w:val="auto"/>
              </w:rPr>
            </w:pPr>
          </w:p>
        </w:tc>
      </w:tr>
      <w:tr>
        <w:trPr>
          <w:trHeight w:val="54"/>
        </w:trPr>
        <w:tc>
          <w:tcPr>
            <w:tcW w:w="2380" w:type="dxa"/>
            <w:vAlign w:val="bottom"/>
          </w:tcPr>
          <w:p>
            <w:pPr>
              <w:spacing w:after="0"/>
              <w:rPr>
                <w:sz w:val="4"/>
                <w:szCs w:val="4"/>
                <w:color w:val="auto"/>
              </w:rPr>
            </w:pPr>
          </w:p>
        </w:tc>
        <w:tc>
          <w:tcPr>
            <w:tcW w:w="20" w:type="dxa"/>
            <w:vAlign w:val="bottom"/>
          </w:tcPr>
          <w:p>
            <w:pPr>
              <w:spacing w:after="0"/>
              <w:rPr>
                <w:sz w:val="4"/>
                <w:szCs w:val="4"/>
                <w:color w:val="auto"/>
              </w:rPr>
            </w:pPr>
          </w:p>
        </w:tc>
        <w:tc>
          <w:tcPr>
            <w:tcW w:w="2440" w:type="dxa"/>
            <w:vAlign w:val="bottom"/>
          </w:tcPr>
          <w:p>
            <w:pPr>
              <w:spacing w:after="0"/>
              <w:rPr>
                <w:sz w:val="4"/>
                <w:szCs w:val="4"/>
                <w:color w:val="auto"/>
              </w:rPr>
            </w:pPr>
          </w:p>
        </w:tc>
        <w:tc>
          <w:tcPr>
            <w:tcW w:w="20" w:type="dxa"/>
            <w:vAlign w:val="bottom"/>
          </w:tcPr>
          <w:p>
            <w:pPr>
              <w:spacing w:after="0"/>
              <w:rPr>
                <w:sz w:val="4"/>
                <w:szCs w:val="4"/>
                <w:color w:val="auto"/>
              </w:rPr>
            </w:pPr>
          </w:p>
        </w:tc>
        <w:tc>
          <w:tcPr>
            <w:tcW w:w="3440" w:type="dxa"/>
            <w:vAlign w:val="bottom"/>
          </w:tcPr>
          <w:p>
            <w:pPr>
              <w:spacing w:after="0"/>
              <w:rPr>
                <w:sz w:val="4"/>
                <w:szCs w:val="4"/>
                <w:color w:val="auto"/>
              </w:rPr>
            </w:pPr>
          </w:p>
        </w:tc>
        <w:tc>
          <w:tcPr>
            <w:tcW w:w="1280" w:type="dxa"/>
            <w:vAlign w:val="bottom"/>
            <w:gridSpan w:val="2"/>
          </w:tcPr>
          <w:p>
            <w:pPr>
              <w:spacing w:after="0"/>
              <w:rPr>
                <w:sz w:val="4"/>
                <w:szCs w:val="4"/>
                <w:color w:val="auto"/>
              </w:rPr>
            </w:pPr>
          </w:p>
        </w:tc>
        <w:tc>
          <w:tcPr>
            <w:tcW w:w="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18"/>
        </w:trPr>
        <w:tc>
          <w:tcPr>
            <w:tcW w:w="238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2440" w:type="dxa"/>
            <w:vAlign w:val="bottom"/>
            <w:shd w:val="clear" w:color="auto" w:fill="D0D8E8"/>
          </w:tcPr>
          <w:p>
            <w:pPr>
              <w:spacing w:after="0"/>
              <w:rPr>
                <w:sz w:val="20"/>
                <w:szCs w:val="20"/>
                <w:color w:val="auto"/>
              </w:rPr>
            </w:pPr>
            <w:r>
              <w:rPr>
                <w:rFonts w:ascii="Calibri" w:cs="Calibri" w:eastAsia="Calibri" w:hAnsi="Calibri"/>
                <w:sz w:val="22"/>
                <w:szCs w:val="22"/>
                <w:b w:val="1"/>
                <w:bCs w:val="1"/>
                <w:color w:val="auto"/>
              </w:rPr>
              <w:t>China</w:t>
            </w:r>
          </w:p>
        </w:tc>
        <w:tc>
          <w:tcPr>
            <w:tcW w:w="20" w:type="dxa"/>
            <w:vAlign w:val="bottom"/>
          </w:tcPr>
          <w:p>
            <w:pPr>
              <w:spacing w:after="0"/>
              <w:rPr>
                <w:sz w:val="24"/>
                <w:szCs w:val="24"/>
                <w:color w:val="auto"/>
              </w:rPr>
            </w:pPr>
          </w:p>
        </w:tc>
        <w:tc>
          <w:tcPr>
            <w:tcW w:w="3440" w:type="dxa"/>
            <w:vAlign w:val="bottom"/>
            <w:shd w:val="clear" w:color="auto" w:fill="D0D8E8"/>
          </w:tcPr>
          <w:p>
            <w:pPr>
              <w:spacing w:after="0"/>
              <w:rPr>
                <w:sz w:val="20"/>
                <w:szCs w:val="20"/>
                <w:color w:val="auto"/>
              </w:rPr>
            </w:pPr>
            <w:r>
              <w:rPr>
                <w:rFonts w:ascii="Calibri" w:cs="Calibri" w:eastAsia="Calibri" w:hAnsi="Calibri"/>
                <w:sz w:val="22"/>
                <w:szCs w:val="22"/>
                <w:b w:val="1"/>
                <w:bCs w:val="1"/>
                <w:color w:val="auto"/>
              </w:rPr>
              <w:t>Total</w:t>
            </w:r>
          </w:p>
        </w:tc>
        <w:tc>
          <w:tcPr>
            <w:tcW w:w="20" w:type="dxa"/>
            <w:vAlign w:val="bottom"/>
          </w:tcPr>
          <w:p>
            <w:pPr>
              <w:spacing w:after="0"/>
              <w:rPr>
                <w:sz w:val="24"/>
                <w:szCs w:val="24"/>
                <w:color w:val="auto"/>
              </w:rPr>
            </w:pPr>
          </w:p>
        </w:tc>
        <w:tc>
          <w:tcPr>
            <w:tcW w:w="1260" w:type="dxa"/>
            <w:vAlign w:val="bottom"/>
            <w:shd w:val="clear" w:color="auto" w:fill="D0D8E8"/>
          </w:tcPr>
          <w:p>
            <w:pPr>
              <w:jc w:val="center"/>
              <w:spacing w:after="0"/>
              <w:rPr>
                <w:sz w:val="20"/>
                <w:szCs w:val="20"/>
                <w:color w:val="auto"/>
              </w:rPr>
            </w:pPr>
            <w:r>
              <w:rPr>
                <w:rFonts w:ascii="Calibri" w:cs="Calibri" w:eastAsia="Calibri" w:hAnsi="Calibri"/>
                <w:sz w:val="22"/>
                <w:szCs w:val="22"/>
                <w:b w:val="1"/>
                <w:bCs w:val="1"/>
                <w:color w:val="auto"/>
                <w:w w:val="98"/>
              </w:rPr>
              <w:t>571*</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3"/>
        </w:trPr>
        <w:tc>
          <w:tcPr>
            <w:tcW w:w="2380" w:type="dxa"/>
            <w:vAlign w:val="bottom"/>
            <w:tcBorders>
              <w:bottom w:val="single" w:sz="8" w:color="4F81BD"/>
            </w:tcBorders>
            <w:shd w:val="clear" w:color="auto" w:fill="4F81BD"/>
          </w:tcPr>
          <w:p>
            <w:pPr>
              <w:spacing w:after="0"/>
              <w:rPr>
                <w:sz w:val="7"/>
                <w:szCs w:val="7"/>
                <w:color w:val="auto"/>
              </w:rPr>
            </w:pPr>
          </w:p>
        </w:tc>
        <w:tc>
          <w:tcPr>
            <w:tcW w:w="20" w:type="dxa"/>
            <w:vAlign w:val="bottom"/>
          </w:tcPr>
          <w:p>
            <w:pPr>
              <w:spacing w:after="0"/>
              <w:rPr>
                <w:sz w:val="7"/>
                <w:szCs w:val="7"/>
                <w:color w:val="auto"/>
              </w:rPr>
            </w:pPr>
          </w:p>
        </w:tc>
        <w:tc>
          <w:tcPr>
            <w:tcW w:w="2440" w:type="dxa"/>
            <w:vAlign w:val="bottom"/>
            <w:tcBorders>
              <w:bottom w:val="single" w:sz="8" w:color="D0D8E8"/>
            </w:tcBorders>
            <w:shd w:val="clear" w:color="auto" w:fill="D0D8E8"/>
          </w:tcPr>
          <w:p>
            <w:pPr>
              <w:spacing w:after="0"/>
              <w:rPr>
                <w:sz w:val="7"/>
                <w:szCs w:val="7"/>
                <w:color w:val="auto"/>
              </w:rPr>
            </w:pPr>
          </w:p>
        </w:tc>
        <w:tc>
          <w:tcPr>
            <w:tcW w:w="20" w:type="dxa"/>
            <w:vAlign w:val="bottom"/>
            <w:tcBorders>
              <w:bottom w:val="single" w:sz="8" w:color="D0D8E8"/>
            </w:tcBorders>
          </w:tcPr>
          <w:p>
            <w:pPr>
              <w:spacing w:after="0"/>
              <w:rPr>
                <w:sz w:val="7"/>
                <w:szCs w:val="7"/>
                <w:color w:val="auto"/>
              </w:rPr>
            </w:pPr>
          </w:p>
        </w:tc>
        <w:tc>
          <w:tcPr>
            <w:tcW w:w="3440" w:type="dxa"/>
            <w:vAlign w:val="bottom"/>
            <w:tcBorders>
              <w:bottom w:val="single" w:sz="8" w:color="D0D8E8"/>
            </w:tcBorders>
            <w:shd w:val="clear" w:color="auto" w:fill="D0D8E8"/>
          </w:tcPr>
          <w:p>
            <w:pPr>
              <w:spacing w:after="0"/>
              <w:rPr>
                <w:sz w:val="7"/>
                <w:szCs w:val="7"/>
                <w:color w:val="auto"/>
              </w:rPr>
            </w:pPr>
          </w:p>
        </w:tc>
        <w:tc>
          <w:tcPr>
            <w:tcW w:w="20" w:type="dxa"/>
            <w:vAlign w:val="bottom"/>
            <w:tcBorders>
              <w:bottom w:val="single" w:sz="8" w:color="D0D8E8"/>
            </w:tcBorders>
          </w:tcPr>
          <w:p>
            <w:pPr>
              <w:spacing w:after="0"/>
              <w:rPr>
                <w:sz w:val="7"/>
                <w:szCs w:val="7"/>
                <w:color w:val="auto"/>
              </w:rPr>
            </w:pPr>
          </w:p>
        </w:tc>
        <w:tc>
          <w:tcPr>
            <w:tcW w:w="1260" w:type="dxa"/>
            <w:vAlign w:val="bottom"/>
            <w:tcBorders>
              <w:bottom w:val="single" w:sz="8" w:color="D0D8E8"/>
            </w:tcBorders>
            <w:shd w:val="clear" w:color="auto" w:fill="D0D8E8"/>
          </w:tcPr>
          <w:p>
            <w:pPr>
              <w:spacing w:after="0"/>
              <w:rPr>
                <w:sz w:val="7"/>
                <w:szCs w:val="7"/>
                <w:color w:val="auto"/>
              </w:rPr>
            </w:pPr>
          </w:p>
        </w:tc>
        <w:tc>
          <w:tcPr>
            <w:tcW w:w="20" w:type="dxa"/>
            <w:vAlign w:val="bottom"/>
            <w:tcBorders>
              <w:bottom w:val="single" w:sz="8" w:color="D0D8E8"/>
            </w:tcBorders>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00"/>
        </w:trPr>
        <w:tc>
          <w:tcPr>
            <w:tcW w:w="238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2440" w:type="dxa"/>
            <w:vAlign w:val="bottom"/>
            <w:shd w:val="clear" w:color="auto" w:fill="E9EDF4"/>
          </w:tcPr>
          <w:p>
            <w:pPr>
              <w:spacing w:after="0"/>
              <w:rPr>
                <w:sz w:val="24"/>
                <w:szCs w:val="24"/>
                <w:color w:val="auto"/>
              </w:rPr>
            </w:pPr>
          </w:p>
        </w:tc>
        <w:tc>
          <w:tcPr>
            <w:tcW w:w="20" w:type="dxa"/>
            <w:vAlign w:val="bottom"/>
          </w:tcPr>
          <w:p>
            <w:pPr>
              <w:spacing w:after="0"/>
              <w:rPr>
                <w:sz w:val="24"/>
                <w:szCs w:val="24"/>
                <w:color w:val="auto"/>
              </w:rPr>
            </w:pPr>
          </w:p>
        </w:tc>
        <w:tc>
          <w:tcPr>
            <w:tcW w:w="3440" w:type="dxa"/>
            <w:vAlign w:val="bottom"/>
            <w:shd w:val="clear" w:color="auto" w:fill="E9EDF4"/>
          </w:tcPr>
          <w:p>
            <w:pPr>
              <w:spacing w:after="0"/>
              <w:rPr>
                <w:sz w:val="20"/>
                <w:szCs w:val="20"/>
                <w:color w:val="auto"/>
              </w:rPr>
            </w:pPr>
            <w:r>
              <w:rPr>
                <w:rFonts w:ascii="Calibri" w:cs="Calibri" w:eastAsia="Calibri" w:hAnsi="Calibri"/>
                <w:sz w:val="22"/>
                <w:szCs w:val="22"/>
                <w:color w:val="auto"/>
              </w:rPr>
              <w:t>Hubei Province</w:t>
            </w:r>
          </w:p>
        </w:tc>
        <w:tc>
          <w:tcPr>
            <w:tcW w:w="20" w:type="dxa"/>
            <w:vAlign w:val="bottom"/>
          </w:tcPr>
          <w:p>
            <w:pPr>
              <w:spacing w:after="0"/>
              <w:rPr>
                <w:sz w:val="24"/>
                <w:szCs w:val="24"/>
                <w:color w:val="auto"/>
              </w:rPr>
            </w:pPr>
          </w:p>
        </w:tc>
        <w:tc>
          <w:tcPr>
            <w:tcW w:w="126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rPr>
              <w:t>375</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4"/>
        </w:trPr>
        <w:tc>
          <w:tcPr>
            <w:tcW w:w="2380" w:type="dxa"/>
            <w:vAlign w:val="bottom"/>
            <w:tcBorders>
              <w:bottom w:val="single" w:sz="8" w:color="4F81BD"/>
            </w:tcBorders>
            <w:shd w:val="clear" w:color="auto" w:fill="4F81BD"/>
          </w:tcPr>
          <w:p>
            <w:pPr>
              <w:spacing w:after="0"/>
              <w:rPr>
                <w:sz w:val="3"/>
                <w:szCs w:val="3"/>
                <w:color w:val="auto"/>
              </w:rPr>
            </w:pPr>
          </w:p>
        </w:tc>
        <w:tc>
          <w:tcPr>
            <w:tcW w:w="20" w:type="dxa"/>
            <w:vAlign w:val="bottom"/>
          </w:tcPr>
          <w:p>
            <w:pPr>
              <w:spacing w:after="0"/>
              <w:rPr>
                <w:sz w:val="3"/>
                <w:szCs w:val="3"/>
                <w:color w:val="auto"/>
              </w:rPr>
            </w:pPr>
          </w:p>
        </w:tc>
        <w:tc>
          <w:tcPr>
            <w:tcW w:w="244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344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126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44"/>
        </w:trPr>
        <w:tc>
          <w:tcPr>
            <w:tcW w:w="2380" w:type="dxa"/>
            <w:vAlign w:val="bottom"/>
            <w:tcBorders>
              <w:bottom w:val="single" w:sz="8" w:color="4F81BD"/>
            </w:tcBorders>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2440" w:type="dxa"/>
            <w:vAlign w:val="bottom"/>
            <w:tcBorders>
              <w:bottom w:val="single" w:sz="8" w:color="E9EDF4"/>
            </w:tcBorders>
            <w:shd w:val="clear" w:color="auto" w:fill="E9EDF4"/>
          </w:tcPr>
          <w:p>
            <w:pPr>
              <w:spacing w:after="0"/>
              <w:rPr>
                <w:sz w:val="24"/>
                <w:szCs w:val="24"/>
                <w:color w:val="auto"/>
              </w:rPr>
            </w:pPr>
          </w:p>
        </w:tc>
        <w:tc>
          <w:tcPr>
            <w:tcW w:w="20" w:type="dxa"/>
            <w:vAlign w:val="bottom"/>
            <w:tcBorders>
              <w:bottom w:val="single" w:sz="8" w:color="E9EDF4"/>
            </w:tcBorders>
          </w:tcPr>
          <w:p>
            <w:pPr>
              <w:spacing w:after="0"/>
              <w:rPr>
                <w:sz w:val="24"/>
                <w:szCs w:val="24"/>
                <w:color w:val="auto"/>
              </w:rPr>
            </w:pPr>
          </w:p>
        </w:tc>
        <w:tc>
          <w:tcPr>
            <w:tcW w:w="344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Unspecified</w:t>
            </w:r>
            <w:r>
              <w:rPr>
                <w:rFonts w:ascii="Calibri" w:cs="Calibri" w:eastAsia="Calibri" w:hAnsi="Calibri"/>
                <w:sz w:val="27"/>
                <w:szCs w:val="27"/>
                <w:color w:val="auto"/>
                <w:vertAlign w:val="superscript"/>
              </w:rPr>
              <w:t>4</w:t>
            </w:r>
          </w:p>
        </w:tc>
        <w:tc>
          <w:tcPr>
            <w:tcW w:w="20" w:type="dxa"/>
            <w:vAlign w:val="bottom"/>
            <w:tcBorders>
              <w:bottom w:val="single" w:sz="8" w:color="E9EDF4"/>
            </w:tcBorders>
          </w:tcPr>
          <w:p>
            <w:pPr>
              <w:spacing w:after="0"/>
              <w:rPr>
                <w:sz w:val="24"/>
                <w:szCs w:val="24"/>
                <w:color w:val="auto"/>
              </w:rPr>
            </w:pPr>
          </w:p>
        </w:tc>
        <w:tc>
          <w:tcPr>
            <w:tcW w:w="12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131</w:t>
            </w:r>
          </w:p>
        </w:tc>
        <w:tc>
          <w:tcPr>
            <w:tcW w:w="20" w:type="dxa"/>
            <w:vAlign w:val="bottom"/>
            <w:tcBorders>
              <w:bottom w:val="single" w:sz="8" w:color="E9EDF4"/>
            </w:tcBorders>
          </w:tcPr>
          <w:p>
            <w:pPr>
              <w:spacing w:after="0"/>
              <w:rPr>
                <w:sz w:val="24"/>
                <w:szCs w:val="24"/>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00"/>
        </w:trPr>
        <w:tc>
          <w:tcPr>
            <w:tcW w:w="238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2440" w:type="dxa"/>
            <w:vAlign w:val="bottom"/>
            <w:shd w:val="clear" w:color="auto" w:fill="D0D8E8"/>
          </w:tcPr>
          <w:p>
            <w:pPr>
              <w:spacing w:after="0"/>
              <w:rPr>
                <w:sz w:val="24"/>
                <w:szCs w:val="24"/>
                <w:color w:val="auto"/>
              </w:rPr>
            </w:pPr>
          </w:p>
        </w:tc>
        <w:tc>
          <w:tcPr>
            <w:tcW w:w="20" w:type="dxa"/>
            <w:vAlign w:val="bottom"/>
          </w:tcPr>
          <w:p>
            <w:pPr>
              <w:spacing w:after="0"/>
              <w:rPr>
                <w:sz w:val="24"/>
                <w:szCs w:val="24"/>
                <w:color w:val="auto"/>
              </w:rPr>
            </w:pPr>
          </w:p>
        </w:tc>
        <w:tc>
          <w:tcPr>
            <w:tcW w:w="3440" w:type="dxa"/>
            <w:vAlign w:val="bottom"/>
            <w:shd w:val="clear" w:color="auto" w:fill="D0D8E8"/>
          </w:tcPr>
          <w:p>
            <w:pPr>
              <w:spacing w:after="0"/>
              <w:rPr>
                <w:sz w:val="20"/>
                <w:szCs w:val="20"/>
                <w:color w:val="auto"/>
              </w:rPr>
            </w:pPr>
            <w:r>
              <w:rPr>
                <w:rFonts w:ascii="Calibri" w:cs="Calibri" w:eastAsia="Calibri" w:hAnsi="Calibri"/>
                <w:sz w:val="22"/>
                <w:szCs w:val="22"/>
                <w:color w:val="auto"/>
              </w:rPr>
              <w:t>Guangdong Province</w:t>
            </w:r>
          </w:p>
        </w:tc>
        <w:tc>
          <w:tcPr>
            <w:tcW w:w="20" w:type="dxa"/>
            <w:vAlign w:val="bottom"/>
          </w:tcPr>
          <w:p>
            <w:pPr>
              <w:spacing w:after="0"/>
              <w:rPr>
                <w:sz w:val="24"/>
                <w:szCs w:val="24"/>
                <w:color w:val="auto"/>
              </w:rPr>
            </w:pPr>
          </w:p>
        </w:tc>
        <w:tc>
          <w:tcPr>
            <w:tcW w:w="1260" w:type="dxa"/>
            <w:vAlign w:val="bottom"/>
            <w:shd w:val="clear" w:color="auto" w:fill="D0D8E8"/>
          </w:tcPr>
          <w:p>
            <w:pPr>
              <w:jc w:val="center"/>
              <w:spacing w:after="0"/>
              <w:rPr>
                <w:sz w:val="20"/>
                <w:szCs w:val="20"/>
                <w:color w:val="auto"/>
              </w:rPr>
            </w:pPr>
            <w:r>
              <w:rPr>
                <w:rFonts w:ascii="Calibri" w:cs="Calibri" w:eastAsia="Calibri" w:hAnsi="Calibri"/>
                <w:sz w:val="22"/>
                <w:szCs w:val="22"/>
                <w:color w:val="auto"/>
                <w:w w:val="98"/>
              </w:rPr>
              <w:t>26</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4"/>
        </w:trPr>
        <w:tc>
          <w:tcPr>
            <w:tcW w:w="2380" w:type="dxa"/>
            <w:vAlign w:val="bottom"/>
            <w:tcBorders>
              <w:bottom w:val="single" w:sz="8" w:color="4F81BD"/>
            </w:tcBorders>
            <w:shd w:val="clear" w:color="auto" w:fill="4F81BD"/>
          </w:tcPr>
          <w:p>
            <w:pPr>
              <w:spacing w:after="0"/>
              <w:rPr>
                <w:sz w:val="3"/>
                <w:szCs w:val="3"/>
                <w:color w:val="auto"/>
              </w:rPr>
            </w:pPr>
          </w:p>
        </w:tc>
        <w:tc>
          <w:tcPr>
            <w:tcW w:w="20" w:type="dxa"/>
            <w:vAlign w:val="bottom"/>
          </w:tcPr>
          <w:p>
            <w:pPr>
              <w:spacing w:after="0"/>
              <w:rPr>
                <w:sz w:val="3"/>
                <w:szCs w:val="3"/>
                <w:color w:val="auto"/>
              </w:rPr>
            </w:pPr>
          </w:p>
        </w:tc>
        <w:tc>
          <w:tcPr>
            <w:tcW w:w="244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344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126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00"/>
        </w:trPr>
        <w:tc>
          <w:tcPr>
            <w:tcW w:w="238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2440" w:type="dxa"/>
            <w:vAlign w:val="bottom"/>
            <w:shd w:val="clear" w:color="auto" w:fill="E9EDF4"/>
          </w:tcPr>
          <w:p>
            <w:pPr>
              <w:spacing w:after="0"/>
              <w:rPr>
                <w:sz w:val="24"/>
                <w:szCs w:val="24"/>
                <w:color w:val="auto"/>
              </w:rPr>
            </w:pPr>
          </w:p>
        </w:tc>
        <w:tc>
          <w:tcPr>
            <w:tcW w:w="20" w:type="dxa"/>
            <w:vAlign w:val="bottom"/>
          </w:tcPr>
          <w:p>
            <w:pPr>
              <w:spacing w:after="0"/>
              <w:rPr>
                <w:sz w:val="24"/>
                <w:szCs w:val="24"/>
                <w:color w:val="auto"/>
              </w:rPr>
            </w:pPr>
          </w:p>
        </w:tc>
        <w:tc>
          <w:tcPr>
            <w:tcW w:w="3440" w:type="dxa"/>
            <w:vAlign w:val="bottom"/>
            <w:shd w:val="clear" w:color="auto" w:fill="E9EDF4"/>
          </w:tcPr>
          <w:p>
            <w:pPr>
              <w:spacing w:after="0"/>
              <w:rPr>
                <w:sz w:val="20"/>
                <w:szCs w:val="20"/>
                <w:color w:val="auto"/>
              </w:rPr>
            </w:pPr>
            <w:r>
              <w:rPr>
                <w:rFonts w:ascii="Calibri" w:cs="Calibri" w:eastAsia="Calibri" w:hAnsi="Calibri"/>
                <w:sz w:val="22"/>
                <w:szCs w:val="22"/>
                <w:color w:val="auto"/>
              </w:rPr>
              <w:t>Beijing Municipality</w:t>
            </w:r>
          </w:p>
        </w:tc>
        <w:tc>
          <w:tcPr>
            <w:tcW w:w="20" w:type="dxa"/>
            <w:vAlign w:val="bottom"/>
          </w:tcPr>
          <w:p>
            <w:pPr>
              <w:spacing w:after="0"/>
              <w:rPr>
                <w:sz w:val="24"/>
                <w:szCs w:val="24"/>
                <w:color w:val="auto"/>
              </w:rPr>
            </w:pPr>
          </w:p>
        </w:tc>
        <w:tc>
          <w:tcPr>
            <w:tcW w:w="126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98"/>
              </w:rPr>
              <w:t>10</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4"/>
        </w:trPr>
        <w:tc>
          <w:tcPr>
            <w:tcW w:w="2380" w:type="dxa"/>
            <w:vAlign w:val="bottom"/>
            <w:tcBorders>
              <w:bottom w:val="single" w:sz="8" w:color="4F81BD"/>
            </w:tcBorders>
            <w:shd w:val="clear" w:color="auto" w:fill="4F81BD"/>
          </w:tcPr>
          <w:p>
            <w:pPr>
              <w:spacing w:after="0"/>
              <w:rPr>
                <w:sz w:val="3"/>
                <w:szCs w:val="3"/>
                <w:color w:val="auto"/>
              </w:rPr>
            </w:pPr>
          </w:p>
        </w:tc>
        <w:tc>
          <w:tcPr>
            <w:tcW w:w="20" w:type="dxa"/>
            <w:vAlign w:val="bottom"/>
          </w:tcPr>
          <w:p>
            <w:pPr>
              <w:spacing w:after="0"/>
              <w:rPr>
                <w:sz w:val="3"/>
                <w:szCs w:val="3"/>
                <w:color w:val="auto"/>
              </w:rPr>
            </w:pPr>
          </w:p>
        </w:tc>
        <w:tc>
          <w:tcPr>
            <w:tcW w:w="244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344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126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00"/>
        </w:trPr>
        <w:tc>
          <w:tcPr>
            <w:tcW w:w="238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2440" w:type="dxa"/>
            <w:vAlign w:val="bottom"/>
            <w:shd w:val="clear" w:color="auto" w:fill="D0D8E8"/>
          </w:tcPr>
          <w:p>
            <w:pPr>
              <w:spacing w:after="0"/>
              <w:rPr>
                <w:sz w:val="24"/>
                <w:szCs w:val="24"/>
                <w:color w:val="auto"/>
              </w:rPr>
            </w:pPr>
          </w:p>
        </w:tc>
        <w:tc>
          <w:tcPr>
            <w:tcW w:w="20" w:type="dxa"/>
            <w:vAlign w:val="bottom"/>
          </w:tcPr>
          <w:p>
            <w:pPr>
              <w:spacing w:after="0"/>
              <w:rPr>
                <w:sz w:val="24"/>
                <w:szCs w:val="24"/>
                <w:color w:val="auto"/>
              </w:rPr>
            </w:pPr>
          </w:p>
        </w:tc>
        <w:tc>
          <w:tcPr>
            <w:tcW w:w="3440" w:type="dxa"/>
            <w:vAlign w:val="bottom"/>
            <w:shd w:val="clear" w:color="auto" w:fill="D0D8E8"/>
          </w:tcPr>
          <w:p>
            <w:pPr>
              <w:spacing w:after="0"/>
              <w:rPr>
                <w:sz w:val="20"/>
                <w:szCs w:val="20"/>
                <w:color w:val="auto"/>
              </w:rPr>
            </w:pPr>
            <w:r>
              <w:rPr>
                <w:rFonts w:ascii="Calibri" w:cs="Calibri" w:eastAsia="Calibri" w:hAnsi="Calibri"/>
                <w:sz w:val="22"/>
                <w:szCs w:val="22"/>
                <w:color w:val="auto"/>
              </w:rPr>
              <w:t>Shanghai Municipality</w:t>
            </w:r>
          </w:p>
        </w:tc>
        <w:tc>
          <w:tcPr>
            <w:tcW w:w="20" w:type="dxa"/>
            <w:vAlign w:val="bottom"/>
          </w:tcPr>
          <w:p>
            <w:pPr>
              <w:spacing w:after="0"/>
              <w:rPr>
                <w:sz w:val="24"/>
                <w:szCs w:val="24"/>
                <w:color w:val="auto"/>
              </w:rPr>
            </w:pPr>
          </w:p>
        </w:tc>
        <w:tc>
          <w:tcPr>
            <w:tcW w:w="1260" w:type="dxa"/>
            <w:vAlign w:val="bottom"/>
            <w:shd w:val="clear" w:color="auto" w:fill="D0D8E8"/>
          </w:tcPr>
          <w:p>
            <w:pPr>
              <w:jc w:val="center"/>
              <w:spacing w:after="0"/>
              <w:rPr>
                <w:sz w:val="20"/>
                <w:szCs w:val="20"/>
                <w:color w:val="auto"/>
              </w:rPr>
            </w:pPr>
            <w:r>
              <w:rPr>
                <w:rFonts w:ascii="Calibri" w:cs="Calibri" w:eastAsia="Calibri" w:hAnsi="Calibri"/>
                <w:sz w:val="22"/>
                <w:szCs w:val="22"/>
                <w:color w:val="auto"/>
                <w:w w:val="89"/>
              </w:rPr>
              <w:t>9</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4"/>
        </w:trPr>
        <w:tc>
          <w:tcPr>
            <w:tcW w:w="2380" w:type="dxa"/>
            <w:vAlign w:val="bottom"/>
            <w:tcBorders>
              <w:bottom w:val="single" w:sz="8" w:color="4F81BD"/>
            </w:tcBorders>
            <w:shd w:val="clear" w:color="auto" w:fill="4F81BD"/>
          </w:tcPr>
          <w:p>
            <w:pPr>
              <w:spacing w:after="0"/>
              <w:rPr>
                <w:sz w:val="3"/>
                <w:szCs w:val="3"/>
                <w:color w:val="auto"/>
              </w:rPr>
            </w:pPr>
          </w:p>
        </w:tc>
        <w:tc>
          <w:tcPr>
            <w:tcW w:w="20" w:type="dxa"/>
            <w:vAlign w:val="bottom"/>
          </w:tcPr>
          <w:p>
            <w:pPr>
              <w:spacing w:after="0"/>
              <w:rPr>
                <w:sz w:val="3"/>
                <w:szCs w:val="3"/>
                <w:color w:val="auto"/>
              </w:rPr>
            </w:pPr>
          </w:p>
        </w:tc>
        <w:tc>
          <w:tcPr>
            <w:tcW w:w="244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344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126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00"/>
        </w:trPr>
        <w:tc>
          <w:tcPr>
            <w:tcW w:w="238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2440" w:type="dxa"/>
            <w:vAlign w:val="bottom"/>
            <w:shd w:val="clear" w:color="auto" w:fill="E9EDF4"/>
          </w:tcPr>
          <w:p>
            <w:pPr>
              <w:spacing w:after="0"/>
              <w:rPr>
                <w:sz w:val="24"/>
                <w:szCs w:val="24"/>
                <w:color w:val="auto"/>
              </w:rPr>
            </w:pPr>
          </w:p>
        </w:tc>
        <w:tc>
          <w:tcPr>
            <w:tcW w:w="20" w:type="dxa"/>
            <w:vAlign w:val="bottom"/>
          </w:tcPr>
          <w:p>
            <w:pPr>
              <w:spacing w:after="0"/>
              <w:rPr>
                <w:sz w:val="24"/>
                <w:szCs w:val="24"/>
                <w:color w:val="auto"/>
              </w:rPr>
            </w:pPr>
          </w:p>
        </w:tc>
        <w:tc>
          <w:tcPr>
            <w:tcW w:w="3440" w:type="dxa"/>
            <w:vAlign w:val="bottom"/>
            <w:shd w:val="clear" w:color="auto" w:fill="E9EDF4"/>
          </w:tcPr>
          <w:p>
            <w:pPr>
              <w:spacing w:after="0"/>
              <w:rPr>
                <w:sz w:val="20"/>
                <w:szCs w:val="20"/>
                <w:color w:val="auto"/>
              </w:rPr>
            </w:pPr>
            <w:r>
              <w:rPr>
                <w:rFonts w:ascii="Calibri" w:cs="Calibri" w:eastAsia="Calibri" w:hAnsi="Calibri"/>
                <w:sz w:val="22"/>
                <w:szCs w:val="22"/>
                <w:color w:val="auto"/>
              </w:rPr>
              <w:t>Chongqing Municipality</w:t>
            </w:r>
          </w:p>
        </w:tc>
        <w:tc>
          <w:tcPr>
            <w:tcW w:w="20" w:type="dxa"/>
            <w:vAlign w:val="bottom"/>
          </w:tcPr>
          <w:p>
            <w:pPr>
              <w:spacing w:after="0"/>
              <w:rPr>
                <w:sz w:val="24"/>
                <w:szCs w:val="24"/>
                <w:color w:val="auto"/>
              </w:rPr>
            </w:pPr>
          </w:p>
        </w:tc>
        <w:tc>
          <w:tcPr>
            <w:tcW w:w="126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5</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4"/>
        </w:trPr>
        <w:tc>
          <w:tcPr>
            <w:tcW w:w="2380" w:type="dxa"/>
            <w:vAlign w:val="bottom"/>
            <w:tcBorders>
              <w:bottom w:val="single" w:sz="8" w:color="4F81BD"/>
            </w:tcBorders>
            <w:shd w:val="clear" w:color="auto" w:fill="4F81BD"/>
          </w:tcPr>
          <w:p>
            <w:pPr>
              <w:spacing w:after="0"/>
              <w:rPr>
                <w:sz w:val="3"/>
                <w:szCs w:val="3"/>
                <w:color w:val="auto"/>
              </w:rPr>
            </w:pPr>
          </w:p>
        </w:tc>
        <w:tc>
          <w:tcPr>
            <w:tcW w:w="20" w:type="dxa"/>
            <w:vAlign w:val="bottom"/>
          </w:tcPr>
          <w:p>
            <w:pPr>
              <w:spacing w:after="0"/>
              <w:rPr>
                <w:sz w:val="3"/>
                <w:szCs w:val="3"/>
                <w:color w:val="auto"/>
              </w:rPr>
            </w:pPr>
          </w:p>
        </w:tc>
        <w:tc>
          <w:tcPr>
            <w:tcW w:w="244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344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126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00"/>
        </w:trPr>
        <w:tc>
          <w:tcPr>
            <w:tcW w:w="238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2440" w:type="dxa"/>
            <w:vAlign w:val="bottom"/>
            <w:shd w:val="clear" w:color="auto" w:fill="D0D8E8"/>
          </w:tcPr>
          <w:p>
            <w:pPr>
              <w:spacing w:after="0"/>
              <w:rPr>
                <w:sz w:val="24"/>
                <w:szCs w:val="24"/>
                <w:color w:val="auto"/>
              </w:rPr>
            </w:pPr>
          </w:p>
        </w:tc>
        <w:tc>
          <w:tcPr>
            <w:tcW w:w="20" w:type="dxa"/>
            <w:vAlign w:val="bottom"/>
          </w:tcPr>
          <w:p>
            <w:pPr>
              <w:spacing w:after="0"/>
              <w:rPr>
                <w:sz w:val="24"/>
                <w:szCs w:val="24"/>
                <w:color w:val="auto"/>
              </w:rPr>
            </w:pPr>
          </w:p>
        </w:tc>
        <w:tc>
          <w:tcPr>
            <w:tcW w:w="3440" w:type="dxa"/>
            <w:vAlign w:val="bottom"/>
            <w:shd w:val="clear" w:color="auto" w:fill="D0D8E8"/>
          </w:tcPr>
          <w:p>
            <w:pPr>
              <w:spacing w:after="0"/>
              <w:rPr>
                <w:sz w:val="20"/>
                <w:szCs w:val="20"/>
                <w:color w:val="auto"/>
              </w:rPr>
            </w:pPr>
            <w:r>
              <w:rPr>
                <w:rFonts w:ascii="Calibri" w:cs="Calibri" w:eastAsia="Calibri" w:hAnsi="Calibri"/>
                <w:sz w:val="22"/>
                <w:szCs w:val="22"/>
                <w:color w:val="auto"/>
              </w:rPr>
              <w:t>Zhejiang Province</w:t>
            </w:r>
          </w:p>
        </w:tc>
        <w:tc>
          <w:tcPr>
            <w:tcW w:w="20" w:type="dxa"/>
            <w:vAlign w:val="bottom"/>
          </w:tcPr>
          <w:p>
            <w:pPr>
              <w:spacing w:after="0"/>
              <w:rPr>
                <w:sz w:val="24"/>
                <w:szCs w:val="24"/>
                <w:color w:val="auto"/>
              </w:rPr>
            </w:pPr>
          </w:p>
        </w:tc>
        <w:tc>
          <w:tcPr>
            <w:tcW w:w="1260" w:type="dxa"/>
            <w:vAlign w:val="bottom"/>
            <w:shd w:val="clear" w:color="auto" w:fill="D0D8E8"/>
          </w:tcPr>
          <w:p>
            <w:pPr>
              <w:jc w:val="center"/>
              <w:spacing w:after="0"/>
              <w:rPr>
                <w:sz w:val="20"/>
                <w:szCs w:val="20"/>
                <w:color w:val="auto"/>
              </w:rPr>
            </w:pPr>
            <w:r>
              <w:rPr>
                <w:rFonts w:ascii="Calibri" w:cs="Calibri" w:eastAsia="Calibri" w:hAnsi="Calibri"/>
                <w:sz w:val="22"/>
                <w:szCs w:val="22"/>
                <w:color w:val="auto"/>
                <w:w w:val="89"/>
              </w:rPr>
              <w:t>5</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4"/>
        </w:trPr>
        <w:tc>
          <w:tcPr>
            <w:tcW w:w="2380" w:type="dxa"/>
            <w:vAlign w:val="bottom"/>
            <w:tcBorders>
              <w:bottom w:val="single" w:sz="8" w:color="4F81BD"/>
            </w:tcBorders>
            <w:shd w:val="clear" w:color="auto" w:fill="4F81BD"/>
          </w:tcPr>
          <w:p>
            <w:pPr>
              <w:spacing w:after="0"/>
              <w:rPr>
                <w:sz w:val="3"/>
                <w:szCs w:val="3"/>
                <w:color w:val="auto"/>
              </w:rPr>
            </w:pPr>
          </w:p>
        </w:tc>
        <w:tc>
          <w:tcPr>
            <w:tcW w:w="20" w:type="dxa"/>
            <w:vAlign w:val="bottom"/>
          </w:tcPr>
          <w:p>
            <w:pPr>
              <w:spacing w:after="0"/>
              <w:rPr>
                <w:sz w:val="3"/>
                <w:szCs w:val="3"/>
                <w:color w:val="auto"/>
              </w:rPr>
            </w:pPr>
          </w:p>
        </w:tc>
        <w:tc>
          <w:tcPr>
            <w:tcW w:w="244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344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126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00"/>
        </w:trPr>
        <w:tc>
          <w:tcPr>
            <w:tcW w:w="238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2440" w:type="dxa"/>
            <w:vAlign w:val="bottom"/>
            <w:shd w:val="clear" w:color="auto" w:fill="E9EDF4"/>
          </w:tcPr>
          <w:p>
            <w:pPr>
              <w:spacing w:after="0"/>
              <w:rPr>
                <w:sz w:val="24"/>
                <w:szCs w:val="24"/>
                <w:color w:val="auto"/>
              </w:rPr>
            </w:pPr>
          </w:p>
        </w:tc>
        <w:tc>
          <w:tcPr>
            <w:tcW w:w="20" w:type="dxa"/>
            <w:vAlign w:val="bottom"/>
          </w:tcPr>
          <w:p>
            <w:pPr>
              <w:spacing w:after="0"/>
              <w:rPr>
                <w:sz w:val="24"/>
                <w:szCs w:val="24"/>
                <w:color w:val="auto"/>
              </w:rPr>
            </w:pPr>
          </w:p>
        </w:tc>
        <w:tc>
          <w:tcPr>
            <w:tcW w:w="3440" w:type="dxa"/>
            <w:vAlign w:val="bottom"/>
            <w:shd w:val="clear" w:color="auto" w:fill="E9EDF4"/>
          </w:tcPr>
          <w:p>
            <w:pPr>
              <w:spacing w:after="0"/>
              <w:rPr>
                <w:sz w:val="20"/>
                <w:szCs w:val="20"/>
                <w:color w:val="auto"/>
              </w:rPr>
            </w:pPr>
            <w:r>
              <w:rPr>
                <w:rFonts w:ascii="Calibri" w:cs="Calibri" w:eastAsia="Calibri" w:hAnsi="Calibri"/>
                <w:sz w:val="22"/>
                <w:szCs w:val="22"/>
                <w:color w:val="auto"/>
              </w:rPr>
              <w:t>Jiangxi Province</w:t>
            </w:r>
          </w:p>
        </w:tc>
        <w:tc>
          <w:tcPr>
            <w:tcW w:w="20" w:type="dxa"/>
            <w:vAlign w:val="bottom"/>
          </w:tcPr>
          <w:p>
            <w:pPr>
              <w:spacing w:after="0"/>
              <w:rPr>
                <w:sz w:val="24"/>
                <w:szCs w:val="24"/>
                <w:color w:val="auto"/>
              </w:rPr>
            </w:pPr>
          </w:p>
        </w:tc>
        <w:tc>
          <w:tcPr>
            <w:tcW w:w="126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2</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4"/>
        </w:trPr>
        <w:tc>
          <w:tcPr>
            <w:tcW w:w="2380" w:type="dxa"/>
            <w:vAlign w:val="bottom"/>
            <w:tcBorders>
              <w:bottom w:val="single" w:sz="8" w:color="4F81BD"/>
            </w:tcBorders>
            <w:shd w:val="clear" w:color="auto" w:fill="4F81BD"/>
          </w:tcPr>
          <w:p>
            <w:pPr>
              <w:spacing w:after="0"/>
              <w:rPr>
                <w:sz w:val="3"/>
                <w:szCs w:val="3"/>
                <w:color w:val="auto"/>
              </w:rPr>
            </w:pPr>
          </w:p>
        </w:tc>
        <w:tc>
          <w:tcPr>
            <w:tcW w:w="20" w:type="dxa"/>
            <w:vAlign w:val="bottom"/>
          </w:tcPr>
          <w:p>
            <w:pPr>
              <w:spacing w:after="0"/>
              <w:rPr>
                <w:sz w:val="3"/>
                <w:szCs w:val="3"/>
                <w:color w:val="auto"/>
              </w:rPr>
            </w:pPr>
          </w:p>
        </w:tc>
        <w:tc>
          <w:tcPr>
            <w:tcW w:w="244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344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126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00"/>
        </w:trPr>
        <w:tc>
          <w:tcPr>
            <w:tcW w:w="238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2440" w:type="dxa"/>
            <w:vAlign w:val="bottom"/>
            <w:shd w:val="clear" w:color="auto" w:fill="D0D8E8"/>
          </w:tcPr>
          <w:p>
            <w:pPr>
              <w:spacing w:after="0"/>
              <w:rPr>
                <w:sz w:val="24"/>
                <w:szCs w:val="24"/>
                <w:color w:val="auto"/>
              </w:rPr>
            </w:pPr>
          </w:p>
        </w:tc>
        <w:tc>
          <w:tcPr>
            <w:tcW w:w="20" w:type="dxa"/>
            <w:vAlign w:val="bottom"/>
          </w:tcPr>
          <w:p>
            <w:pPr>
              <w:spacing w:after="0"/>
              <w:rPr>
                <w:sz w:val="24"/>
                <w:szCs w:val="24"/>
                <w:color w:val="auto"/>
              </w:rPr>
            </w:pPr>
          </w:p>
        </w:tc>
        <w:tc>
          <w:tcPr>
            <w:tcW w:w="3440" w:type="dxa"/>
            <w:vAlign w:val="bottom"/>
            <w:shd w:val="clear" w:color="auto" w:fill="D0D8E8"/>
          </w:tcPr>
          <w:p>
            <w:pPr>
              <w:spacing w:after="0"/>
              <w:rPr>
                <w:sz w:val="20"/>
                <w:szCs w:val="20"/>
                <w:color w:val="auto"/>
              </w:rPr>
            </w:pPr>
            <w:r>
              <w:rPr>
                <w:rFonts w:ascii="Calibri" w:cs="Calibri" w:eastAsia="Calibri" w:hAnsi="Calibri"/>
                <w:sz w:val="22"/>
                <w:szCs w:val="22"/>
                <w:color w:val="auto"/>
              </w:rPr>
              <w:t>Sichuan Province</w:t>
            </w:r>
          </w:p>
        </w:tc>
        <w:tc>
          <w:tcPr>
            <w:tcW w:w="20" w:type="dxa"/>
            <w:vAlign w:val="bottom"/>
          </w:tcPr>
          <w:p>
            <w:pPr>
              <w:spacing w:after="0"/>
              <w:rPr>
                <w:sz w:val="24"/>
                <w:szCs w:val="24"/>
                <w:color w:val="auto"/>
              </w:rPr>
            </w:pPr>
          </w:p>
        </w:tc>
        <w:tc>
          <w:tcPr>
            <w:tcW w:w="1260" w:type="dxa"/>
            <w:vAlign w:val="bottom"/>
            <w:shd w:val="clear" w:color="auto" w:fill="D0D8E8"/>
          </w:tcPr>
          <w:p>
            <w:pPr>
              <w:jc w:val="center"/>
              <w:spacing w:after="0"/>
              <w:rPr>
                <w:sz w:val="20"/>
                <w:szCs w:val="20"/>
                <w:color w:val="auto"/>
              </w:rPr>
            </w:pPr>
            <w:r>
              <w:rPr>
                <w:rFonts w:ascii="Calibri" w:cs="Calibri" w:eastAsia="Calibri" w:hAnsi="Calibri"/>
                <w:sz w:val="22"/>
                <w:szCs w:val="22"/>
                <w:color w:val="auto"/>
                <w:w w:val="89"/>
              </w:rPr>
              <w:t>2</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2"/>
        </w:trPr>
        <w:tc>
          <w:tcPr>
            <w:tcW w:w="2380" w:type="dxa"/>
            <w:vAlign w:val="bottom"/>
            <w:tcBorders>
              <w:bottom w:val="single" w:sz="8" w:color="4F81BD"/>
            </w:tcBorders>
            <w:shd w:val="clear" w:color="auto" w:fill="4F81BD"/>
          </w:tcPr>
          <w:p>
            <w:pPr>
              <w:spacing w:after="0"/>
              <w:rPr>
                <w:sz w:val="3"/>
                <w:szCs w:val="3"/>
                <w:color w:val="auto"/>
              </w:rPr>
            </w:pPr>
          </w:p>
        </w:tc>
        <w:tc>
          <w:tcPr>
            <w:tcW w:w="20" w:type="dxa"/>
            <w:vAlign w:val="bottom"/>
          </w:tcPr>
          <w:p>
            <w:pPr>
              <w:spacing w:after="0"/>
              <w:rPr>
                <w:sz w:val="3"/>
                <w:szCs w:val="3"/>
                <w:color w:val="auto"/>
              </w:rPr>
            </w:pPr>
          </w:p>
        </w:tc>
        <w:tc>
          <w:tcPr>
            <w:tcW w:w="244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344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126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0" w:type="dxa"/>
            <w:vAlign w:val="bottom"/>
          </w:tcPr>
          <w:p>
            <w:pPr>
              <w:spacing w:after="0"/>
              <w:rPr>
                <w:sz w:val="1"/>
                <w:szCs w:val="1"/>
                <w:color w:val="auto"/>
              </w:rPr>
            </w:pPr>
          </w:p>
        </w:tc>
      </w:tr>
      <w:tr>
        <w:trPr>
          <w:trHeight w:val="20"/>
        </w:trPr>
        <w:tc>
          <w:tcPr>
            <w:tcW w:w="2380" w:type="dxa"/>
            <w:vAlign w:val="bottom"/>
            <w:vMerge w:val="restart"/>
            <w:shd w:val="clear" w:color="auto" w:fill="4F81BD"/>
          </w:tcPr>
          <w:p>
            <w:pPr>
              <w:spacing w:after="0" w:line="246" w:lineRule="exact"/>
              <w:rPr>
                <w:sz w:val="20"/>
                <w:szCs w:val="20"/>
                <w:color w:val="auto"/>
              </w:rPr>
            </w:pPr>
            <w:r>
              <w:rPr>
                <w:rFonts w:ascii="Calibri" w:cs="Calibri" w:eastAsia="Calibri" w:hAnsi="Calibri"/>
                <w:sz w:val="22"/>
                <w:szCs w:val="22"/>
                <w:b w:val="1"/>
                <w:bCs w:val="1"/>
                <w:color w:val="FFFFFF"/>
              </w:rPr>
              <w:t>WHO WPRO Region</w:t>
            </w: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2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25"/>
        </w:trPr>
        <w:tc>
          <w:tcPr>
            <w:tcW w:w="2380" w:type="dxa"/>
            <w:vAlign w:val="bottom"/>
            <w:vMerge w:val="continue"/>
            <w:shd w:val="clear" w:color="auto" w:fill="4F81BD"/>
          </w:tcPr>
          <w:p>
            <w:pPr>
              <w:spacing w:after="0"/>
              <w:rPr>
                <w:sz w:val="19"/>
                <w:szCs w:val="19"/>
                <w:color w:val="auto"/>
              </w:rPr>
            </w:pPr>
          </w:p>
        </w:tc>
        <w:tc>
          <w:tcPr>
            <w:tcW w:w="20" w:type="dxa"/>
            <w:vAlign w:val="bottom"/>
          </w:tcPr>
          <w:p>
            <w:pPr>
              <w:spacing w:after="0"/>
              <w:rPr>
                <w:sz w:val="19"/>
                <w:szCs w:val="19"/>
                <w:color w:val="auto"/>
              </w:rPr>
            </w:pPr>
          </w:p>
        </w:tc>
        <w:tc>
          <w:tcPr>
            <w:tcW w:w="2440" w:type="dxa"/>
            <w:vAlign w:val="bottom"/>
            <w:shd w:val="clear" w:color="auto" w:fill="E9EDF4"/>
          </w:tcPr>
          <w:p>
            <w:pPr>
              <w:spacing w:after="0"/>
              <w:rPr>
                <w:sz w:val="19"/>
                <w:szCs w:val="19"/>
                <w:color w:val="auto"/>
              </w:rPr>
            </w:pPr>
          </w:p>
        </w:tc>
        <w:tc>
          <w:tcPr>
            <w:tcW w:w="20" w:type="dxa"/>
            <w:vAlign w:val="bottom"/>
          </w:tcPr>
          <w:p>
            <w:pPr>
              <w:spacing w:after="0"/>
              <w:rPr>
                <w:sz w:val="19"/>
                <w:szCs w:val="19"/>
                <w:color w:val="auto"/>
              </w:rPr>
            </w:pPr>
          </w:p>
        </w:tc>
        <w:tc>
          <w:tcPr>
            <w:tcW w:w="3440" w:type="dxa"/>
            <w:vAlign w:val="bottom"/>
            <w:vMerge w:val="restart"/>
            <w:shd w:val="clear" w:color="auto" w:fill="E9EDF4"/>
          </w:tcPr>
          <w:p>
            <w:pPr>
              <w:spacing w:after="0"/>
              <w:rPr>
                <w:sz w:val="20"/>
                <w:szCs w:val="20"/>
                <w:color w:val="auto"/>
              </w:rPr>
            </w:pPr>
            <w:r>
              <w:rPr>
                <w:rFonts w:ascii="Calibri" w:cs="Calibri" w:eastAsia="Calibri" w:hAnsi="Calibri"/>
                <w:sz w:val="22"/>
                <w:szCs w:val="22"/>
                <w:color w:val="auto"/>
              </w:rPr>
              <w:t>Tianjin Municipality</w:t>
            </w:r>
          </w:p>
        </w:tc>
        <w:tc>
          <w:tcPr>
            <w:tcW w:w="20" w:type="dxa"/>
            <w:vAlign w:val="bottom"/>
          </w:tcPr>
          <w:p>
            <w:pPr>
              <w:spacing w:after="0"/>
              <w:rPr>
                <w:sz w:val="19"/>
                <w:szCs w:val="19"/>
                <w:color w:val="auto"/>
              </w:rPr>
            </w:pPr>
          </w:p>
        </w:tc>
        <w:tc>
          <w:tcPr>
            <w:tcW w:w="1260" w:type="dxa"/>
            <w:vAlign w:val="bottom"/>
            <w:vMerge w:val="restart"/>
            <w:shd w:val="clear" w:color="auto" w:fill="E9EDF4"/>
          </w:tcPr>
          <w:p>
            <w:pPr>
              <w:jc w:val="center"/>
              <w:spacing w:after="0"/>
              <w:rPr>
                <w:sz w:val="20"/>
                <w:szCs w:val="20"/>
                <w:color w:val="auto"/>
              </w:rPr>
            </w:pPr>
            <w:r>
              <w:rPr>
                <w:rFonts w:ascii="Calibri" w:cs="Calibri" w:eastAsia="Calibri" w:hAnsi="Calibri"/>
                <w:sz w:val="22"/>
                <w:szCs w:val="22"/>
                <w:color w:val="auto"/>
                <w:w w:val="89"/>
              </w:rPr>
              <w:t>2</w:t>
            </w:r>
          </w:p>
        </w:tc>
        <w:tc>
          <w:tcPr>
            <w:tcW w:w="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44"/>
        </w:trPr>
        <w:tc>
          <w:tcPr>
            <w:tcW w:w="2380" w:type="dxa"/>
            <w:vAlign w:val="bottom"/>
            <w:shd w:val="clear" w:color="auto" w:fill="4F81BD"/>
          </w:tcPr>
          <w:p>
            <w:pPr>
              <w:spacing w:after="0"/>
              <w:rPr>
                <w:sz w:val="3"/>
                <w:szCs w:val="3"/>
                <w:color w:val="auto"/>
              </w:rPr>
            </w:pPr>
          </w:p>
        </w:tc>
        <w:tc>
          <w:tcPr>
            <w:tcW w:w="20" w:type="dxa"/>
            <w:vAlign w:val="bottom"/>
          </w:tcPr>
          <w:p>
            <w:pPr>
              <w:spacing w:after="0"/>
              <w:rPr>
                <w:sz w:val="3"/>
                <w:szCs w:val="3"/>
                <w:color w:val="auto"/>
              </w:rPr>
            </w:pPr>
          </w:p>
        </w:tc>
        <w:tc>
          <w:tcPr>
            <w:tcW w:w="2440" w:type="dxa"/>
            <w:vAlign w:val="bottom"/>
            <w:shd w:val="clear" w:color="auto" w:fill="E9EDF4"/>
          </w:tcPr>
          <w:p>
            <w:pPr>
              <w:spacing w:after="0"/>
              <w:rPr>
                <w:sz w:val="3"/>
                <w:szCs w:val="3"/>
                <w:color w:val="auto"/>
              </w:rPr>
            </w:pPr>
          </w:p>
        </w:tc>
        <w:tc>
          <w:tcPr>
            <w:tcW w:w="20" w:type="dxa"/>
            <w:vAlign w:val="bottom"/>
          </w:tcPr>
          <w:p>
            <w:pPr>
              <w:spacing w:after="0"/>
              <w:rPr>
                <w:sz w:val="3"/>
                <w:szCs w:val="3"/>
                <w:color w:val="auto"/>
              </w:rPr>
            </w:pPr>
          </w:p>
        </w:tc>
        <w:tc>
          <w:tcPr>
            <w:tcW w:w="3440" w:type="dxa"/>
            <w:vAlign w:val="bottom"/>
            <w:vMerge w:val="continue"/>
            <w:shd w:val="clear" w:color="auto" w:fill="E9EDF4"/>
          </w:tcPr>
          <w:p>
            <w:pPr>
              <w:spacing w:after="0"/>
              <w:rPr>
                <w:sz w:val="3"/>
                <w:szCs w:val="3"/>
                <w:color w:val="auto"/>
              </w:rPr>
            </w:pPr>
          </w:p>
        </w:tc>
        <w:tc>
          <w:tcPr>
            <w:tcW w:w="20" w:type="dxa"/>
            <w:vAlign w:val="bottom"/>
          </w:tcPr>
          <w:p>
            <w:pPr>
              <w:spacing w:after="0"/>
              <w:rPr>
                <w:sz w:val="3"/>
                <w:szCs w:val="3"/>
                <w:color w:val="auto"/>
              </w:rPr>
            </w:pPr>
          </w:p>
        </w:tc>
        <w:tc>
          <w:tcPr>
            <w:tcW w:w="1260" w:type="dxa"/>
            <w:vAlign w:val="bottom"/>
            <w:vMerge w:val="continue"/>
            <w:shd w:val="clear" w:color="auto" w:fill="E9EDF4"/>
          </w:tcPr>
          <w:p>
            <w:pPr>
              <w:spacing w:after="0"/>
              <w:rPr>
                <w:sz w:val="3"/>
                <w:szCs w:val="3"/>
                <w:color w:val="auto"/>
              </w:rPr>
            </w:pPr>
          </w:p>
        </w:tc>
        <w:tc>
          <w:tcPr>
            <w:tcW w:w="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74"/>
        </w:trPr>
        <w:tc>
          <w:tcPr>
            <w:tcW w:w="2380" w:type="dxa"/>
            <w:vAlign w:val="bottom"/>
            <w:tcBorders>
              <w:bottom w:val="single" w:sz="8" w:color="4F81BD"/>
            </w:tcBorders>
            <w:shd w:val="clear" w:color="auto" w:fill="4F81BD"/>
          </w:tcPr>
          <w:p>
            <w:pPr>
              <w:spacing w:after="0"/>
              <w:rPr>
                <w:sz w:val="6"/>
                <w:szCs w:val="6"/>
                <w:color w:val="auto"/>
              </w:rPr>
            </w:pPr>
          </w:p>
        </w:tc>
        <w:tc>
          <w:tcPr>
            <w:tcW w:w="20" w:type="dxa"/>
            <w:vAlign w:val="bottom"/>
          </w:tcPr>
          <w:p>
            <w:pPr>
              <w:spacing w:after="0"/>
              <w:rPr>
                <w:sz w:val="6"/>
                <w:szCs w:val="6"/>
                <w:color w:val="auto"/>
              </w:rPr>
            </w:pPr>
          </w:p>
        </w:tc>
        <w:tc>
          <w:tcPr>
            <w:tcW w:w="2440" w:type="dxa"/>
            <w:vAlign w:val="bottom"/>
            <w:tcBorders>
              <w:bottom w:val="single" w:sz="8" w:color="E9EDF4"/>
            </w:tcBorders>
            <w:shd w:val="clear" w:color="auto" w:fill="E9EDF4"/>
          </w:tcPr>
          <w:p>
            <w:pPr>
              <w:spacing w:after="0"/>
              <w:rPr>
                <w:sz w:val="6"/>
                <w:szCs w:val="6"/>
                <w:color w:val="auto"/>
              </w:rPr>
            </w:pPr>
          </w:p>
        </w:tc>
        <w:tc>
          <w:tcPr>
            <w:tcW w:w="20" w:type="dxa"/>
            <w:vAlign w:val="bottom"/>
            <w:tcBorders>
              <w:bottom w:val="single" w:sz="8" w:color="E9EDF4"/>
            </w:tcBorders>
          </w:tcPr>
          <w:p>
            <w:pPr>
              <w:spacing w:after="0"/>
              <w:rPr>
                <w:sz w:val="6"/>
                <w:szCs w:val="6"/>
                <w:color w:val="auto"/>
              </w:rPr>
            </w:pPr>
          </w:p>
        </w:tc>
        <w:tc>
          <w:tcPr>
            <w:tcW w:w="3440" w:type="dxa"/>
            <w:vAlign w:val="bottom"/>
            <w:tcBorders>
              <w:bottom w:val="single" w:sz="8" w:color="E9EDF4"/>
            </w:tcBorders>
            <w:shd w:val="clear" w:color="auto" w:fill="E9EDF4"/>
          </w:tcPr>
          <w:p>
            <w:pPr>
              <w:spacing w:after="0"/>
              <w:rPr>
                <w:sz w:val="6"/>
                <w:szCs w:val="6"/>
                <w:color w:val="auto"/>
              </w:rPr>
            </w:pPr>
          </w:p>
        </w:tc>
        <w:tc>
          <w:tcPr>
            <w:tcW w:w="20" w:type="dxa"/>
            <w:vAlign w:val="bottom"/>
            <w:tcBorders>
              <w:bottom w:val="single" w:sz="8" w:color="E9EDF4"/>
            </w:tcBorders>
          </w:tcPr>
          <w:p>
            <w:pPr>
              <w:spacing w:after="0"/>
              <w:rPr>
                <w:sz w:val="6"/>
                <w:szCs w:val="6"/>
                <w:color w:val="auto"/>
              </w:rPr>
            </w:pPr>
          </w:p>
        </w:tc>
        <w:tc>
          <w:tcPr>
            <w:tcW w:w="1260" w:type="dxa"/>
            <w:vAlign w:val="bottom"/>
            <w:tcBorders>
              <w:bottom w:val="single" w:sz="8" w:color="E9EDF4"/>
            </w:tcBorders>
            <w:shd w:val="clear" w:color="auto" w:fill="E9EDF4"/>
          </w:tcPr>
          <w:p>
            <w:pPr>
              <w:spacing w:after="0"/>
              <w:rPr>
                <w:sz w:val="6"/>
                <w:szCs w:val="6"/>
                <w:color w:val="auto"/>
              </w:rPr>
            </w:pPr>
          </w:p>
        </w:tc>
        <w:tc>
          <w:tcPr>
            <w:tcW w:w="20" w:type="dxa"/>
            <w:vAlign w:val="bottom"/>
            <w:tcBorders>
              <w:bottom w:val="single" w:sz="8" w:color="E9EDF4"/>
            </w:tcBorders>
          </w:tcPr>
          <w:p>
            <w:pPr>
              <w:spacing w:after="0"/>
              <w:rPr>
                <w:sz w:val="6"/>
                <w:szCs w:val="6"/>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00"/>
        </w:trPr>
        <w:tc>
          <w:tcPr>
            <w:tcW w:w="238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2440" w:type="dxa"/>
            <w:vAlign w:val="bottom"/>
            <w:shd w:val="clear" w:color="auto" w:fill="D0D8E8"/>
          </w:tcPr>
          <w:p>
            <w:pPr>
              <w:spacing w:after="0"/>
              <w:rPr>
                <w:sz w:val="24"/>
                <w:szCs w:val="24"/>
                <w:color w:val="auto"/>
              </w:rPr>
            </w:pPr>
          </w:p>
        </w:tc>
        <w:tc>
          <w:tcPr>
            <w:tcW w:w="20" w:type="dxa"/>
            <w:vAlign w:val="bottom"/>
          </w:tcPr>
          <w:p>
            <w:pPr>
              <w:spacing w:after="0"/>
              <w:rPr>
                <w:sz w:val="24"/>
                <w:szCs w:val="24"/>
                <w:color w:val="auto"/>
              </w:rPr>
            </w:pPr>
          </w:p>
        </w:tc>
        <w:tc>
          <w:tcPr>
            <w:tcW w:w="3440" w:type="dxa"/>
            <w:vAlign w:val="bottom"/>
            <w:shd w:val="clear" w:color="auto" w:fill="D0D8E8"/>
          </w:tcPr>
          <w:p>
            <w:pPr>
              <w:spacing w:after="0"/>
              <w:rPr>
                <w:sz w:val="20"/>
                <w:szCs w:val="20"/>
                <w:color w:val="auto"/>
              </w:rPr>
            </w:pPr>
            <w:r>
              <w:rPr>
                <w:rFonts w:ascii="Calibri" w:cs="Calibri" w:eastAsia="Calibri" w:hAnsi="Calibri"/>
                <w:sz w:val="22"/>
                <w:szCs w:val="22"/>
                <w:color w:val="auto"/>
              </w:rPr>
              <w:t>Henan Province</w:t>
            </w:r>
          </w:p>
        </w:tc>
        <w:tc>
          <w:tcPr>
            <w:tcW w:w="20" w:type="dxa"/>
            <w:vAlign w:val="bottom"/>
          </w:tcPr>
          <w:p>
            <w:pPr>
              <w:spacing w:after="0"/>
              <w:rPr>
                <w:sz w:val="24"/>
                <w:szCs w:val="24"/>
                <w:color w:val="auto"/>
              </w:rPr>
            </w:pPr>
          </w:p>
        </w:tc>
        <w:tc>
          <w:tcPr>
            <w:tcW w:w="1260" w:type="dxa"/>
            <w:vAlign w:val="bottom"/>
            <w:shd w:val="clear" w:color="auto" w:fill="D0D8E8"/>
          </w:tcPr>
          <w:p>
            <w:pPr>
              <w:jc w:val="center"/>
              <w:spacing w:after="0"/>
              <w:rPr>
                <w:sz w:val="20"/>
                <w:szCs w:val="20"/>
                <w:color w:val="auto"/>
              </w:rPr>
            </w:pPr>
            <w:r>
              <w:rPr>
                <w:rFonts w:ascii="Calibri" w:cs="Calibri" w:eastAsia="Calibri" w:hAnsi="Calibri"/>
                <w:sz w:val="22"/>
                <w:szCs w:val="22"/>
                <w:color w:val="auto"/>
                <w:w w:val="89"/>
              </w:rPr>
              <w:t>1</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4"/>
        </w:trPr>
        <w:tc>
          <w:tcPr>
            <w:tcW w:w="2380" w:type="dxa"/>
            <w:vAlign w:val="bottom"/>
            <w:tcBorders>
              <w:bottom w:val="single" w:sz="8" w:color="4F81BD"/>
            </w:tcBorders>
            <w:shd w:val="clear" w:color="auto" w:fill="4F81BD"/>
          </w:tcPr>
          <w:p>
            <w:pPr>
              <w:spacing w:after="0"/>
              <w:rPr>
                <w:sz w:val="3"/>
                <w:szCs w:val="3"/>
                <w:color w:val="auto"/>
              </w:rPr>
            </w:pPr>
          </w:p>
        </w:tc>
        <w:tc>
          <w:tcPr>
            <w:tcW w:w="20" w:type="dxa"/>
            <w:vAlign w:val="bottom"/>
          </w:tcPr>
          <w:p>
            <w:pPr>
              <w:spacing w:after="0"/>
              <w:rPr>
                <w:sz w:val="3"/>
                <w:szCs w:val="3"/>
                <w:color w:val="auto"/>
              </w:rPr>
            </w:pPr>
          </w:p>
        </w:tc>
        <w:tc>
          <w:tcPr>
            <w:tcW w:w="244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344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126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00"/>
        </w:trPr>
        <w:tc>
          <w:tcPr>
            <w:tcW w:w="238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2440" w:type="dxa"/>
            <w:vAlign w:val="bottom"/>
            <w:shd w:val="clear" w:color="auto" w:fill="E9EDF4"/>
          </w:tcPr>
          <w:p>
            <w:pPr>
              <w:spacing w:after="0"/>
              <w:rPr>
                <w:sz w:val="24"/>
                <w:szCs w:val="24"/>
                <w:color w:val="auto"/>
              </w:rPr>
            </w:pPr>
          </w:p>
        </w:tc>
        <w:tc>
          <w:tcPr>
            <w:tcW w:w="20" w:type="dxa"/>
            <w:vAlign w:val="bottom"/>
          </w:tcPr>
          <w:p>
            <w:pPr>
              <w:spacing w:after="0"/>
              <w:rPr>
                <w:sz w:val="24"/>
                <w:szCs w:val="24"/>
                <w:color w:val="auto"/>
              </w:rPr>
            </w:pPr>
          </w:p>
        </w:tc>
        <w:tc>
          <w:tcPr>
            <w:tcW w:w="3440" w:type="dxa"/>
            <w:vAlign w:val="bottom"/>
            <w:shd w:val="clear" w:color="auto" w:fill="E9EDF4"/>
          </w:tcPr>
          <w:p>
            <w:pPr>
              <w:spacing w:after="0"/>
              <w:rPr>
                <w:sz w:val="20"/>
                <w:szCs w:val="20"/>
                <w:color w:val="auto"/>
              </w:rPr>
            </w:pPr>
            <w:r>
              <w:rPr>
                <w:rFonts w:ascii="Calibri" w:cs="Calibri" w:eastAsia="Calibri" w:hAnsi="Calibri"/>
                <w:sz w:val="22"/>
                <w:szCs w:val="22"/>
                <w:color w:val="auto"/>
              </w:rPr>
              <w:t>Hunan Province</w:t>
            </w:r>
          </w:p>
        </w:tc>
        <w:tc>
          <w:tcPr>
            <w:tcW w:w="20" w:type="dxa"/>
            <w:vAlign w:val="bottom"/>
          </w:tcPr>
          <w:p>
            <w:pPr>
              <w:spacing w:after="0"/>
              <w:rPr>
                <w:sz w:val="24"/>
                <w:szCs w:val="24"/>
                <w:color w:val="auto"/>
              </w:rPr>
            </w:pPr>
          </w:p>
        </w:tc>
        <w:tc>
          <w:tcPr>
            <w:tcW w:w="126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4"/>
        </w:trPr>
        <w:tc>
          <w:tcPr>
            <w:tcW w:w="2380" w:type="dxa"/>
            <w:vAlign w:val="bottom"/>
            <w:tcBorders>
              <w:bottom w:val="single" w:sz="8" w:color="4F81BD"/>
            </w:tcBorders>
            <w:shd w:val="clear" w:color="auto" w:fill="4F81BD"/>
          </w:tcPr>
          <w:p>
            <w:pPr>
              <w:spacing w:after="0"/>
              <w:rPr>
                <w:sz w:val="3"/>
                <w:szCs w:val="3"/>
                <w:color w:val="auto"/>
              </w:rPr>
            </w:pPr>
          </w:p>
        </w:tc>
        <w:tc>
          <w:tcPr>
            <w:tcW w:w="20" w:type="dxa"/>
            <w:vAlign w:val="bottom"/>
          </w:tcPr>
          <w:p>
            <w:pPr>
              <w:spacing w:after="0"/>
              <w:rPr>
                <w:sz w:val="3"/>
                <w:szCs w:val="3"/>
                <w:color w:val="auto"/>
              </w:rPr>
            </w:pPr>
          </w:p>
        </w:tc>
        <w:tc>
          <w:tcPr>
            <w:tcW w:w="244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344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126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00"/>
        </w:trPr>
        <w:tc>
          <w:tcPr>
            <w:tcW w:w="238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2440" w:type="dxa"/>
            <w:vAlign w:val="bottom"/>
            <w:shd w:val="clear" w:color="auto" w:fill="D0D8E8"/>
          </w:tcPr>
          <w:p>
            <w:pPr>
              <w:spacing w:after="0"/>
              <w:rPr>
                <w:sz w:val="24"/>
                <w:szCs w:val="24"/>
                <w:color w:val="auto"/>
              </w:rPr>
            </w:pPr>
          </w:p>
        </w:tc>
        <w:tc>
          <w:tcPr>
            <w:tcW w:w="20" w:type="dxa"/>
            <w:vAlign w:val="bottom"/>
          </w:tcPr>
          <w:p>
            <w:pPr>
              <w:spacing w:after="0"/>
              <w:rPr>
                <w:sz w:val="24"/>
                <w:szCs w:val="24"/>
                <w:color w:val="auto"/>
              </w:rPr>
            </w:pPr>
          </w:p>
        </w:tc>
        <w:tc>
          <w:tcPr>
            <w:tcW w:w="3440" w:type="dxa"/>
            <w:vAlign w:val="bottom"/>
            <w:shd w:val="clear" w:color="auto" w:fill="D0D8E8"/>
          </w:tcPr>
          <w:p>
            <w:pPr>
              <w:spacing w:after="0"/>
              <w:rPr>
                <w:sz w:val="20"/>
                <w:szCs w:val="20"/>
                <w:color w:val="auto"/>
              </w:rPr>
            </w:pPr>
            <w:r>
              <w:rPr>
                <w:rFonts w:ascii="Calibri" w:cs="Calibri" w:eastAsia="Calibri" w:hAnsi="Calibri"/>
                <w:sz w:val="22"/>
                <w:szCs w:val="22"/>
                <w:color w:val="auto"/>
              </w:rPr>
              <w:t>Shandong Province</w:t>
            </w:r>
          </w:p>
        </w:tc>
        <w:tc>
          <w:tcPr>
            <w:tcW w:w="20" w:type="dxa"/>
            <w:vAlign w:val="bottom"/>
          </w:tcPr>
          <w:p>
            <w:pPr>
              <w:spacing w:after="0"/>
              <w:rPr>
                <w:sz w:val="24"/>
                <w:szCs w:val="24"/>
                <w:color w:val="auto"/>
              </w:rPr>
            </w:pPr>
          </w:p>
        </w:tc>
        <w:tc>
          <w:tcPr>
            <w:tcW w:w="1260" w:type="dxa"/>
            <w:vAlign w:val="bottom"/>
            <w:shd w:val="clear" w:color="auto" w:fill="D0D8E8"/>
          </w:tcPr>
          <w:p>
            <w:pPr>
              <w:jc w:val="center"/>
              <w:spacing w:after="0"/>
              <w:rPr>
                <w:sz w:val="20"/>
                <w:szCs w:val="20"/>
                <w:color w:val="auto"/>
              </w:rPr>
            </w:pPr>
            <w:r>
              <w:rPr>
                <w:rFonts w:ascii="Calibri" w:cs="Calibri" w:eastAsia="Calibri" w:hAnsi="Calibri"/>
                <w:sz w:val="22"/>
                <w:szCs w:val="22"/>
                <w:color w:val="auto"/>
                <w:w w:val="89"/>
              </w:rPr>
              <w:t>1</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4"/>
        </w:trPr>
        <w:tc>
          <w:tcPr>
            <w:tcW w:w="2380" w:type="dxa"/>
            <w:vAlign w:val="bottom"/>
            <w:tcBorders>
              <w:bottom w:val="single" w:sz="8" w:color="4F81BD"/>
            </w:tcBorders>
            <w:shd w:val="clear" w:color="auto" w:fill="4F81BD"/>
          </w:tcPr>
          <w:p>
            <w:pPr>
              <w:spacing w:after="0"/>
              <w:rPr>
                <w:sz w:val="3"/>
                <w:szCs w:val="3"/>
                <w:color w:val="auto"/>
              </w:rPr>
            </w:pPr>
          </w:p>
        </w:tc>
        <w:tc>
          <w:tcPr>
            <w:tcW w:w="20" w:type="dxa"/>
            <w:vAlign w:val="bottom"/>
          </w:tcPr>
          <w:p>
            <w:pPr>
              <w:spacing w:after="0"/>
              <w:rPr>
                <w:sz w:val="3"/>
                <w:szCs w:val="3"/>
                <w:color w:val="auto"/>
              </w:rPr>
            </w:pPr>
          </w:p>
        </w:tc>
        <w:tc>
          <w:tcPr>
            <w:tcW w:w="244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344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126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00"/>
        </w:trPr>
        <w:tc>
          <w:tcPr>
            <w:tcW w:w="238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2440" w:type="dxa"/>
            <w:vAlign w:val="bottom"/>
            <w:shd w:val="clear" w:color="auto" w:fill="E9EDF4"/>
          </w:tcPr>
          <w:p>
            <w:pPr>
              <w:spacing w:after="0"/>
              <w:rPr>
                <w:sz w:val="24"/>
                <w:szCs w:val="24"/>
                <w:color w:val="auto"/>
              </w:rPr>
            </w:pPr>
          </w:p>
        </w:tc>
        <w:tc>
          <w:tcPr>
            <w:tcW w:w="20" w:type="dxa"/>
            <w:vAlign w:val="bottom"/>
          </w:tcPr>
          <w:p>
            <w:pPr>
              <w:spacing w:after="0"/>
              <w:rPr>
                <w:sz w:val="24"/>
                <w:szCs w:val="24"/>
                <w:color w:val="auto"/>
              </w:rPr>
            </w:pPr>
          </w:p>
        </w:tc>
        <w:tc>
          <w:tcPr>
            <w:tcW w:w="3440" w:type="dxa"/>
            <w:vAlign w:val="bottom"/>
            <w:shd w:val="clear" w:color="auto" w:fill="E9EDF4"/>
          </w:tcPr>
          <w:p>
            <w:pPr>
              <w:spacing w:after="0"/>
              <w:rPr>
                <w:sz w:val="20"/>
                <w:szCs w:val="20"/>
                <w:color w:val="auto"/>
              </w:rPr>
            </w:pPr>
            <w:r>
              <w:rPr>
                <w:rFonts w:ascii="Calibri" w:cs="Calibri" w:eastAsia="Calibri" w:hAnsi="Calibri"/>
                <w:sz w:val="22"/>
                <w:szCs w:val="22"/>
                <w:color w:val="auto"/>
              </w:rPr>
              <w:t>Yunnan Province</w:t>
            </w:r>
          </w:p>
        </w:tc>
        <w:tc>
          <w:tcPr>
            <w:tcW w:w="20" w:type="dxa"/>
            <w:vAlign w:val="bottom"/>
          </w:tcPr>
          <w:p>
            <w:pPr>
              <w:spacing w:after="0"/>
              <w:rPr>
                <w:sz w:val="24"/>
                <w:szCs w:val="24"/>
                <w:color w:val="auto"/>
              </w:rPr>
            </w:pPr>
          </w:p>
        </w:tc>
        <w:tc>
          <w:tcPr>
            <w:tcW w:w="126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4"/>
        </w:trPr>
        <w:tc>
          <w:tcPr>
            <w:tcW w:w="2380" w:type="dxa"/>
            <w:vAlign w:val="bottom"/>
            <w:tcBorders>
              <w:bottom w:val="single" w:sz="8" w:color="4F81BD"/>
            </w:tcBorders>
            <w:shd w:val="clear" w:color="auto" w:fill="4F81BD"/>
          </w:tcPr>
          <w:p>
            <w:pPr>
              <w:spacing w:after="0"/>
              <w:rPr>
                <w:sz w:val="3"/>
                <w:szCs w:val="3"/>
                <w:color w:val="auto"/>
              </w:rPr>
            </w:pPr>
          </w:p>
        </w:tc>
        <w:tc>
          <w:tcPr>
            <w:tcW w:w="20" w:type="dxa"/>
            <w:vAlign w:val="bottom"/>
          </w:tcPr>
          <w:p>
            <w:pPr>
              <w:spacing w:after="0"/>
              <w:rPr>
                <w:sz w:val="3"/>
                <w:szCs w:val="3"/>
                <w:color w:val="auto"/>
              </w:rPr>
            </w:pPr>
          </w:p>
        </w:tc>
        <w:tc>
          <w:tcPr>
            <w:tcW w:w="244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344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126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00"/>
        </w:trPr>
        <w:tc>
          <w:tcPr>
            <w:tcW w:w="238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2440" w:type="dxa"/>
            <w:vAlign w:val="bottom"/>
            <w:shd w:val="clear" w:color="auto" w:fill="D0D8E8"/>
          </w:tcPr>
          <w:p>
            <w:pPr>
              <w:spacing w:after="0"/>
              <w:rPr>
                <w:sz w:val="24"/>
                <w:szCs w:val="24"/>
                <w:color w:val="auto"/>
              </w:rPr>
            </w:pPr>
          </w:p>
        </w:tc>
        <w:tc>
          <w:tcPr>
            <w:tcW w:w="20" w:type="dxa"/>
            <w:vAlign w:val="bottom"/>
          </w:tcPr>
          <w:p>
            <w:pPr>
              <w:spacing w:after="0"/>
              <w:rPr>
                <w:sz w:val="24"/>
                <w:szCs w:val="24"/>
                <w:color w:val="auto"/>
              </w:rPr>
            </w:pPr>
          </w:p>
        </w:tc>
        <w:tc>
          <w:tcPr>
            <w:tcW w:w="3440" w:type="dxa"/>
            <w:vAlign w:val="bottom"/>
            <w:shd w:val="clear" w:color="auto" w:fill="D0D8E8"/>
          </w:tcPr>
          <w:p>
            <w:pPr>
              <w:spacing w:after="0"/>
              <w:rPr>
                <w:sz w:val="20"/>
                <w:szCs w:val="20"/>
                <w:color w:val="auto"/>
              </w:rPr>
            </w:pPr>
            <w:r>
              <w:rPr>
                <w:rFonts w:ascii="Calibri" w:cs="Calibri" w:eastAsia="Calibri" w:hAnsi="Calibri"/>
                <w:sz w:val="22"/>
                <w:szCs w:val="22"/>
                <w:color w:val="auto"/>
              </w:rPr>
              <w:t>Taipei Municipality</w:t>
            </w:r>
          </w:p>
        </w:tc>
        <w:tc>
          <w:tcPr>
            <w:tcW w:w="20" w:type="dxa"/>
            <w:vAlign w:val="bottom"/>
          </w:tcPr>
          <w:p>
            <w:pPr>
              <w:spacing w:after="0"/>
              <w:rPr>
                <w:sz w:val="24"/>
                <w:szCs w:val="24"/>
                <w:color w:val="auto"/>
              </w:rPr>
            </w:pPr>
          </w:p>
        </w:tc>
        <w:tc>
          <w:tcPr>
            <w:tcW w:w="1260" w:type="dxa"/>
            <w:vAlign w:val="bottom"/>
            <w:shd w:val="clear" w:color="auto" w:fill="D0D8E8"/>
          </w:tcPr>
          <w:p>
            <w:pPr>
              <w:jc w:val="center"/>
              <w:spacing w:after="0"/>
              <w:rPr>
                <w:sz w:val="20"/>
                <w:szCs w:val="20"/>
                <w:color w:val="auto"/>
              </w:rPr>
            </w:pPr>
            <w:r>
              <w:rPr>
                <w:rFonts w:ascii="Calibri" w:cs="Calibri" w:eastAsia="Calibri" w:hAnsi="Calibri"/>
                <w:sz w:val="22"/>
                <w:szCs w:val="22"/>
                <w:color w:val="auto"/>
                <w:w w:val="89"/>
              </w:rPr>
              <w:t>1</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4"/>
        </w:trPr>
        <w:tc>
          <w:tcPr>
            <w:tcW w:w="2380" w:type="dxa"/>
            <w:vAlign w:val="bottom"/>
            <w:tcBorders>
              <w:bottom w:val="single" w:sz="8" w:color="4F81BD"/>
            </w:tcBorders>
            <w:shd w:val="clear" w:color="auto" w:fill="4F81BD"/>
          </w:tcPr>
          <w:p>
            <w:pPr>
              <w:spacing w:after="0"/>
              <w:rPr>
                <w:sz w:val="3"/>
                <w:szCs w:val="3"/>
                <w:color w:val="auto"/>
              </w:rPr>
            </w:pPr>
          </w:p>
        </w:tc>
        <w:tc>
          <w:tcPr>
            <w:tcW w:w="20" w:type="dxa"/>
            <w:vAlign w:val="bottom"/>
          </w:tcPr>
          <w:p>
            <w:pPr>
              <w:spacing w:after="0"/>
              <w:rPr>
                <w:sz w:val="3"/>
                <w:szCs w:val="3"/>
                <w:color w:val="auto"/>
              </w:rPr>
            </w:pPr>
          </w:p>
        </w:tc>
        <w:tc>
          <w:tcPr>
            <w:tcW w:w="244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344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126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2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00"/>
        </w:trPr>
        <w:tc>
          <w:tcPr>
            <w:tcW w:w="238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2440" w:type="dxa"/>
            <w:vAlign w:val="bottom"/>
            <w:shd w:val="clear" w:color="auto" w:fill="D0D8E8"/>
          </w:tcPr>
          <w:p>
            <w:pPr>
              <w:spacing w:after="0"/>
              <w:rPr>
                <w:sz w:val="24"/>
                <w:szCs w:val="24"/>
                <w:color w:val="auto"/>
              </w:rPr>
            </w:pPr>
          </w:p>
        </w:tc>
        <w:tc>
          <w:tcPr>
            <w:tcW w:w="20" w:type="dxa"/>
            <w:vAlign w:val="bottom"/>
          </w:tcPr>
          <w:p>
            <w:pPr>
              <w:spacing w:after="0"/>
              <w:rPr>
                <w:sz w:val="24"/>
                <w:szCs w:val="24"/>
                <w:color w:val="auto"/>
              </w:rPr>
            </w:pPr>
          </w:p>
        </w:tc>
        <w:tc>
          <w:tcPr>
            <w:tcW w:w="3440" w:type="dxa"/>
            <w:vAlign w:val="bottom"/>
            <w:shd w:val="clear" w:color="auto" w:fill="D0D8E8"/>
          </w:tcPr>
          <w:p>
            <w:pPr>
              <w:spacing w:after="0"/>
              <w:rPr>
                <w:sz w:val="20"/>
                <w:szCs w:val="20"/>
                <w:color w:val="auto"/>
              </w:rPr>
            </w:pPr>
            <w:r>
              <w:rPr>
                <w:rFonts w:ascii="Calibri" w:cs="Calibri" w:eastAsia="Calibri" w:hAnsi="Calibri"/>
                <w:sz w:val="22"/>
                <w:szCs w:val="22"/>
                <w:color w:val="auto"/>
              </w:rPr>
              <w:t>Hong Kong Special Administrative</w:t>
            </w:r>
          </w:p>
        </w:tc>
        <w:tc>
          <w:tcPr>
            <w:tcW w:w="20" w:type="dxa"/>
            <w:vAlign w:val="bottom"/>
          </w:tcPr>
          <w:p>
            <w:pPr>
              <w:spacing w:after="0"/>
              <w:rPr>
                <w:sz w:val="24"/>
                <w:szCs w:val="24"/>
                <w:color w:val="auto"/>
              </w:rPr>
            </w:pPr>
          </w:p>
        </w:tc>
        <w:tc>
          <w:tcPr>
            <w:tcW w:w="1260" w:type="dxa"/>
            <w:vAlign w:val="bottom"/>
            <w:vMerge w:val="restart"/>
            <w:shd w:val="clear" w:color="auto" w:fill="D0D8E8"/>
          </w:tcPr>
          <w:p>
            <w:pPr>
              <w:jc w:val="center"/>
              <w:spacing w:after="0"/>
              <w:rPr>
                <w:sz w:val="20"/>
                <w:szCs w:val="20"/>
                <w:color w:val="auto"/>
              </w:rPr>
            </w:pPr>
            <w:r>
              <w:rPr>
                <w:rFonts w:ascii="Calibri" w:cs="Calibri" w:eastAsia="Calibri" w:hAnsi="Calibri"/>
                <w:sz w:val="22"/>
                <w:szCs w:val="22"/>
                <w:color w:val="auto"/>
                <w:w w:val="89"/>
              </w:rPr>
              <w:t>1</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54"/>
        </w:trPr>
        <w:tc>
          <w:tcPr>
            <w:tcW w:w="2380" w:type="dxa"/>
            <w:vAlign w:val="bottom"/>
            <w:shd w:val="clear" w:color="auto" w:fill="4F81BD"/>
          </w:tcPr>
          <w:p>
            <w:pPr>
              <w:spacing w:after="0"/>
              <w:rPr>
                <w:sz w:val="13"/>
                <w:szCs w:val="13"/>
                <w:color w:val="auto"/>
              </w:rPr>
            </w:pPr>
          </w:p>
        </w:tc>
        <w:tc>
          <w:tcPr>
            <w:tcW w:w="20" w:type="dxa"/>
            <w:vAlign w:val="bottom"/>
          </w:tcPr>
          <w:p>
            <w:pPr>
              <w:spacing w:after="0"/>
              <w:rPr>
                <w:sz w:val="13"/>
                <w:szCs w:val="13"/>
                <w:color w:val="auto"/>
              </w:rPr>
            </w:pPr>
          </w:p>
        </w:tc>
        <w:tc>
          <w:tcPr>
            <w:tcW w:w="2440" w:type="dxa"/>
            <w:vAlign w:val="bottom"/>
            <w:shd w:val="clear" w:color="auto" w:fill="D0D8E8"/>
          </w:tcPr>
          <w:p>
            <w:pPr>
              <w:spacing w:after="0"/>
              <w:rPr>
                <w:sz w:val="13"/>
                <w:szCs w:val="13"/>
                <w:color w:val="auto"/>
              </w:rPr>
            </w:pPr>
          </w:p>
        </w:tc>
        <w:tc>
          <w:tcPr>
            <w:tcW w:w="20" w:type="dxa"/>
            <w:vAlign w:val="bottom"/>
          </w:tcPr>
          <w:p>
            <w:pPr>
              <w:spacing w:after="0"/>
              <w:rPr>
                <w:sz w:val="13"/>
                <w:szCs w:val="13"/>
                <w:color w:val="auto"/>
              </w:rPr>
            </w:pPr>
          </w:p>
        </w:tc>
        <w:tc>
          <w:tcPr>
            <w:tcW w:w="3440" w:type="dxa"/>
            <w:vAlign w:val="bottom"/>
            <w:vMerge w:val="restart"/>
            <w:shd w:val="clear" w:color="auto" w:fill="D0D8E8"/>
          </w:tcPr>
          <w:p>
            <w:pPr>
              <w:spacing w:after="0"/>
              <w:rPr>
                <w:sz w:val="20"/>
                <w:szCs w:val="20"/>
                <w:color w:val="auto"/>
              </w:rPr>
            </w:pPr>
            <w:r>
              <w:rPr>
                <w:rFonts w:ascii="Calibri" w:cs="Calibri" w:eastAsia="Calibri" w:hAnsi="Calibri"/>
                <w:sz w:val="22"/>
                <w:szCs w:val="22"/>
                <w:color w:val="auto"/>
              </w:rPr>
              <w:t>Region</w:t>
            </w:r>
          </w:p>
        </w:tc>
        <w:tc>
          <w:tcPr>
            <w:tcW w:w="20" w:type="dxa"/>
            <w:vAlign w:val="bottom"/>
          </w:tcPr>
          <w:p>
            <w:pPr>
              <w:spacing w:after="0"/>
              <w:rPr>
                <w:sz w:val="13"/>
                <w:szCs w:val="13"/>
                <w:color w:val="auto"/>
              </w:rPr>
            </w:pPr>
          </w:p>
        </w:tc>
        <w:tc>
          <w:tcPr>
            <w:tcW w:w="1260" w:type="dxa"/>
            <w:vAlign w:val="bottom"/>
            <w:vMerge w:val="continue"/>
            <w:shd w:val="clear" w:color="auto" w:fill="D0D8E8"/>
          </w:tcPr>
          <w:p>
            <w:pPr>
              <w:spacing w:after="0"/>
              <w:rPr>
                <w:sz w:val="13"/>
                <w:szCs w:val="13"/>
                <w:color w:val="auto"/>
              </w:rPr>
            </w:pPr>
          </w:p>
        </w:tc>
        <w:tc>
          <w:tcPr>
            <w:tcW w:w="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56"/>
        </w:trPr>
        <w:tc>
          <w:tcPr>
            <w:tcW w:w="2380" w:type="dxa"/>
            <w:vAlign w:val="bottom"/>
            <w:shd w:val="clear" w:color="auto" w:fill="4F81BD"/>
          </w:tcPr>
          <w:p>
            <w:pPr>
              <w:spacing w:after="0"/>
              <w:rPr>
                <w:sz w:val="13"/>
                <w:szCs w:val="13"/>
                <w:color w:val="auto"/>
              </w:rPr>
            </w:pPr>
          </w:p>
        </w:tc>
        <w:tc>
          <w:tcPr>
            <w:tcW w:w="20" w:type="dxa"/>
            <w:vAlign w:val="bottom"/>
          </w:tcPr>
          <w:p>
            <w:pPr>
              <w:spacing w:after="0"/>
              <w:rPr>
                <w:sz w:val="13"/>
                <w:szCs w:val="13"/>
                <w:color w:val="auto"/>
              </w:rPr>
            </w:pPr>
          </w:p>
        </w:tc>
        <w:tc>
          <w:tcPr>
            <w:tcW w:w="2440" w:type="dxa"/>
            <w:vAlign w:val="bottom"/>
            <w:shd w:val="clear" w:color="auto" w:fill="D0D8E8"/>
          </w:tcPr>
          <w:p>
            <w:pPr>
              <w:spacing w:after="0"/>
              <w:rPr>
                <w:sz w:val="13"/>
                <w:szCs w:val="13"/>
                <w:color w:val="auto"/>
              </w:rPr>
            </w:pPr>
          </w:p>
        </w:tc>
        <w:tc>
          <w:tcPr>
            <w:tcW w:w="20" w:type="dxa"/>
            <w:vAlign w:val="bottom"/>
          </w:tcPr>
          <w:p>
            <w:pPr>
              <w:spacing w:after="0"/>
              <w:rPr>
                <w:sz w:val="13"/>
                <w:szCs w:val="13"/>
                <w:color w:val="auto"/>
              </w:rPr>
            </w:pPr>
          </w:p>
        </w:tc>
        <w:tc>
          <w:tcPr>
            <w:tcW w:w="3440" w:type="dxa"/>
            <w:vAlign w:val="bottom"/>
            <w:vMerge w:val="continue"/>
            <w:shd w:val="clear" w:color="auto" w:fill="D0D8E8"/>
          </w:tcPr>
          <w:p>
            <w:pPr>
              <w:spacing w:after="0"/>
              <w:rPr>
                <w:sz w:val="13"/>
                <w:szCs w:val="13"/>
                <w:color w:val="auto"/>
              </w:rPr>
            </w:pPr>
          </w:p>
        </w:tc>
        <w:tc>
          <w:tcPr>
            <w:tcW w:w="20" w:type="dxa"/>
            <w:vAlign w:val="bottom"/>
          </w:tcPr>
          <w:p>
            <w:pPr>
              <w:spacing w:after="0"/>
              <w:rPr>
                <w:sz w:val="13"/>
                <w:szCs w:val="13"/>
                <w:color w:val="auto"/>
              </w:rPr>
            </w:pPr>
          </w:p>
        </w:tc>
        <w:tc>
          <w:tcPr>
            <w:tcW w:w="1260" w:type="dxa"/>
            <w:vAlign w:val="bottom"/>
            <w:shd w:val="clear" w:color="auto" w:fill="D0D8E8"/>
          </w:tcPr>
          <w:p>
            <w:pPr>
              <w:spacing w:after="0"/>
              <w:rPr>
                <w:sz w:val="13"/>
                <w:szCs w:val="13"/>
                <w:color w:val="auto"/>
              </w:rPr>
            </w:pPr>
          </w:p>
        </w:tc>
        <w:tc>
          <w:tcPr>
            <w:tcW w:w="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44"/>
        </w:trPr>
        <w:tc>
          <w:tcPr>
            <w:tcW w:w="2380" w:type="dxa"/>
            <w:vAlign w:val="bottom"/>
            <w:tcBorders>
              <w:bottom w:val="single" w:sz="8" w:color="4F81BD"/>
            </w:tcBorders>
            <w:shd w:val="clear" w:color="auto" w:fill="4F81BD"/>
          </w:tcPr>
          <w:p>
            <w:pPr>
              <w:spacing w:after="0"/>
              <w:rPr>
                <w:sz w:val="3"/>
                <w:szCs w:val="3"/>
                <w:color w:val="auto"/>
              </w:rPr>
            </w:pPr>
          </w:p>
        </w:tc>
        <w:tc>
          <w:tcPr>
            <w:tcW w:w="20" w:type="dxa"/>
            <w:vAlign w:val="bottom"/>
          </w:tcPr>
          <w:p>
            <w:pPr>
              <w:spacing w:after="0"/>
              <w:rPr>
                <w:sz w:val="3"/>
                <w:szCs w:val="3"/>
                <w:color w:val="auto"/>
              </w:rPr>
            </w:pPr>
          </w:p>
        </w:tc>
        <w:tc>
          <w:tcPr>
            <w:tcW w:w="244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344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126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00"/>
        </w:trPr>
        <w:tc>
          <w:tcPr>
            <w:tcW w:w="238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2440" w:type="dxa"/>
            <w:vAlign w:val="bottom"/>
            <w:shd w:val="clear" w:color="auto" w:fill="D0D8E8"/>
          </w:tcPr>
          <w:p>
            <w:pPr>
              <w:spacing w:after="0"/>
              <w:rPr>
                <w:sz w:val="24"/>
                <w:szCs w:val="24"/>
                <w:color w:val="auto"/>
              </w:rPr>
            </w:pPr>
          </w:p>
        </w:tc>
        <w:tc>
          <w:tcPr>
            <w:tcW w:w="20" w:type="dxa"/>
            <w:vAlign w:val="bottom"/>
          </w:tcPr>
          <w:p>
            <w:pPr>
              <w:spacing w:after="0"/>
              <w:rPr>
                <w:sz w:val="24"/>
                <w:szCs w:val="24"/>
                <w:color w:val="auto"/>
              </w:rPr>
            </w:pPr>
          </w:p>
        </w:tc>
        <w:tc>
          <w:tcPr>
            <w:tcW w:w="3440" w:type="dxa"/>
            <w:vAlign w:val="bottom"/>
            <w:shd w:val="clear" w:color="auto" w:fill="D0D8E8"/>
          </w:tcPr>
          <w:p>
            <w:pPr>
              <w:spacing w:after="0"/>
              <w:rPr>
                <w:sz w:val="20"/>
                <w:szCs w:val="20"/>
                <w:color w:val="auto"/>
              </w:rPr>
            </w:pPr>
            <w:r>
              <w:rPr>
                <w:rFonts w:ascii="Calibri" w:cs="Calibri" w:eastAsia="Calibri" w:hAnsi="Calibri"/>
                <w:sz w:val="22"/>
                <w:szCs w:val="22"/>
                <w:color w:val="auto"/>
                <w:highlight w:val="lightGray"/>
              </w:rPr>
              <w:t>Macau Special Administrative Region</w:t>
            </w:r>
          </w:p>
        </w:tc>
        <w:tc>
          <w:tcPr>
            <w:tcW w:w="20" w:type="dxa"/>
            <w:vAlign w:val="bottom"/>
          </w:tcPr>
          <w:p>
            <w:pPr>
              <w:spacing w:after="0"/>
              <w:rPr>
                <w:sz w:val="24"/>
                <w:szCs w:val="24"/>
                <w:color w:val="auto"/>
              </w:rPr>
            </w:pPr>
          </w:p>
        </w:tc>
        <w:tc>
          <w:tcPr>
            <w:tcW w:w="1260" w:type="dxa"/>
            <w:vAlign w:val="bottom"/>
            <w:shd w:val="clear" w:color="auto" w:fill="D0D8E8"/>
          </w:tcPr>
          <w:p>
            <w:pPr>
              <w:jc w:val="center"/>
              <w:spacing w:after="0"/>
              <w:rPr>
                <w:sz w:val="20"/>
                <w:szCs w:val="20"/>
                <w:color w:val="auto"/>
              </w:rPr>
            </w:pPr>
            <w:r>
              <w:rPr>
                <w:rFonts w:ascii="Calibri" w:cs="Calibri" w:eastAsia="Calibri" w:hAnsi="Calibri"/>
                <w:sz w:val="22"/>
                <w:szCs w:val="22"/>
                <w:color w:val="auto"/>
                <w:w w:val="89"/>
              </w:rPr>
              <w:t>1</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4"/>
        </w:trPr>
        <w:tc>
          <w:tcPr>
            <w:tcW w:w="2380" w:type="dxa"/>
            <w:vAlign w:val="bottom"/>
            <w:tcBorders>
              <w:bottom w:val="single" w:sz="8" w:color="4F81BD"/>
            </w:tcBorders>
            <w:shd w:val="clear" w:color="auto" w:fill="4F81BD"/>
          </w:tcPr>
          <w:p>
            <w:pPr>
              <w:spacing w:after="0"/>
              <w:rPr>
                <w:sz w:val="3"/>
                <w:szCs w:val="3"/>
                <w:color w:val="auto"/>
              </w:rPr>
            </w:pPr>
          </w:p>
        </w:tc>
        <w:tc>
          <w:tcPr>
            <w:tcW w:w="20" w:type="dxa"/>
            <w:vAlign w:val="bottom"/>
          </w:tcPr>
          <w:p>
            <w:pPr>
              <w:spacing w:after="0"/>
              <w:rPr>
                <w:sz w:val="3"/>
                <w:szCs w:val="3"/>
                <w:color w:val="auto"/>
              </w:rPr>
            </w:pPr>
          </w:p>
        </w:tc>
        <w:tc>
          <w:tcPr>
            <w:tcW w:w="244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344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126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00"/>
        </w:trPr>
        <w:tc>
          <w:tcPr>
            <w:tcW w:w="238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2440" w:type="dxa"/>
            <w:vAlign w:val="bottom"/>
            <w:shd w:val="clear" w:color="auto" w:fill="E9EDF4"/>
          </w:tcPr>
          <w:p>
            <w:pPr>
              <w:spacing w:after="0"/>
              <w:rPr>
                <w:sz w:val="20"/>
                <w:szCs w:val="20"/>
                <w:color w:val="auto"/>
              </w:rPr>
            </w:pPr>
            <w:r>
              <w:rPr>
                <w:rFonts w:ascii="Calibri" w:cs="Calibri" w:eastAsia="Calibri" w:hAnsi="Calibri"/>
                <w:sz w:val="22"/>
                <w:szCs w:val="22"/>
                <w:color w:val="auto"/>
              </w:rPr>
              <w:t>Japan</w:t>
            </w:r>
          </w:p>
        </w:tc>
        <w:tc>
          <w:tcPr>
            <w:tcW w:w="20" w:type="dxa"/>
            <w:vAlign w:val="bottom"/>
          </w:tcPr>
          <w:p>
            <w:pPr>
              <w:spacing w:after="0"/>
              <w:rPr>
                <w:sz w:val="24"/>
                <w:szCs w:val="24"/>
                <w:color w:val="auto"/>
              </w:rPr>
            </w:pPr>
          </w:p>
        </w:tc>
        <w:tc>
          <w:tcPr>
            <w:tcW w:w="3440" w:type="dxa"/>
            <w:vAlign w:val="bottom"/>
            <w:shd w:val="clear" w:color="auto" w:fill="E9EDF4"/>
          </w:tcPr>
          <w:p>
            <w:pPr>
              <w:spacing w:after="0"/>
              <w:rPr>
                <w:sz w:val="24"/>
                <w:szCs w:val="24"/>
                <w:color w:val="auto"/>
              </w:rPr>
            </w:pPr>
          </w:p>
        </w:tc>
        <w:tc>
          <w:tcPr>
            <w:tcW w:w="20" w:type="dxa"/>
            <w:vAlign w:val="bottom"/>
          </w:tcPr>
          <w:p>
            <w:pPr>
              <w:spacing w:after="0"/>
              <w:rPr>
                <w:sz w:val="24"/>
                <w:szCs w:val="24"/>
                <w:color w:val="auto"/>
              </w:rPr>
            </w:pPr>
          </w:p>
        </w:tc>
        <w:tc>
          <w:tcPr>
            <w:tcW w:w="126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4"/>
        </w:trPr>
        <w:tc>
          <w:tcPr>
            <w:tcW w:w="2380" w:type="dxa"/>
            <w:vAlign w:val="bottom"/>
            <w:tcBorders>
              <w:bottom w:val="single" w:sz="8" w:color="4F81BD"/>
            </w:tcBorders>
            <w:shd w:val="clear" w:color="auto" w:fill="4F81BD"/>
          </w:tcPr>
          <w:p>
            <w:pPr>
              <w:spacing w:after="0"/>
              <w:rPr>
                <w:sz w:val="3"/>
                <w:szCs w:val="3"/>
                <w:color w:val="auto"/>
              </w:rPr>
            </w:pPr>
          </w:p>
        </w:tc>
        <w:tc>
          <w:tcPr>
            <w:tcW w:w="20" w:type="dxa"/>
            <w:vAlign w:val="bottom"/>
          </w:tcPr>
          <w:p>
            <w:pPr>
              <w:spacing w:after="0"/>
              <w:rPr>
                <w:sz w:val="3"/>
                <w:szCs w:val="3"/>
                <w:color w:val="auto"/>
              </w:rPr>
            </w:pPr>
          </w:p>
        </w:tc>
        <w:tc>
          <w:tcPr>
            <w:tcW w:w="244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344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126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00"/>
        </w:trPr>
        <w:tc>
          <w:tcPr>
            <w:tcW w:w="238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2440" w:type="dxa"/>
            <w:vAlign w:val="bottom"/>
            <w:shd w:val="clear" w:color="auto" w:fill="D0D8E8"/>
          </w:tcPr>
          <w:p>
            <w:pPr>
              <w:spacing w:after="0"/>
              <w:rPr>
                <w:sz w:val="20"/>
                <w:szCs w:val="20"/>
                <w:color w:val="auto"/>
              </w:rPr>
            </w:pPr>
            <w:r>
              <w:rPr>
                <w:rFonts w:ascii="Calibri" w:cs="Calibri" w:eastAsia="Calibri" w:hAnsi="Calibri"/>
                <w:sz w:val="22"/>
                <w:szCs w:val="22"/>
                <w:color w:val="auto"/>
              </w:rPr>
              <w:t>Republic of Korea</w:t>
            </w:r>
          </w:p>
        </w:tc>
        <w:tc>
          <w:tcPr>
            <w:tcW w:w="20" w:type="dxa"/>
            <w:vAlign w:val="bottom"/>
          </w:tcPr>
          <w:p>
            <w:pPr>
              <w:spacing w:after="0"/>
              <w:rPr>
                <w:sz w:val="24"/>
                <w:szCs w:val="24"/>
                <w:color w:val="auto"/>
              </w:rPr>
            </w:pPr>
          </w:p>
        </w:tc>
        <w:tc>
          <w:tcPr>
            <w:tcW w:w="3440" w:type="dxa"/>
            <w:vAlign w:val="bottom"/>
            <w:shd w:val="clear" w:color="auto" w:fill="D0D8E8"/>
          </w:tcPr>
          <w:p>
            <w:pPr>
              <w:spacing w:after="0"/>
              <w:rPr>
                <w:sz w:val="24"/>
                <w:szCs w:val="24"/>
                <w:color w:val="auto"/>
              </w:rPr>
            </w:pPr>
          </w:p>
        </w:tc>
        <w:tc>
          <w:tcPr>
            <w:tcW w:w="20" w:type="dxa"/>
            <w:vAlign w:val="bottom"/>
          </w:tcPr>
          <w:p>
            <w:pPr>
              <w:spacing w:after="0"/>
              <w:rPr>
                <w:sz w:val="24"/>
                <w:szCs w:val="24"/>
                <w:color w:val="auto"/>
              </w:rPr>
            </w:pPr>
          </w:p>
        </w:tc>
        <w:tc>
          <w:tcPr>
            <w:tcW w:w="1260" w:type="dxa"/>
            <w:vAlign w:val="bottom"/>
            <w:shd w:val="clear" w:color="auto" w:fill="D0D8E8"/>
          </w:tcPr>
          <w:p>
            <w:pPr>
              <w:jc w:val="center"/>
              <w:spacing w:after="0"/>
              <w:rPr>
                <w:sz w:val="20"/>
                <w:szCs w:val="20"/>
                <w:color w:val="auto"/>
              </w:rPr>
            </w:pPr>
            <w:r>
              <w:rPr>
                <w:rFonts w:ascii="Calibri" w:cs="Calibri" w:eastAsia="Calibri" w:hAnsi="Calibri"/>
                <w:sz w:val="22"/>
                <w:szCs w:val="22"/>
                <w:color w:val="auto"/>
                <w:w w:val="89"/>
              </w:rPr>
              <w:t>1</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2"/>
        </w:trPr>
        <w:tc>
          <w:tcPr>
            <w:tcW w:w="2380" w:type="dxa"/>
            <w:vAlign w:val="bottom"/>
            <w:tcBorders>
              <w:bottom w:val="single" w:sz="8" w:color="4F81BD"/>
            </w:tcBorders>
            <w:shd w:val="clear" w:color="auto" w:fill="4F81BD"/>
          </w:tcPr>
          <w:p>
            <w:pPr>
              <w:spacing w:after="0"/>
              <w:rPr>
                <w:sz w:val="3"/>
                <w:szCs w:val="3"/>
                <w:color w:val="auto"/>
              </w:rPr>
            </w:pPr>
          </w:p>
        </w:tc>
        <w:tc>
          <w:tcPr>
            <w:tcW w:w="20" w:type="dxa"/>
            <w:vAlign w:val="bottom"/>
          </w:tcPr>
          <w:p>
            <w:pPr>
              <w:spacing w:after="0"/>
              <w:rPr>
                <w:sz w:val="3"/>
                <w:szCs w:val="3"/>
                <w:color w:val="auto"/>
              </w:rPr>
            </w:pPr>
          </w:p>
        </w:tc>
        <w:tc>
          <w:tcPr>
            <w:tcW w:w="244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344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126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0" w:type="dxa"/>
            <w:vAlign w:val="bottom"/>
          </w:tcPr>
          <w:p>
            <w:pPr>
              <w:spacing w:after="0"/>
              <w:rPr>
                <w:sz w:val="1"/>
                <w:szCs w:val="1"/>
                <w:color w:val="auto"/>
              </w:rPr>
            </w:pPr>
          </w:p>
        </w:tc>
      </w:tr>
      <w:tr>
        <w:trPr>
          <w:trHeight w:val="20"/>
        </w:trPr>
        <w:tc>
          <w:tcPr>
            <w:tcW w:w="23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76"/>
        </w:trPr>
        <w:tc>
          <w:tcPr>
            <w:tcW w:w="2380" w:type="dxa"/>
            <w:vAlign w:val="bottom"/>
            <w:shd w:val="clear" w:color="auto" w:fill="4F81BD"/>
          </w:tcPr>
          <w:p>
            <w:pPr>
              <w:spacing w:after="0"/>
              <w:rPr>
                <w:sz w:val="20"/>
                <w:szCs w:val="20"/>
                <w:color w:val="auto"/>
              </w:rPr>
            </w:pPr>
            <w:r>
              <w:rPr>
                <w:rFonts w:ascii="Calibri" w:cs="Calibri" w:eastAsia="Calibri" w:hAnsi="Calibri"/>
                <w:sz w:val="22"/>
                <w:szCs w:val="22"/>
                <w:b w:val="1"/>
                <w:bCs w:val="1"/>
                <w:color w:val="FFFFFF"/>
              </w:rPr>
              <w:t>WHO SEARO Region</w:t>
            </w:r>
          </w:p>
        </w:tc>
        <w:tc>
          <w:tcPr>
            <w:tcW w:w="20" w:type="dxa"/>
            <w:vAlign w:val="bottom"/>
          </w:tcPr>
          <w:p>
            <w:pPr>
              <w:spacing w:after="0"/>
              <w:rPr>
                <w:sz w:val="23"/>
                <w:szCs w:val="23"/>
                <w:color w:val="auto"/>
              </w:rPr>
            </w:pPr>
          </w:p>
        </w:tc>
        <w:tc>
          <w:tcPr>
            <w:tcW w:w="2440" w:type="dxa"/>
            <w:vAlign w:val="bottom"/>
            <w:shd w:val="clear" w:color="auto" w:fill="E9EDF4"/>
          </w:tcPr>
          <w:p>
            <w:pPr>
              <w:spacing w:after="0"/>
              <w:rPr>
                <w:sz w:val="20"/>
                <w:szCs w:val="20"/>
                <w:color w:val="auto"/>
              </w:rPr>
            </w:pPr>
            <w:r>
              <w:rPr>
                <w:rFonts w:ascii="Calibri" w:cs="Calibri" w:eastAsia="Calibri" w:hAnsi="Calibri"/>
                <w:sz w:val="22"/>
                <w:szCs w:val="22"/>
                <w:color w:val="auto"/>
              </w:rPr>
              <w:t>Thailand</w:t>
            </w:r>
          </w:p>
        </w:tc>
        <w:tc>
          <w:tcPr>
            <w:tcW w:w="20" w:type="dxa"/>
            <w:vAlign w:val="bottom"/>
          </w:tcPr>
          <w:p>
            <w:pPr>
              <w:spacing w:after="0"/>
              <w:rPr>
                <w:sz w:val="23"/>
                <w:szCs w:val="23"/>
                <w:color w:val="auto"/>
              </w:rPr>
            </w:pPr>
          </w:p>
        </w:tc>
        <w:tc>
          <w:tcPr>
            <w:tcW w:w="3440" w:type="dxa"/>
            <w:vAlign w:val="bottom"/>
            <w:shd w:val="clear" w:color="auto" w:fill="E9EDF4"/>
          </w:tcPr>
          <w:p>
            <w:pPr>
              <w:spacing w:after="0"/>
              <w:rPr>
                <w:sz w:val="23"/>
                <w:szCs w:val="23"/>
                <w:color w:val="auto"/>
              </w:rPr>
            </w:pPr>
          </w:p>
        </w:tc>
        <w:tc>
          <w:tcPr>
            <w:tcW w:w="20" w:type="dxa"/>
            <w:vAlign w:val="bottom"/>
          </w:tcPr>
          <w:p>
            <w:pPr>
              <w:spacing w:after="0"/>
              <w:rPr>
                <w:sz w:val="23"/>
                <w:szCs w:val="23"/>
                <w:color w:val="auto"/>
              </w:rPr>
            </w:pPr>
          </w:p>
        </w:tc>
        <w:tc>
          <w:tcPr>
            <w:tcW w:w="126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4</w:t>
            </w:r>
          </w:p>
        </w:tc>
        <w:tc>
          <w:tcPr>
            <w:tcW w:w="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44"/>
        </w:trPr>
        <w:tc>
          <w:tcPr>
            <w:tcW w:w="2380" w:type="dxa"/>
            <w:vAlign w:val="bottom"/>
            <w:tcBorders>
              <w:bottom w:val="single" w:sz="8" w:color="4F81BD"/>
            </w:tcBorders>
            <w:shd w:val="clear" w:color="auto" w:fill="4F81BD"/>
          </w:tcPr>
          <w:p>
            <w:pPr>
              <w:spacing w:after="0"/>
              <w:rPr>
                <w:sz w:val="3"/>
                <w:szCs w:val="3"/>
                <w:color w:val="auto"/>
              </w:rPr>
            </w:pPr>
          </w:p>
        </w:tc>
        <w:tc>
          <w:tcPr>
            <w:tcW w:w="20" w:type="dxa"/>
            <w:vAlign w:val="bottom"/>
            <w:tcBorders>
              <w:bottom w:val="single" w:sz="8" w:color="4F81BD"/>
            </w:tcBorders>
          </w:tcPr>
          <w:p>
            <w:pPr>
              <w:spacing w:after="0"/>
              <w:rPr>
                <w:sz w:val="3"/>
                <w:szCs w:val="3"/>
                <w:color w:val="auto"/>
              </w:rPr>
            </w:pPr>
          </w:p>
        </w:tc>
        <w:tc>
          <w:tcPr>
            <w:tcW w:w="244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344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126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0" w:type="dxa"/>
            <w:vAlign w:val="bottom"/>
          </w:tcPr>
          <w:p>
            <w:pPr>
              <w:spacing w:after="0"/>
              <w:rPr>
                <w:sz w:val="1"/>
                <w:szCs w:val="1"/>
                <w:color w:val="auto"/>
              </w:rPr>
            </w:pPr>
          </w:p>
        </w:tc>
      </w:tr>
      <w:tr>
        <w:trPr>
          <w:trHeight w:val="20"/>
        </w:trPr>
        <w:tc>
          <w:tcPr>
            <w:tcW w:w="23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76"/>
        </w:trPr>
        <w:tc>
          <w:tcPr>
            <w:tcW w:w="2380" w:type="dxa"/>
            <w:vAlign w:val="bottom"/>
            <w:shd w:val="clear" w:color="auto" w:fill="4F81BD"/>
          </w:tcPr>
          <w:p>
            <w:pPr>
              <w:spacing w:after="0"/>
              <w:rPr>
                <w:sz w:val="20"/>
                <w:szCs w:val="20"/>
                <w:color w:val="auto"/>
              </w:rPr>
            </w:pPr>
            <w:r>
              <w:rPr>
                <w:rFonts w:ascii="Calibri" w:cs="Calibri" w:eastAsia="Calibri" w:hAnsi="Calibri"/>
                <w:sz w:val="22"/>
                <w:szCs w:val="22"/>
                <w:b w:val="1"/>
                <w:bCs w:val="1"/>
                <w:color w:val="FFFFFF"/>
              </w:rPr>
              <w:t>WHO AMRO Region</w:t>
            </w:r>
          </w:p>
        </w:tc>
        <w:tc>
          <w:tcPr>
            <w:tcW w:w="20" w:type="dxa"/>
            <w:vAlign w:val="bottom"/>
          </w:tcPr>
          <w:p>
            <w:pPr>
              <w:spacing w:after="0"/>
              <w:rPr>
                <w:sz w:val="23"/>
                <w:szCs w:val="23"/>
                <w:color w:val="auto"/>
              </w:rPr>
            </w:pPr>
          </w:p>
        </w:tc>
        <w:tc>
          <w:tcPr>
            <w:tcW w:w="2440" w:type="dxa"/>
            <w:vAlign w:val="bottom"/>
            <w:shd w:val="clear" w:color="auto" w:fill="E9EDF4"/>
          </w:tcPr>
          <w:p>
            <w:pPr>
              <w:spacing w:after="0"/>
              <w:rPr>
                <w:sz w:val="20"/>
                <w:szCs w:val="20"/>
                <w:color w:val="auto"/>
              </w:rPr>
            </w:pPr>
            <w:r>
              <w:rPr>
                <w:rFonts w:ascii="Calibri" w:cs="Calibri" w:eastAsia="Calibri" w:hAnsi="Calibri"/>
                <w:sz w:val="22"/>
                <w:szCs w:val="22"/>
                <w:color w:val="auto"/>
              </w:rPr>
              <w:t>United States of America</w:t>
            </w:r>
          </w:p>
        </w:tc>
        <w:tc>
          <w:tcPr>
            <w:tcW w:w="20" w:type="dxa"/>
            <w:vAlign w:val="bottom"/>
          </w:tcPr>
          <w:p>
            <w:pPr>
              <w:spacing w:after="0"/>
              <w:rPr>
                <w:sz w:val="23"/>
                <w:szCs w:val="23"/>
                <w:color w:val="auto"/>
              </w:rPr>
            </w:pPr>
          </w:p>
        </w:tc>
        <w:tc>
          <w:tcPr>
            <w:tcW w:w="3440" w:type="dxa"/>
            <w:vAlign w:val="bottom"/>
            <w:shd w:val="clear" w:color="auto" w:fill="E9EDF4"/>
          </w:tcPr>
          <w:p>
            <w:pPr>
              <w:spacing w:after="0"/>
              <w:rPr>
                <w:sz w:val="23"/>
                <w:szCs w:val="23"/>
                <w:color w:val="auto"/>
              </w:rPr>
            </w:pPr>
          </w:p>
        </w:tc>
        <w:tc>
          <w:tcPr>
            <w:tcW w:w="20" w:type="dxa"/>
            <w:vAlign w:val="bottom"/>
          </w:tcPr>
          <w:p>
            <w:pPr>
              <w:spacing w:after="0"/>
              <w:rPr>
                <w:sz w:val="23"/>
                <w:szCs w:val="23"/>
                <w:color w:val="auto"/>
              </w:rPr>
            </w:pPr>
          </w:p>
        </w:tc>
        <w:tc>
          <w:tcPr>
            <w:tcW w:w="126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44"/>
        </w:trPr>
        <w:tc>
          <w:tcPr>
            <w:tcW w:w="2380" w:type="dxa"/>
            <w:vAlign w:val="bottom"/>
            <w:tcBorders>
              <w:bottom w:val="single" w:sz="8" w:color="4F81BD"/>
            </w:tcBorders>
            <w:shd w:val="clear" w:color="auto" w:fill="4F81BD"/>
          </w:tcPr>
          <w:p>
            <w:pPr>
              <w:spacing w:after="0"/>
              <w:rPr>
                <w:sz w:val="3"/>
                <w:szCs w:val="3"/>
                <w:color w:val="auto"/>
              </w:rPr>
            </w:pPr>
          </w:p>
        </w:tc>
        <w:tc>
          <w:tcPr>
            <w:tcW w:w="20" w:type="dxa"/>
            <w:vAlign w:val="bottom"/>
            <w:tcBorders>
              <w:bottom w:val="single" w:sz="8" w:color="4F81BD"/>
            </w:tcBorders>
          </w:tcPr>
          <w:p>
            <w:pPr>
              <w:spacing w:after="0"/>
              <w:rPr>
                <w:sz w:val="3"/>
                <w:szCs w:val="3"/>
                <w:color w:val="auto"/>
              </w:rPr>
            </w:pPr>
          </w:p>
        </w:tc>
        <w:tc>
          <w:tcPr>
            <w:tcW w:w="244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344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126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0" w:type="dxa"/>
            <w:vAlign w:val="bottom"/>
          </w:tcPr>
          <w:p>
            <w:pPr>
              <w:spacing w:after="0"/>
              <w:rPr>
                <w:sz w:val="1"/>
                <w:szCs w:val="1"/>
                <w:color w:val="auto"/>
              </w:rPr>
            </w:pPr>
          </w:p>
        </w:tc>
      </w:tr>
      <w:tr>
        <w:trPr>
          <w:trHeight w:val="20"/>
        </w:trPr>
        <w:tc>
          <w:tcPr>
            <w:tcW w:w="23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74"/>
        </w:trPr>
        <w:tc>
          <w:tcPr>
            <w:tcW w:w="2380" w:type="dxa"/>
            <w:vAlign w:val="bottom"/>
            <w:shd w:val="clear" w:color="auto" w:fill="4F81BD"/>
          </w:tcPr>
          <w:p>
            <w:pPr>
              <w:spacing w:after="0"/>
              <w:rPr>
                <w:sz w:val="20"/>
                <w:szCs w:val="20"/>
                <w:color w:val="auto"/>
              </w:rPr>
            </w:pPr>
            <w:r>
              <w:rPr>
                <w:rFonts w:ascii="Calibri" w:cs="Calibri" w:eastAsia="Calibri" w:hAnsi="Calibri"/>
                <w:sz w:val="22"/>
                <w:szCs w:val="22"/>
                <w:b w:val="1"/>
                <w:bCs w:val="1"/>
                <w:color w:val="FFFFFF"/>
              </w:rPr>
              <w:t>Total Confirmed cases</w:t>
            </w:r>
          </w:p>
        </w:tc>
        <w:tc>
          <w:tcPr>
            <w:tcW w:w="20" w:type="dxa"/>
            <w:vAlign w:val="bottom"/>
          </w:tcPr>
          <w:p>
            <w:pPr>
              <w:spacing w:after="0"/>
              <w:rPr>
                <w:sz w:val="23"/>
                <w:szCs w:val="23"/>
                <w:color w:val="auto"/>
              </w:rPr>
            </w:pPr>
          </w:p>
        </w:tc>
        <w:tc>
          <w:tcPr>
            <w:tcW w:w="2440" w:type="dxa"/>
            <w:vAlign w:val="bottom"/>
            <w:shd w:val="clear" w:color="auto" w:fill="E9EDF4"/>
          </w:tcPr>
          <w:p>
            <w:pPr>
              <w:spacing w:after="0"/>
              <w:rPr>
                <w:sz w:val="20"/>
                <w:szCs w:val="20"/>
                <w:color w:val="auto"/>
              </w:rPr>
            </w:pPr>
            <w:r>
              <w:rPr>
                <w:rFonts w:ascii="Calibri" w:cs="Calibri" w:eastAsia="Calibri" w:hAnsi="Calibri"/>
                <w:sz w:val="22"/>
                <w:szCs w:val="22"/>
                <w:color w:val="auto"/>
              </w:rPr>
              <w:t>Total</w:t>
            </w:r>
          </w:p>
        </w:tc>
        <w:tc>
          <w:tcPr>
            <w:tcW w:w="20" w:type="dxa"/>
            <w:vAlign w:val="bottom"/>
          </w:tcPr>
          <w:p>
            <w:pPr>
              <w:spacing w:after="0"/>
              <w:rPr>
                <w:sz w:val="23"/>
                <w:szCs w:val="23"/>
                <w:color w:val="auto"/>
              </w:rPr>
            </w:pPr>
          </w:p>
        </w:tc>
        <w:tc>
          <w:tcPr>
            <w:tcW w:w="3440" w:type="dxa"/>
            <w:vAlign w:val="bottom"/>
            <w:shd w:val="clear" w:color="auto" w:fill="E9EDF4"/>
          </w:tcPr>
          <w:p>
            <w:pPr>
              <w:spacing w:after="0"/>
              <w:rPr>
                <w:sz w:val="23"/>
                <w:szCs w:val="23"/>
                <w:color w:val="auto"/>
              </w:rPr>
            </w:pPr>
          </w:p>
        </w:tc>
        <w:tc>
          <w:tcPr>
            <w:tcW w:w="20" w:type="dxa"/>
            <w:vAlign w:val="bottom"/>
          </w:tcPr>
          <w:p>
            <w:pPr>
              <w:spacing w:after="0"/>
              <w:rPr>
                <w:sz w:val="23"/>
                <w:szCs w:val="23"/>
                <w:color w:val="auto"/>
              </w:rPr>
            </w:pPr>
          </w:p>
        </w:tc>
        <w:tc>
          <w:tcPr>
            <w:tcW w:w="126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rPr>
              <w:t>581</w:t>
            </w:r>
          </w:p>
        </w:tc>
        <w:tc>
          <w:tcPr>
            <w:tcW w:w="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44"/>
        </w:trPr>
        <w:tc>
          <w:tcPr>
            <w:tcW w:w="2380" w:type="dxa"/>
            <w:vAlign w:val="bottom"/>
            <w:tcBorders>
              <w:bottom w:val="single" w:sz="8" w:color="4F81BD"/>
            </w:tcBorders>
            <w:shd w:val="clear" w:color="auto" w:fill="4F81BD"/>
          </w:tcPr>
          <w:p>
            <w:pPr>
              <w:spacing w:after="0"/>
              <w:rPr>
                <w:sz w:val="3"/>
                <w:szCs w:val="3"/>
                <w:color w:val="auto"/>
              </w:rPr>
            </w:pPr>
          </w:p>
        </w:tc>
        <w:tc>
          <w:tcPr>
            <w:tcW w:w="20" w:type="dxa"/>
            <w:vAlign w:val="bottom"/>
            <w:tcBorders>
              <w:bottom w:val="single" w:sz="8" w:color="4F81BD"/>
            </w:tcBorders>
          </w:tcPr>
          <w:p>
            <w:pPr>
              <w:spacing w:after="0"/>
              <w:rPr>
                <w:sz w:val="3"/>
                <w:szCs w:val="3"/>
                <w:color w:val="auto"/>
              </w:rPr>
            </w:pPr>
          </w:p>
        </w:tc>
        <w:tc>
          <w:tcPr>
            <w:tcW w:w="244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344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126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3086735</wp:posOffset>
                </wp:positionH>
                <wp:positionV relativeFrom="paragraph">
                  <wp:posOffset>-5505450</wp:posOffset>
                </wp:positionV>
                <wp:extent cx="221043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433.4999pt" to="417.1pt,-433.4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-5261610</wp:posOffset>
                </wp:positionV>
                <wp:extent cx="221043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414.2999pt" to="417.1pt,-414.29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-5017770</wp:posOffset>
                </wp:positionV>
                <wp:extent cx="221043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395.0999pt" to="417.1pt,-395.09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-4773930</wp:posOffset>
                </wp:positionV>
                <wp:extent cx="221043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375.8999pt" to="417.1pt,-375.89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-4529455</wp:posOffset>
                </wp:positionV>
                <wp:extent cx="221043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356.6499pt" to="417.1pt,-356.6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-4285615</wp:posOffset>
                </wp:positionV>
                <wp:extent cx="221043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337.4499pt" to="417.1pt,-337.4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-4041775</wp:posOffset>
                </wp:positionV>
                <wp:extent cx="221043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318.2499pt" to="417.1pt,-318.2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-3797935</wp:posOffset>
                </wp:positionV>
                <wp:extent cx="221043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299.0499pt" to="417.1pt,-299.0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-3554095</wp:posOffset>
                </wp:positionV>
                <wp:extent cx="221043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279.8499pt" to="417.1pt,-279.8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-3312160</wp:posOffset>
                </wp:positionV>
                <wp:extent cx="221043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260.7999pt" to="417.1pt,-260.7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-3068320</wp:posOffset>
                </wp:positionV>
                <wp:extent cx="221043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241.5999pt" to="417.1pt,-241.5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-2824480</wp:posOffset>
                </wp:positionV>
                <wp:extent cx="221043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222.3999pt" to="417.1pt,-222.3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-2580640</wp:posOffset>
                </wp:positionV>
                <wp:extent cx="221043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203.1999pt" to="417.1pt,-203.19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-2336165</wp:posOffset>
                </wp:positionV>
                <wp:extent cx="221043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183.9499pt" to="417.1pt,-183.9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-2092325</wp:posOffset>
                </wp:positionV>
                <wp:extent cx="221043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164.7499pt" to="417.1pt,-164.7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-1848485</wp:posOffset>
                </wp:positionV>
                <wp:extent cx="221043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145.5499pt" to="417.1pt,-145.5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-1408430</wp:posOffset>
                </wp:positionV>
                <wp:extent cx="221043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110.8999pt" to="417.1pt,-110.89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-1164590</wp:posOffset>
                </wp:positionV>
                <wp:extent cx="221043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91.6999pt" to="417.1pt,-91.6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-920750</wp:posOffset>
                </wp:positionV>
                <wp:extent cx="221043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72.4999pt" to="417.1pt,-72.4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-678180</wp:posOffset>
                </wp:positionV>
                <wp:extent cx="221043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53.3999pt" to="417.1pt,-53.39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3093085</wp:posOffset>
                </wp:positionH>
                <wp:positionV relativeFrom="paragraph">
                  <wp:posOffset>-5776595</wp:posOffset>
                </wp:positionV>
                <wp:extent cx="0" cy="5561965"/>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561965"/>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55pt,-454.8499pt" to="243.55pt,-16.89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-227330</wp:posOffset>
                </wp:positionV>
                <wp:extent cx="12065" cy="23495"/>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23495"/>
                        </a:xfrm>
                        <a:prstGeom prst="rect">
                          <a:avLst/>
                        </a:prstGeom>
                        <a:solidFill>
                          <a:srgbClr val="FFFFFF"/>
                        </a:solidFill>
                      </wps:spPr>
                      <wps:bodyPr/>
                    </wps:wsp>
                  </a:graphicData>
                </a:graphic>
              </wp:anchor>
            </w:drawing>
          </mc:Choice>
          <mc:Fallback>
            <w:pict>
              <v:rect id="Shape 30" o:spid="_x0000_s1055" style="position:absolute;margin-left:243.05pt;margin-top:-17.8999pt;width:0.95pt;height:1.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-220980</wp:posOffset>
                </wp:positionV>
                <wp:extent cx="221043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17.3999pt" to="417.1pt,-17.39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1530350</wp:posOffset>
                </wp:positionH>
                <wp:positionV relativeFrom="paragraph">
                  <wp:posOffset>-5776595</wp:posOffset>
                </wp:positionV>
                <wp:extent cx="0" cy="578866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788660"/>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0.5pt,-454.8499pt" to="120.5pt,0.95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3093085</wp:posOffset>
                </wp:positionH>
                <wp:positionV relativeFrom="paragraph">
                  <wp:posOffset>-203835</wp:posOffset>
                </wp:positionV>
                <wp:extent cx="0" cy="21590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5900"/>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55pt,-16.0499pt" to="243.55pt,0.9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5290820</wp:posOffset>
                </wp:positionH>
                <wp:positionV relativeFrom="paragraph">
                  <wp:posOffset>-5776595</wp:posOffset>
                </wp:positionV>
                <wp:extent cx="0" cy="578866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788660"/>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6.6pt,-454.8499pt" to="416.6pt,0.95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6102985</wp:posOffset>
                </wp:positionH>
                <wp:positionV relativeFrom="paragraph">
                  <wp:posOffset>-6215380</wp:posOffset>
                </wp:positionV>
                <wp:extent cx="0" cy="6227445"/>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227445"/>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0.55pt,-489.3999pt" to="480.55pt,0.9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5715</wp:posOffset>
                </wp:positionV>
                <wp:extent cx="6109335"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45pt" to="481.05pt,0.4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1294765</wp:posOffset>
                </wp:positionV>
                <wp:extent cx="182880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95pt" to="144pt,101.9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ind w:left="280" w:right="980" w:hanging="280"/>
        <w:spacing w:after="0" w:line="184" w:lineRule="auto"/>
        <w:tabs>
          <w:tab w:leader="none" w:pos="112" w:val="left"/>
        </w:tabs>
        <w:numPr>
          <w:ilvl w:val="0"/>
          <w:numId w:val="5"/>
        </w:numPr>
        <w:rPr>
          <w:rFonts w:ascii="Times New Roman" w:cs="Times New Roman" w:eastAsia="Times New Roman" w:hAnsi="Times New Roman"/>
          <w:sz w:val="26"/>
          <w:szCs w:val="26"/>
          <w:color w:val="auto"/>
          <w:vertAlign w:val="superscript"/>
        </w:rPr>
      </w:pPr>
      <w:r>
        <w:rPr>
          <w:rFonts w:ascii="Calibri" w:cs="Calibri" w:eastAsia="Calibri" w:hAnsi="Calibri"/>
          <w:sz w:val="18"/>
          <w:szCs w:val="18"/>
          <w:color w:val="auto"/>
        </w:rPr>
        <w:t>These unspecified cases are reported from 24 Provinces (autonomous regions and municipalities). The distribution of these cases as per Provinces is not known.</w:t>
      </w:r>
    </w:p>
    <w:p>
      <w:pPr>
        <w:spacing w:after="0" w:line="172" w:lineRule="exact"/>
        <w:rPr>
          <w:sz w:val="20"/>
          <w:szCs w:val="20"/>
          <w:color w:val="auto"/>
        </w:rPr>
      </w:pPr>
    </w:p>
    <w:p>
      <w:pPr>
        <w:ind w:left="8900"/>
        <w:spacing w:after="0"/>
        <w:rPr>
          <w:sz w:val="20"/>
          <w:szCs w:val="20"/>
          <w:color w:val="auto"/>
        </w:rPr>
      </w:pPr>
      <w:r>
        <w:rPr>
          <w:rFonts w:ascii="Calibri" w:cs="Calibri" w:eastAsia="Calibri" w:hAnsi="Calibri"/>
          <w:sz w:val="24"/>
          <w:szCs w:val="24"/>
          <w:color w:val="auto"/>
        </w:rPr>
        <w:t>3</w:t>
      </w:r>
    </w:p>
    <w:p>
      <w:pPr>
        <w:sectPr>
          <w:pgSz w:w="11900" w:h="16838" w:orient="portrait"/>
          <w:cols w:equalWidth="0" w:num="1">
            <w:col w:w="9620"/>
          </w:cols>
          <w:pgMar w:left="1440" w:top="1433" w:right="846" w:bottom="415" w:gutter="0" w:footer="0" w:header="0"/>
        </w:sectPr>
      </w:pPr>
    </w:p>
    <w:bookmarkStart w:id="3" w:name="page4"/>
    <w:bookmarkEnd w:id="3"/>
    <w:p>
      <w:pPr>
        <w:spacing w:after="0" w:line="304" w:lineRule="exact"/>
        <w:rPr>
          <w:sz w:val="20"/>
          <w:szCs w:val="20"/>
          <w:color w:val="auto"/>
        </w:rPr>
      </w:pPr>
    </w:p>
    <w:p>
      <w:pPr>
        <w:spacing w:after="0"/>
        <w:rPr>
          <w:sz w:val="20"/>
          <w:szCs w:val="20"/>
          <w:color w:val="auto"/>
        </w:rPr>
      </w:pPr>
      <w:r>
        <w:rPr>
          <w:rFonts w:ascii="Calibri" w:cs="Calibri" w:eastAsia="Calibri" w:hAnsi="Calibri"/>
          <w:sz w:val="26"/>
          <w:szCs w:val="26"/>
          <w:b w:val="1"/>
          <w:bCs w:val="1"/>
          <w:color w:val="0070C0"/>
        </w:rPr>
        <w:t>II. PREPAREDNESS AND RESPONSE:</w:t>
      </w:r>
    </w:p>
    <w:p>
      <w:pPr>
        <w:spacing w:after="0" w:line="247"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0070C0"/>
        </w:rPr>
        <w:t>WHO:</w:t>
      </w:r>
    </w:p>
    <w:p>
      <w:pPr>
        <w:spacing w:after="0" w:line="289" w:lineRule="exact"/>
        <w:rPr>
          <w:sz w:val="20"/>
          <w:szCs w:val="20"/>
          <w:color w:val="auto"/>
        </w:rPr>
      </w:pPr>
    </w:p>
    <w:p>
      <w:pPr>
        <w:ind w:left="720" w:right="286" w:hanging="360"/>
        <w:spacing w:after="0" w:line="229" w:lineRule="auto"/>
        <w:tabs>
          <w:tab w:leader="none" w:pos="720" w:val="left"/>
        </w:tabs>
        <w:numPr>
          <w:ilvl w:val="1"/>
          <w:numId w:val="6"/>
        </w:numPr>
        <w:rPr>
          <w:rFonts w:ascii="Arial" w:cs="Arial" w:eastAsia="Arial" w:hAnsi="Arial"/>
          <w:sz w:val="22"/>
          <w:szCs w:val="22"/>
          <w:color w:val="auto"/>
        </w:rPr>
      </w:pPr>
      <w:r>
        <w:rPr>
          <w:rFonts w:ascii="Calibri" w:cs="Calibri" w:eastAsia="Calibri" w:hAnsi="Calibri"/>
          <w:sz w:val="22"/>
          <w:szCs w:val="22"/>
          <w:color w:val="auto"/>
        </w:rPr>
        <w:t>WHO has been in regular and direct contact with Chinese as well as Japanese, Korean and Thai authorities since the reporting of these cases. The three countries have shared information with WHO under the International Health Regulations. WHO is also informing other countries about the situation and providing support as requested;</w:t>
      </w:r>
    </w:p>
    <w:p>
      <w:pPr>
        <w:spacing w:after="0" w:line="50" w:lineRule="exact"/>
        <w:rPr>
          <w:rFonts w:ascii="Arial" w:cs="Arial" w:eastAsia="Arial" w:hAnsi="Arial"/>
          <w:sz w:val="22"/>
          <w:szCs w:val="22"/>
          <w:color w:val="auto"/>
        </w:rPr>
      </w:pPr>
    </w:p>
    <w:p>
      <w:pPr>
        <w:ind w:left="720" w:right="486" w:hanging="360"/>
        <w:spacing w:after="0" w:line="217" w:lineRule="auto"/>
        <w:tabs>
          <w:tab w:leader="none" w:pos="720" w:val="left"/>
        </w:tabs>
        <w:numPr>
          <w:ilvl w:val="1"/>
          <w:numId w:val="6"/>
        </w:numPr>
        <w:rPr>
          <w:rFonts w:ascii="Arial" w:cs="Arial" w:eastAsia="Arial" w:hAnsi="Arial"/>
          <w:sz w:val="22"/>
          <w:szCs w:val="22"/>
          <w:color w:val="auto"/>
        </w:rPr>
      </w:pPr>
      <w:r>
        <w:rPr>
          <w:rFonts w:ascii="Calibri" w:cs="Calibri" w:eastAsia="Calibri" w:hAnsi="Calibri"/>
          <w:sz w:val="22"/>
          <w:szCs w:val="22"/>
          <w:color w:val="auto"/>
        </w:rPr>
        <w:t>On 2 January, the incident management system was activated across the three levels of WHO (country office, regional office and headquarters);</w:t>
      </w:r>
    </w:p>
    <w:p>
      <w:pPr>
        <w:spacing w:after="0" w:line="49" w:lineRule="exact"/>
        <w:rPr>
          <w:rFonts w:ascii="Arial" w:cs="Arial" w:eastAsia="Arial" w:hAnsi="Arial"/>
          <w:sz w:val="22"/>
          <w:szCs w:val="22"/>
          <w:color w:val="auto"/>
        </w:rPr>
      </w:pPr>
    </w:p>
    <w:p>
      <w:pPr>
        <w:ind w:left="720" w:right="546" w:hanging="360"/>
        <w:spacing w:after="0" w:line="236" w:lineRule="auto"/>
        <w:tabs>
          <w:tab w:leader="none" w:pos="720" w:val="left"/>
        </w:tabs>
        <w:numPr>
          <w:ilvl w:val="1"/>
          <w:numId w:val="6"/>
        </w:numPr>
        <w:rPr>
          <w:rFonts w:ascii="Arial" w:cs="Arial" w:eastAsia="Arial" w:hAnsi="Arial"/>
          <w:sz w:val="22"/>
          <w:szCs w:val="22"/>
          <w:color w:val="auto"/>
        </w:rPr>
      </w:pPr>
      <w:r>
        <w:rPr>
          <w:rFonts w:ascii="Calibri" w:cs="Calibri" w:eastAsia="Calibri" w:hAnsi="Calibri"/>
          <w:sz w:val="22"/>
          <w:szCs w:val="22"/>
          <w:color w:val="auto"/>
        </w:rPr>
        <w:t>Developed the surveillance case definitions for human infection with 2019-nCoV and is updating it as per the new information becomes available;</w:t>
      </w:r>
    </w:p>
    <w:p>
      <w:pPr>
        <w:spacing w:after="0" w:line="91" w:lineRule="exact"/>
        <w:rPr>
          <w:rFonts w:ascii="Arial" w:cs="Arial" w:eastAsia="Arial" w:hAnsi="Arial"/>
          <w:sz w:val="22"/>
          <w:szCs w:val="22"/>
          <w:color w:val="auto"/>
        </w:rPr>
      </w:pPr>
    </w:p>
    <w:p>
      <w:pPr>
        <w:ind w:left="720" w:right="766" w:hanging="360"/>
        <w:spacing w:after="0" w:line="254" w:lineRule="auto"/>
        <w:tabs>
          <w:tab w:leader="none" w:pos="720" w:val="left"/>
        </w:tabs>
        <w:numPr>
          <w:ilvl w:val="1"/>
          <w:numId w:val="6"/>
        </w:numPr>
        <w:rPr>
          <w:rFonts w:ascii="Arial" w:cs="Arial" w:eastAsia="Arial" w:hAnsi="Arial"/>
          <w:sz w:val="22"/>
          <w:szCs w:val="22"/>
          <w:color w:val="auto"/>
        </w:rPr>
      </w:pPr>
      <w:r>
        <w:rPr>
          <w:rFonts w:ascii="Calibri" w:cs="Calibri" w:eastAsia="Calibri" w:hAnsi="Calibri"/>
          <w:sz w:val="22"/>
          <w:szCs w:val="22"/>
          <w:color w:val="auto"/>
        </w:rPr>
        <w:t>Developed interim guidance for laboratory diagnosis, clinical management, infection prevention and control in health care settings, home care for mild patients, risk communication and community engagement;</w:t>
      </w:r>
    </w:p>
    <w:p>
      <w:pPr>
        <w:spacing w:after="0" w:line="74" w:lineRule="exact"/>
        <w:rPr>
          <w:rFonts w:ascii="Arial" w:cs="Arial" w:eastAsia="Arial" w:hAnsi="Arial"/>
          <w:sz w:val="22"/>
          <w:szCs w:val="22"/>
          <w:color w:val="auto"/>
        </w:rPr>
      </w:pPr>
    </w:p>
    <w:p>
      <w:pPr>
        <w:ind w:left="720" w:right="1066" w:hanging="360"/>
        <w:spacing w:after="0" w:line="236" w:lineRule="auto"/>
        <w:tabs>
          <w:tab w:leader="none" w:pos="720" w:val="left"/>
        </w:tabs>
        <w:numPr>
          <w:ilvl w:val="1"/>
          <w:numId w:val="6"/>
        </w:numPr>
        <w:rPr>
          <w:rFonts w:ascii="Arial" w:cs="Arial" w:eastAsia="Arial" w:hAnsi="Arial"/>
          <w:sz w:val="22"/>
          <w:szCs w:val="22"/>
          <w:color w:val="auto"/>
        </w:rPr>
      </w:pPr>
      <w:r>
        <w:rPr>
          <w:rFonts w:ascii="Calibri" w:cs="Calibri" w:eastAsia="Calibri" w:hAnsi="Calibri"/>
          <w:sz w:val="22"/>
          <w:szCs w:val="22"/>
          <w:color w:val="auto"/>
        </w:rPr>
        <w:t>Prepared disease commodity package for supplies necessary in identification and management of confirmed patients;</w:t>
      </w:r>
    </w:p>
    <w:p>
      <w:pPr>
        <w:spacing w:after="0" w:line="39" w:lineRule="exact"/>
        <w:rPr>
          <w:rFonts w:ascii="Arial" w:cs="Arial" w:eastAsia="Arial" w:hAnsi="Arial"/>
          <w:sz w:val="22"/>
          <w:szCs w:val="22"/>
          <w:color w:val="auto"/>
        </w:rPr>
      </w:pPr>
    </w:p>
    <w:p>
      <w:pPr>
        <w:ind w:left="720" w:hanging="360"/>
        <w:spacing w:after="0"/>
        <w:tabs>
          <w:tab w:leader="none" w:pos="720" w:val="left"/>
        </w:tabs>
        <w:numPr>
          <w:ilvl w:val="1"/>
          <w:numId w:val="6"/>
        </w:numPr>
        <w:rPr>
          <w:rFonts w:ascii="Arial" w:cs="Arial" w:eastAsia="Arial" w:hAnsi="Arial"/>
          <w:sz w:val="22"/>
          <w:szCs w:val="22"/>
          <w:color w:val="auto"/>
        </w:rPr>
      </w:pPr>
      <w:r>
        <w:rPr>
          <w:rFonts w:ascii="Calibri" w:cs="Calibri" w:eastAsia="Calibri" w:hAnsi="Calibri"/>
          <w:sz w:val="22"/>
          <w:szCs w:val="22"/>
          <w:color w:val="auto"/>
        </w:rPr>
        <w:t>Provided recommendations to reduce risk of transmission from animals to humans;</w:t>
      </w:r>
    </w:p>
    <w:p>
      <w:pPr>
        <w:spacing w:after="0" w:line="90" w:lineRule="exact"/>
        <w:rPr>
          <w:rFonts w:ascii="Arial" w:cs="Arial" w:eastAsia="Arial" w:hAnsi="Arial"/>
          <w:sz w:val="22"/>
          <w:szCs w:val="22"/>
          <w:color w:val="auto"/>
        </w:rPr>
      </w:pPr>
    </w:p>
    <w:p>
      <w:pPr>
        <w:ind w:left="720" w:right="426" w:hanging="360"/>
        <w:spacing w:after="0" w:line="236" w:lineRule="auto"/>
        <w:tabs>
          <w:tab w:leader="none" w:pos="720" w:val="left"/>
        </w:tabs>
        <w:numPr>
          <w:ilvl w:val="1"/>
          <w:numId w:val="6"/>
        </w:numPr>
        <w:rPr>
          <w:rFonts w:ascii="Arial" w:cs="Arial" w:eastAsia="Arial" w:hAnsi="Arial"/>
          <w:sz w:val="22"/>
          <w:szCs w:val="22"/>
          <w:color w:val="auto"/>
        </w:rPr>
      </w:pPr>
      <w:r>
        <w:rPr>
          <w:rFonts w:ascii="Calibri" w:cs="Calibri" w:eastAsia="Calibri" w:hAnsi="Calibri"/>
          <w:sz w:val="22"/>
          <w:szCs w:val="22"/>
          <w:color w:val="auto"/>
        </w:rPr>
        <w:t>Updated the travel advice for international travel in health in relation to the outbreak of pneumonia caused by a new coronavirus in China;</w:t>
      </w:r>
    </w:p>
    <w:p>
      <w:pPr>
        <w:spacing w:after="0" w:line="88" w:lineRule="exact"/>
        <w:rPr>
          <w:rFonts w:ascii="Arial" w:cs="Arial" w:eastAsia="Arial" w:hAnsi="Arial"/>
          <w:sz w:val="22"/>
          <w:szCs w:val="22"/>
          <w:color w:val="auto"/>
        </w:rPr>
      </w:pPr>
    </w:p>
    <w:p>
      <w:pPr>
        <w:ind w:left="720" w:right="306" w:hanging="360"/>
        <w:spacing w:after="0" w:line="236" w:lineRule="auto"/>
        <w:tabs>
          <w:tab w:leader="none" w:pos="720" w:val="left"/>
        </w:tabs>
        <w:numPr>
          <w:ilvl w:val="1"/>
          <w:numId w:val="6"/>
        </w:numPr>
        <w:rPr>
          <w:rFonts w:ascii="Arial" w:cs="Arial" w:eastAsia="Arial" w:hAnsi="Arial"/>
          <w:sz w:val="22"/>
          <w:szCs w:val="22"/>
          <w:color w:val="auto"/>
        </w:rPr>
      </w:pPr>
      <w:r>
        <w:rPr>
          <w:rFonts w:ascii="Calibri" w:cs="Calibri" w:eastAsia="Calibri" w:hAnsi="Calibri"/>
          <w:sz w:val="22"/>
          <w:szCs w:val="22"/>
          <w:color w:val="auto"/>
        </w:rPr>
        <w:t>Utilizing global expert networks and partnerships for laboratory, infection prevention and control, clinical management and mathematical modelling;</w:t>
      </w:r>
    </w:p>
    <w:p>
      <w:pPr>
        <w:spacing w:after="0" w:line="42" w:lineRule="exact"/>
        <w:rPr>
          <w:rFonts w:ascii="Arial" w:cs="Arial" w:eastAsia="Arial" w:hAnsi="Arial"/>
          <w:sz w:val="22"/>
          <w:szCs w:val="22"/>
          <w:color w:val="auto"/>
        </w:rPr>
      </w:pPr>
    </w:p>
    <w:p>
      <w:pPr>
        <w:ind w:left="720" w:hanging="360"/>
        <w:spacing w:after="0"/>
        <w:tabs>
          <w:tab w:leader="none" w:pos="720" w:val="left"/>
        </w:tabs>
        <w:numPr>
          <w:ilvl w:val="1"/>
          <w:numId w:val="6"/>
        </w:numPr>
        <w:rPr>
          <w:rFonts w:ascii="Arial" w:cs="Arial" w:eastAsia="Arial" w:hAnsi="Arial"/>
          <w:sz w:val="22"/>
          <w:szCs w:val="22"/>
          <w:color w:val="auto"/>
        </w:rPr>
      </w:pPr>
      <w:r>
        <w:rPr>
          <w:rFonts w:ascii="Calibri" w:cs="Calibri" w:eastAsia="Calibri" w:hAnsi="Calibri"/>
          <w:sz w:val="22"/>
          <w:szCs w:val="22"/>
          <w:color w:val="auto"/>
        </w:rPr>
        <w:t>Activation of R&amp;D blueprint to accelerate diagnostics, vaccines, and therapeutics;</w:t>
      </w:r>
    </w:p>
    <w:p>
      <w:pPr>
        <w:spacing w:after="0" w:line="87" w:lineRule="exact"/>
        <w:rPr>
          <w:rFonts w:ascii="Arial" w:cs="Arial" w:eastAsia="Arial" w:hAnsi="Arial"/>
          <w:sz w:val="22"/>
          <w:szCs w:val="22"/>
          <w:color w:val="auto"/>
        </w:rPr>
      </w:pPr>
    </w:p>
    <w:p>
      <w:pPr>
        <w:ind w:left="720" w:right="106" w:hanging="360"/>
        <w:spacing w:after="0" w:line="229" w:lineRule="auto"/>
        <w:tabs>
          <w:tab w:leader="none" w:pos="720" w:val="left"/>
        </w:tabs>
        <w:numPr>
          <w:ilvl w:val="1"/>
          <w:numId w:val="6"/>
        </w:numPr>
        <w:rPr>
          <w:rFonts w:ascii="Arial" w:cs="Arial" w:eastAsia="Arial" w:hAnsi="Arial"/>
          <w:sz w:val="22"/>
          <w:szCs w:val="22"/>
          <w:color w:val="auto"/>
        </w:rPr>
      </w:pPr>
      <w:r>
        <w:rPr>
          <w:rFonts w:ascii="Calibri" w:cs="Calibri" w:eastAsia="Calibri" w:hAnsi="Calibri"/>
          <w:sz w:val="22"/>
          <w:szCs w:val="22"/>
          <w:color w:val="auto"/>
        </w:rPr>
        <w:t>WHO is working with our networks of researchers and other experts to coordinate global work on surveillance, epidemiology, modelling, diagnostics, clinical care and treatment, and other ways to identify, manage the disease and limit onward transmission. WHO has issued interim guidance for countries, updated to take into account the current situation.</w:t>
      </w: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366" w:lineRule="exact"/>
        <w:rPr>
          <w:rFonts w:ascii="Arial" w:cs="Arial" w:eastAsia="Arial" w:hAnsi="Arial"/>
          <w:sz w:val="22"/>
          <w:szCs w:val="22"/>
          <w:color w:val="auto"/>
        </w:rPr>
      </w:pPr>
    </w:p>
    <w:p>
      <w:pPr>
        <w:ind w:left="340" w:hanging="340"/>
        <w:spacing w:after="0"/>
        <w:tabs>
          <w:tab w:leader="none" w:pos="340" w:val="left"/>
        </w:tabs>
        <w:numPr>
          <w:ilvl w:val="0"/>
          <w:numId w:val="6"/>
        </w:numPr>
        <w:rPr>
          <w:rFonts w:ascii="Calibri" w:cs="Calibri" w:eastAsia="Calibri" w:hAnsi="Calibri"/>
          <w:sz w:val="26"/>
          <w:szCs w:val="26"/>
          <w:b w:val="1"/>
          <w:bCs w:val="1"/>
          <w:color w:val="0070C0"/>
        </w:rPr>
      </w:pPr>
      <w:r>
        <w:rPr>
          <w:rFonts w:ascii="Calibri" w:cs="Calibri" w:eastAsia="Calibri" w:hAnsi="Calibri"/>
          <w:sz w:val="26"/>
          <w:szCs w:val="26"/>
          <w:b w:val="1"/>
          <w:bCs w:val="1"/>
          <w:color w:val="0070C0"/>
        </w:rPr>
        <w:t>COUNTRY RESPONSE:</w:t>
      </w:r>
    </w:p>
    <w:p>
      <w:pPr>
        <w:spacing w:after="0" w:line="247"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0070C0"/>
        </w:rPr>
        <w:t>China:</w:t>
      </w:r>
    </w:p>
    <w:p>
      <w:pPr>
        <w:spacing w:after="0" w:line="252" w:lineRule="exact"/>
        <w:rPr>
          <w:sz w:val="20"/>
          <w:szCs w:val="20"/>
          <w:color w:val="auto"/>
        </w:rPr>
      </w:pPr>
    </w:p>
    <w:p>
      <w:pPr>
        <w:ind w:left="720" w:hanging="360"/>
        <w:spacing w:after="0"/>
        <w:tabs>
          <w:tab w:leader="none" w:pos="72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National authorities are conducting active case finding in all provinces;</w:t>
      </w:r>
    </w:p>
    <w:p>
      <w:pPr>
        <w:spacing w:after="0" w:line="53" w:lineRule="exact"/>
        <w:rPr>
          <w:rFonts w:ascii="Arial" w:cs="Arial" w:eastAsia="Arial" w:hAnsi="Arial"/>
          <w:sz w:val="22"/>
          <w:szCs w:val="22"/>
          <w:color w:val="auto"/>
        </w:rPr>
      </w:pPr>
    </w:p>
    <w:p>
      <w:pPr>
        <w:ind w:left="720" w:hanging="360"/>
        <w:spacing w:after="0"/>
        <w:tabs>
          <w:tab w:leader="none" w:pos="72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Search expanded for additional cases within and outside of Wuhan City;</w:t>
      </w:r>
    </w:p>
    <w:p>
      <w:pPr>
        <w:spacing w:after="0" w:line="50" w:lineRule="exact"/>
        <w:rPr>
          <w:rFonts w:ascii="Arial" w:cs="Arial" w:eastAsia="Arial" w:hAnsi="Arial"/>
          <w:sz w:val="22"/>
          <w:szCs w:val="22"/>
          <w:color w:val="auto"/>
        </w:rPr>
      </w:pPr>
    </w:p>
    <w:p>
      <w:pPr>
        <w:ind w:left="720" w:hanging="360"/>
        <w:spacing w:after="0"/>
        <w:tabs>
          <w:tab w:leader="none" w:pos="72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Active / retroactive case finding in medical institutions in Wuhan City;</w:t>
      </w:r>
    </w:p>
    <w:p>
      <w:pPr>
        <w:spacing w:after="0" w:line="102" w:lineRule="exact"/>
        <w:rPr>
          <w:rFonts w:ascii="Arial" w:cs="Arial" w:eastAsia="Arial" w:hAnsi="Arial"/>
          <w:sz w:val="22"/>
          <w:szCs w:val="22"/>
          <w:color w:val="auto"/>
        </w:rPr>
      </w:pPr>
    </w:p>
    <w:p>
      <w:pPr>
        <w:ind w:left="720" w:right="46" w:hanging="360"/>
        <w:spacing w:after="0" w:line="235" w:lineRule="auto"/>
        <w:tabs>
          <w:tab w:leader="none" w:pos="72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The Huanan Seafood Wholesale Market in Wuhan city was closed on 1 January 2020 for environmental sanitation and disinfection. Market inspection in expansion to other markets;</w:t>
      </w:r>
    </w:p>
    <w:p>
      <w:pPr>
        <w:spacing w:after="0" w:line="102" w:lineRule="exact"/>
        <w:rPr>
          <w:rFonts w:ascii="Arial" w:cs="Arial" w:eastAsia="Arial" w:hAnsi="Arial"/>
          <w:sz w:val="22"/>
          <w:szCs w:val="22"/>
          <w:color w:val="auto"/>
        </w:rPr>
      </w:pPr>
    </w:p>
    <w:p>
      <w:pPr>
        <w:ind w:left="720" w:right="146" w:hanging="360"/>
        <w:spacing w:after="0" w:line="236" w:lineRule="auto"/>
        <w:tabs>
          <w:tab w:leader="none" w:pos="72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Public education on disease prevention and environmental hygiene further strengthened in public places across the city, farmers’ markets in particular.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jc w:val="right"/>
        <w:ind w:right="6"/>
        <w:spacing w:after="0"/>
        <w:rPr>
          <w:sz w:val="20"/>
          <w:szCs w:val="20"/>
          <w:color w:val="auto"/>
        </w:rPr>
      </w:pPr>
      <w:r>
        <w:rPr>
          <w:rFonts w:ascii="Calibri" w:cs="Calibri" w:eastAsia="Calibri" w:hAnsi="Calibri"/>
          <w:sz w:val="24"/>
          <w:szCs w:val="24"/>
          <w:color w:val="auto"/>
        </w:rPr>
        <w:t>4</w:t>
      </w:r>
    </w:p>
    <w:p>
      <w:pPr>
        <w:sectPr>
          <w:pgSz w:w="11900" w:h="16838" w:orient="portrait"/>
          <w:cols w:equalWidth="0" w:num="1">
            <w:col w:w="9026"/>
          </w:cols>
          <w:pgMar w:left="1440" w:top="1440" w:right="1440" w:bottom="415" w:gutter="0" w:footer="0" w:header="0"/>
        </w:sectPr>
      </w:pPr>
    </w:p>
    <w:bookmarkStart w:id="4" w:name="page5"/>
    <w:bookmarkEnd w:id="4"/>
    <w:p>
      <w:pPr>
        <w:spacing w:after="0"/>
        <w:rPr>
          <w:sz w:val="20"/>
          <w:szCs w:val="20"/>
          <w:color w:val="auto"/>
        </w:rPr>
      </w:pPr>
      <w:r>
        <w:rPr>
          <w:rFonts w:ascii="Calibri" w:cs="Calibri" w:eastAsia="Calibri" w:hAnsi="Calibri"/>
          <w:sz w:val="22"/>
          <w:szCs w:val="22"/>
          <w:b w:val="1"/>
          <w:bCs w:val="1"/>
          <w:color w:val="0070C0"/>
        </w:rPr>
        <w:t>Thailand:</w:t>
      </w:r>
    </w:p>
    <w:p>
      <w:pPr>
        <w:spacing w:after="0" w:line="302" w:lineRule="exact"/>
        <w:rPr>
          <w:sz w:val="20"/>
          <w:szCs w:val="20"/>
          <w:color w:val="auto"/>
        </w:rPr>
      </w:pPr>
    </w:p>
    <w:p>
      <w:pPr>
        <w:ind w:left="720" w:right="26" w:hanging="360"/>
        <w:spacing w:after="0" w:line="261" w:lineRule="auto"/>
        <w:tabs>
          <w:tab w:leader="none" w:pos="720" w:val="left"/>
        </w:tabs>
        <w:numPr>
          <w:ilvl w:val="0"/>
          <w:numId w:val="8"/>
        </w:numPr>
        <w:rPr>
          <w:rFonts w:ascii="Arial" w:cs="Arial" w:eastAsia="Arial" w:hAnsi="Arial"/>
          <w:sz w:val="22"/>
          <w:szCs w:val="22"/>
          <w:color w:val="auto"/>
        </w:rPr>
      </w:pPr>
      <w:r>
        <w:rPr>
          <w:rFonts w:ascii="Calibri" w:cs="Calibri" w:eastAsia="Calibri" w:hAnsi="Calibri"/>
          <w:sz w:val="22"/>
          <w:szCs w:val="22"/>
          <w:color w:val="auto"/>
        </w:rPr>
        <w:t>The Department of Disease Control has been implementing its surveillance protocol by fever screening of travellers from all direct flights from Wuhan to the Suvarnabhumi, Don Mueang, Chiang Mai, Phuket and Krabi airports, with the screening protocol starting at Krabi Airport started on 17 January 2020;</w:t>
      </w:r>
    </w:p>
    <w:p>
      <w:pPr>
        <w:spacing w:after="0" w:line="79" w:lineRule="exact"/>
        <w:rPr>
          <w:rFonts w:ascii="Arial" w:cs="Arial" w:eastAsia="Arial" w:hAnsi="Arial"/>
          <w:sz w:val="22"/>
          <w:szCs w:val="22"/>
          <w:color w:val="auto"/>
        </w:rPr>
      </w:pPr>
    </w:p>
    <w:p>
      <w:pPr>
        <w:ind w:left="720" w:right="466" w:hanging="360"/>
        <w:spacing w:after="0" w:line="235" w:lineRule="auto"/>
        <w:tabs>
          <w:tab w:leader="none" w:pos="720" w:val="left"/>
        </w:tabs>
        <w:numPr>
          <w:ilvl w:val="0"/>
          <w:numId w:val="8"/>
        </w:numPr>
        <w:rPr>
          <w:rFonts w:ascii="Arial" w:cs="Arial" w:eastAsia="Arial" w:hAnsi="Arial"/>
          <w:sz w:val="22"/>
          <w:szCs w:val="22"/>
          <w:color w:val="auto"/>
        </w:rPr>
      </w:pPr>
      <w:r>
        <w:rPr>
          <w:rFonts w:ascii="Calibri" w:cs="Calibri" w:eastAsia="Calibri" w:hAnsi="Calibri"/>
          <w:sz w:val="22"/>
          <w:szCs w:val="22"/>
          <w:color w:val="auto"/>
        </w:rPr>
        <w:t>From 3 to 21 January 2020, among 123 flights, 19,480 passengers and aircrew members were screened for respiratory symptoms and febrile illness;</w:t>
      </w:r>
    </w:p>
    <w:p>
      <w:pPr>
        <w:spacing w:after="0" w:line="102" w:lineRule="exact"/>
        <w:rPr>
          <w:rFonts w:ascii="Arial" w:cs="Arial" w:eastAsia="Arial" w:hAnsi="Arial"/>
          <w:sz w:val="22"/>
          <w:szCs w:val="22"/>
          <w:color w:val="auto"/>
        </w:rPr>
      </w:pPr>
    </w:p>
    <w:p>
      <w:pPr>
        <w:ind w:left="720" w:right="286" w:hanging="360"/>
        <w:spacing w:after="0" w:line="253" w:lineRule="auto"/>
        <w:tabs>
          <w:tab w:leader="none" w:pos="720" w:val="left"/>
        </w:tabs>
        <w:numPr>
          <w:ilvl w:val="0"/>
          <w:numId w:val="8"/>
        </w:numPr>
        <w:rPr>
          <w:rFonts w:ascii="Arial" w:cs="Arial" w:eastAsia="Arial" w:hAnsi="Arial"/>
          <w:sz w:val="22"/>
          <w:szCs w:val="22"/>
          <w:color w:val="auto"/>
        </w:rPr>
      </w:pPr>
      <w:r>
        <w:rPr>
          <w:rFonts w:ascii="Calibri" w:cs="Calibri" w:eastAsia="Calibri" w:hAnsi="Calibri"/>
          <w:sz w:val="22"/>
          <w:szCs w:val="22"/>
          <w:color w:val="auto"/>
        </w:rPr>
        <w:t>As of 22 January 2020, the Department of Disease Control, Ministry of Public Health, Thailand has scaled up the Emergency Operations Center to Level 3 to closely monitor the ongoing situation both at the national and international levels;</w:t>
      </w:r>
    </w:p>
    <w:p>
      <w:pPr>
        <w:spacing w:after="0" w:line="89" w:lineRule="exact"/>
        <w:rPr>
          <w:rFonts w:ascii="Arial" w:cs="Arial" w:eastAsia="Arial" w:hAnsi="Arial"/>
          <w:sz w:val="22"/>
          <w:szCs w:val="22"/>
          <w:color w:val="auto"/>
        </w:rPr>
      </w:pPr>
    </w:p>
    <w:p>
      <w:pPr>
        <w:ind w:left="720" w:right="366" w:hanging="360"/>
        <w:spacing w:after="0" w:line="225" w:lineRule="auto"/>
        <w:tabs>
          <w:tab w:leader="none" w:pos="720" w:val="left"/>
        </w:tabs>
        <w:numPr>
          <w:ilvl w:val="0"/>
          <w:numId w:val="8"/>
        </w:numPr>
        <w:rPr>
          <w:rFonts w:ascii="Arial" w:cs="Arial" w:eastAsia="Arial" w:hAnsi="Arial"/>
          <w:sz w:val="22"/>
          <w:szCs w:val="22"/>
          <w:color w:val="auto"/>
        </w:rPr>
      </w:pPr>
      <w:r>
        <w:rPr>
          <w:rFonts w:ascii="Calibri" w:cs="Calibri" w:eastAsia="Calibri" w:hAnsi="Calibri"/>
          <w:sz w:val="22"/>
          <w:szCs w:val="22"/>
          <w:color w:val="auto"/>
        </w:rPr>
        <w:t>Risk communication guidance has been shared with the public and a hotline has been established by the Department of Disease Control for people returning from the affected area in China with related symptoms.</w:t>
      </w:r>
    </w:p>
    <w:p>
      <w:pPr>
        <w:spacing w:after="0" w:line="200" w:lineRule="exact"/>
        <w:rPr>
          <w:sz w:val="20"/>
          <w:szCs w:val="20"/>
          <w:color w:val="auto"/>
        </w:rPr>
      </w:pPr>
    </w:p>
    <w:p>
      <w:pPr>
        <w:spacing w:after="0" w:line="27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0070C0"/>
        </w:rPr>
        <w:t>Japan:</w:t>
      </w:r>
    </w:p>
    <w:p>
      <w:pPr>
        <w:spacing w:after="0" w:line="301" w:lineRule="exact"/>
        <w:rPr>
          <w:sz w:val="20"/>
          <w:szCs w:val="20"/>
          <w:color w:val="auto"/>
        </w:rPr>
      </w:pPr>
    </w:p>
    <w:p>
      <w:pPr>
        <w:ind w:left="720" w:right="766" w:hanging="360"/>
        <w:spacing w:after="0" w:line="224" w:lineRule="auto"/>
        <w:tabs>
          <w:tab w:leader="none" w:pos="720" w:val="left"/>
        </w:tabs>
        <w:numPr>
          <w:ilvl w:val="0"/>
          <w:numId w:val="9"/>
        </w:numPr>
        <w:rPr>
          <w:rFonts w:ascii="Arial" w:cs="Arial" w:eastAsia="Arial" w:hAnsi="Arial"/>
          <w:sz w:val="22"/>
          <w:szCs w:val="22"/>
          <w:color w:val="auto"/>
        </w:rPr>
      </w:pPr>
      <w:r>
        <w:rPr>
          <w:rFonts w:ascii="Calibri" w:cs="Calibri" w:eastAsia="Calibri" w:hAnsi="Calibri"/>
          <w:sz w:val="22"/>
          <w:szCs w:val="22"/>
          <w:color w:val="auto"/>
        </w:rPr>
        <w:t>From 6 January, the Ministry requested local health governments to be aware of the respiratory illnesses in Wuhan by using the existing surveillance system for serious infectious illness with unknown etiology;</w:t>
      </w:r>
    </w:p>
    <w:p>
      <w:pPr>
        <w:spacing w:after="0" w:line="64" w:lineRule="exact"/>
        <w:rPr>
          <w:rFonts w:ascii="Arial" w:cs="Arial" w:eastAsia="Arial" w:hAnsi="Arial"/>
          <w:sz w:val="22"/>
          <w:szCs w:val="22"/>
          <w:color w:val="auto"/>
        </w:rPr>
      </w:pPr>
    </w:p>
    <w:p>
      <w:pPr>
        <w:ind w:left="720" w:right="606" w:hanging="360"/>
        <w:spacing w:after="0" w:line="218" w:lineRule="auto"/>
        <w:tabs>
          <w:tab w:leader="none" w:pos="720" w:val="left"/>
        </w:tabs>
        <w:numPr>
          <w:ilvl w:val="0"/>
          <w:numId w:val="9"/>
        </w:numPr>
        <w:rPr>
          <w:rFonts w:ascii="Arial" w:cs="Arial" w:eastAsia="Arial" w:hAnsi="Arial"/>
          <w:sz w:val="22"/>
          <w:szCs w:val="22"/>
          <w:color w:val="auto"/>
        </w:rPr>
      </w:pPr>
      <w:r>
        <w:rPr>
          <w:rFonts w:ascii="Calibri" w:cs="Calibri" w:eastAsia="Calibri" w:hAnsi="Calibri"/>
          <w:sz w:val="22"/>
          <w:szCs w:val="22"/>
          <w:color w:val="auto"/>
        </w:rPr>
        <w:t>Quarantine and screening measures have been enhanced for travelers from Wuhan at the point of entries since 7 January;</w:t>
      </w:r>
    </w:p>
    <w:p>
      <w:pPr>
        <w:spacing w:after="0" w:line="61" w:lineRule="exact"/>
        <w:rPr>
          <w:rFonts w:ascii="Arial" w:cs="Arial" w:eastAsia="Arial" w:hAnsi="Arial"/>
          <w:sz w:val="22"/>
          <w:szCs w:val="22"/>
          <w:color w:val="auto"/>
        </w:rPr>
      </w:pPr>
    </w:p>
    <w:p>
      <w:pPr>
        <w:ind w:left="720" w:right="346" w:hanging="360"/>
        <w:spacing w:after="0" w:line="218" w:lineRule="auto"/>
        <w:tabs>
          <w:tab w:leader="none" w:pos="720" w:val="left"/>
        </w:tabs>
        <w:numPr>
          <w:ilvl w:val="0"/>
          <w:numId w:val="9"/>
        </w:numPr>
        <w:rPr>
          <w:rFonts w:ascii="Arial" w:cs="Arial" w:eastAsia="Arial" w:hAnsi="Arial"/>
          <w:sz w:val="22"/>
          <w:szCs w:val="22"/>
          <w:color w:val="auto"/>
        </w:rPr>
      </w:pPr>
      <w:r>
        <w:rPr>
          <w:rFonts w:ascii="Calibri" w:cs="Calibri" w:eastAsia="Calibri" w:hAnsi="Calibri"/>
          <w:sz w:val="22"/>
          <w:szCs w:val="22"/>
          <w:color w:val="auto"/>
        </w:rPr>
        <w:t>National Institute of Infectious Disease (NIID) established an in-house PCR assay for nCoV on 16 January;</w:t>
      </w:r>
    </w:p>
    <w:p>
      <w:pPr>
        <w:spacing w:after="0" w:line="61" w:lineRule="exact"/>
        <w:rPr>
          <w:rFonts w:ascii="Arial" w:cs="Arial" w:eastAsia="Arial" w:hAnsi="Arial"/>
          <w:sz w:val="22"/>
          <w:szCs w:val="22"/>
          <w:color w:val="auto"/>
        </w:rPr>
      </w:pPr>
    </w:p>
    <w:p>
      <w:pPr>
        <w:ind w:left="720" w:right="306" w:hanging="360"/>
        <w:spacing w:after="0" w:line="235" w:lineRule="auto"/>
        <w:tabs>
          <w:tab w:leader="none" w:pos="720" w:val="left"/>
        </w:tabs>
        <w:numPr>
          <w:ilvl w:val="0"/>
          <w:numId w:val="9"/>
        </w:numPr>
        <w:rPr>
          <w:rFonts w:ascii="Arial" w:cs="Arial" w:eastAsia="Arial" w:hAnsi="Arial"/>
          <w:sz w:val="22"/>
          <w:szCs w:val="22"/>
          <w:color w:val="auto"/>
        </w:rPr>
      </w:pPr>
      <w:r>
        <w:rPr>
          <w:rFonts w:ascii="Calibri" w:cs="Calibri" w:eastAsia="Calibri" w:hAnsi="Calibri"/>
          <w:sz w:val="22"/>
          <w:szCs w:val="22"/>
          <w:color w:val="auto"/>
        </w:rPr>
        <w:t>The Japanese Government scaled up a whole-of-government coordination mechanism on the 16 January;</w:t>
      </w:r>
    </w:p>
    <w:p>
      <w:pPr>
        <w:spacing w:after="0" w:line="103" w:lineRule="exact"/>
        <w:rPr>
          <w:rFonts w:ascii="Arial" w:cs="Arial" w:eastAsia="Arial" w:hAnsi="Arial"/>
          <w:sz w:val="22"/>
          <w:szCs w:val="22"/>
          <w:color w:val="auto"/>
        </w:rPr>
      </w:pPr>
    </w:p>
    <w:p>
      <w:pPr>
        <w:ind w:left="720" w:right="346" w:hanging="360"/>
        <w:spacing w:after="0" w:line="236" w:lineRule="auto"/>
        <w:tabs>
          <w:tab w:leader="none" w:pos="720" w:val="left"/>
        </w:tabs>
        <w:numPr>
          <w:ilvl w:val="0"/>
          <w:numId w:val="9"/>
        </w:numPr>
        <w:rPr>
          <w:rFonts w:ascii="Arial" w:cs="Arial" w:eastAsia="Arial" w:hAnsi="Arial"/>
          <w:sz w:val="22"/>
          <w:szCs w:val="22"/>
          <w:color w:val="auto"/>
        </w:rPr>
      </w:pPr>
      <w:r>
        <w:rPr>
          <w:rFonts w:ascii="Calibri" w:cs="Calibri" w:eastAsia="Calibri" w:hAnsi="Calibri"/>
          <w:sz w:val="22"/>
          <w:szCs w:val="22"/>
          <w:color w:val="auto"/>
        </w:rPr>
        <w:t>As of 21 January, National Institute of Infectious Disease (NIID) announced it will conduct active epidemiological investigations for confirmed cases and close contacts;</w:t>
      </w:r>
    </w:p>
    <w:p>
      <w:pPr>
        <w:spacing w:after="0" w:line="100" w:lineRule="exact"/>
        <w:rPr>
          <w:rFonts w:ascii="Arial" w:cs="Arial" w:eastAsia="Arial" w:hAnsi="Arial"/>
          <w:sz w:val="22"/>
          <w:szCs w:val="22"/>
          <w:color w:val="auto"/>
        </w:rPr>
      </w:pPr>
    </w:p>
    <w:p>
      <w:pPr>
        <w:ind w:left="720" w:right="886" w:hanging="360"/>
        <w:spacing w:after="0" w:line="236" w:lineRule="auto"/>
        <w:tabs>
          <w:tab w:leader="none" w:pos="720" w:val="left"/>
        </w:tabs>
        <w:numPr>
          <w:ilvl w:val="0"/>
          <w:numId w:val="9"/>
        </w:numPr>
        <w:rPr>
          <w:rFonts w:ascii="Arial" w:cs="Arial" w:eastAsia="Arial" w:hAnsi="Arial"/>
          <w:sz w:val="22"/>
          <w:szCs w:val="22"/>
          <w:color w:val="auto"/>
        </w:rPr>
      </w:pPr>
      <w:r>
        <w:rPr>
          <w:rFonts w:ascii="Calibri" w:cs="Calibri" w:eastAsia="Calibri" w:hAnsi="Calibri"/>
          <w:sz w:val="22"/>
          <w:szCs w:val="22"/>
          <w:color w:val="auto"/>
        </w:rPr>
        <w:t>The Ministry of Health has strengthened surveillance for undiagnosed severe acute respiratory illnesses since the report of undiagnosed pneumonia in Wuhan;</w:t>
      </w:r>
    </w:p>
    <w:p>
      <w:pPr>
        <w:spacing w:after="0" w:line="100" w:lineRule="exact"/>
        <w:rPr>
          <w:rFonts w:ascii="Arial" w:cs="Arial" w:eastAsia="Arial" w:hAnsi="Arial"/>
          <w:sz w:val="22"/>
          <w:szCs w:val="22"/>
          <w:color w:val="auto"/>
        </w:rPr>
      </w:pPr>
    </w:p>
    <w:p>
      <w:pPr>
        <w:ind w:left="720" w:right="606" w:hanging="360"/>
        <w:spacing w:after="0" w:line="218" w:lineRule="auto"/>
        <w:tabs>
          <w:tab w:leader="none" w:pos="720" w:val="left"/>
        </w:tabs>
        <w:numPr>
          <w:ilvl w:val="0"/>
          <w:numId w:val="9"/>
        </w:numPr>
        <w:rPr>
          <w:rFonts w:ascii="Arial" w:cs="Arial" w:eastAsia="Arial" w:hAnsi="Arial"/>
          <w:sz w:val="22"/>
          <w:szCs w:val="22"/>
          <w:color w:val="auto"/>
        </w:rPr>
      </w:pPr>
      <w:r>
        <w:rPr>
          <w:rFonts w:ascii="Calibri" w:cs="Calibri" w:eastAsia="Calibri" w:hAnsi="Calibri"/>
          <w:sz w:val="22"/>
          <w:szCs w:val="22"/>
          <w:color w:val="auto"/>
        </w:rPr>
        <w:t>Revision of the risk assessment by NIID is being conducted, including case definition of close contacts;</w:t>
      </w:r>
    </w:p>
    <w:p>
      <w:pPr>
        <w:spacing w:after="0" w:line="12" w:lineRule="exact"/>
        <w:rPr>
          <w:rFonts w:ascii="Arial" w:cs="Arial" w:eastAsia="Arial" w:hAnsi="Arial"/>
          <w:sz w:val="22"/>
          <w:szCs w:val="22"/>
          <w:color w:val="auto"/>
        </w:rPr>
      </w:pPr>
    </w:p>
    <w:p>
      <w:pPr>
        <w:ind w:left="720" w:hanging="360"/>
        <w:spacing w:after="0"/>
        <w:tabs>
          <w:tab w:leader="none" w:pos="720" w:val="left"/>
        </w:tabs>
        <w:numPr>
          <w:ilvl w:val="0"/>
          <w:numId w:val="9"/>
        </w:numPr>
        <w:rPr>
          <w:rFonts w:ascii="Arial" w:cs="Arial" w:eastAsia="Arial" w:hAnsi="Arial"/>
          <w:sz w:val="22"/>
          <w:szCs w:val="22"/>
          <w:color w:val="auto"/>
        </w:rPr>
      </w:pPr>
      <w:r>
        <w:rPr>
          <w:rFonts w:ascii="Calibri" w:cs="Calibri" w:eastAsia="Calibri" w:hAnsi="Calibri"/>
          <w:sz w:val="22"/>
          <w:szCs w:val="22"/>
          <w:color w:val="auto"/>
        </w:rPr>
        <w:t>The public risk communication has been enhanced;</w:t>
      </w:r>
    </w:p>
    <w:p>
      <w:pPr>
        <w:spacing w:after="0" w:line="12" w:lineRule="exact"/>
        <w:rPr>
          <w:rFonts w:ascii="Arial" w:cs="Arial" w:eastAsia="Arial" w:hAnsi="Arial"/>
          <w:sz w:val="22"/>
          <w:szCs w:val="22"/>
          <w:color w:val="auto"/>
        </w:rPr>
      </w:pPr>
    </w:p>
    <w:p>
      <w:pPr>
        <w:ind w:left="720" w:hanging="360"/>
        <w:spacing w:after="0"/>
        <w:tabs>
          <w:tab w:leader="none" w:pos="720" w:val="left"/>
        </w:tabs>
        <w:numPr>
          <w:ilvl w:val="0"/>
          <w:numId w:val="9"/>
        </w:numPr>
        <w:rPr>
          <w:rFonts w:ascii="Arial" w:cs="Arial" w:eastAsia="Arial" w:hAnsi="Arial"/>
          <w:sz w:val="22"/>
          <w:szCs w:val="22"/>
          <w:color w:val="auto"/>
        </w:rPr>
      </w:pPr>
      <w:r>
        <w:rPr>
          <w:rFonts w:ascii="Calibri" w:cs="Calibri" w:eastAsia="Calibri" w:hAnsi="Calibri"/>
          <w:sz w:val="22"/>
          <w:szCs w:val="22"/>
          <w:color w:val="auto"/>
        </w:rPr>
        <w:t>A hotline has been established among the different ministries in the government;</w:t>
      </w:r>
    </w:p>
    <w:p>
      <w:pPr>
        <w:spacing w:after="0" w:line="58" w:lineRule="exact"/>
        <w:rPr>
          <w:rFonts w:ascii="Arial" w:cs="Arial" w:eastAsia="Arial" w:hAnsi="Arial"/>
          <w:sz w:val="22"/>
          <w:szCs w:val="22"/>
          <w:color w:val="auto"/>
        </w:rPr>
      </w:pPr>
    </w:p>
    <w:p>
      <w:pPr>
        <w:ind w:left="720" w:right="866" w:hanging="360"/>
        <w:spacing w:after="0" w:line="218" w:lineRule="auto"/>
        <w:tabs>
          <w:tab w:leader="none" w:pos="720" w:val="left"/>
        </w:tabs>
        <w:numPr>
          <w:ilvl w:val="0"/>
          <w:numId w:val="9"/>
        </w:numPr>
        <w:rPr>
          <w:rFonts w:ascii="Arial" w:cs="Arial" w:eastAsia="Arial" w:hAnsi="Arial"/>
          <w:sz w:val="22"/>
          <w:szCs w:val="22"/>
          <w:color w:val="auto"/>
        </w:rPr>
      </w:pPr>
      <w:r>
        <w:rPr>
          <w:rFonts w:ascii="Calibri" w:cs="Calibri" w:eastAsia="Calibri" w:hAnsi="Calibri"/>
          <w:sz w:val="22"/>
          <w:szCs w:val="22"/>
          <w:color w:val="auto"/>
        </w:rPr>
        <w:t>The MHLW is working closely with WHO and other related Member States to foster mutual investigations and information sharing.</w:t>
      </w:r>
    </w:p>
    <w:p>
      <w:pPr>
        <w:spacing w:after="0" w:line="200" w:lineRule="exact"/>
        <w:rPr>
          <w:sz w:val="20"/>
          <w:szCs w:val="20"/>
          <w:color w:val="auto"/>
        </w:rPr>
      </w:pPr>
    </w:p>
    <w:p>
      <w:pPr>
        <w:spacing w:after="0" w:line="368"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0070C0"/>
        </w:rPr>
        <w:t>Republic of Korea:</w:t>
      </w:r>
    </w:p>
    <w:p>
      <w:pPr>
        <w:spacing w:after="0" w:line="252" w:lineRule="exact"/>
        <w:rPr>
          <w:sz w:val="20"/>
          <w:szCs w:val="20"/>
          <w:color w:val="auto"/>
        </w:rPr>
      </w:pPr>
    </w:p>
    <w:p>
      <w:pPr>
        <w:ind w:left="720" w:hanging="360"/>
        <w:spacing w:after="0"/>
        <w:tabs>
          <w:tab w:leader="none" w:pos="720" w:val="left"/>
        </w:tabs>
        <w:numPr>
          <w:ilvl w:val="0"/>
          <w:numId w:val="10"/>
        </w:numPr>
        <w:rPr>
          <w:rFonts w:ascii="Arial" w:cs="Arial" w:eastAsia="Arial" w:hAnsi="Arial"/>
          <w:sz w:val="22"/>
          <w:szCs w:val="22"/>
          <w:color w:val="auto"/>
        </w:rPr>
      </w:pPr>
      <w:r>
        <w:rPr>
          <w:rFonts w:ascii="Calibri" w:cs="Calibri" w:eastAsia="Calibri" w:hAnsi="Calibri"/>
          <w:sz w:val="22"/>
          <w:szCs w:val="22"/>
          <w:color w:val="auto"/>
        </w:rPr>
        <w:t>Contact tracing and other epidemiological investigation are underway;</w:t>
      </w:r>
    </w:p>
    <w:p>
      <w:pPr>
        <w:spacing w:after="0" w:line="58" w:lineRule="exact"/>
        <w:rPr>
          <w:rFonts w:ascii="Arial" w:cs="Arial" w:eastAsia="Arial" w:hAnsi="Arial"/>
          <w:sz w:val="22"/>
          <w:szCs w:val="22"/>
          <w:color w:val="auto"/>
        </w:rPr>
      </w:pPr>
    </w:p>
    <w:p>
      <w:pPr>
        <w:ind w:left="720" w:right="326" w:hanging="360"/>
        <w:spacing w:after="0" w:line="218" w:lineRule="auto"/>
        <w:tabs>
          <w:tab w:leader="none" w:pos="720" w:val="left"/>
        </w:tabs>
        <w:numPr>
          <w:ilvl w:val="0"/>
          <w:numId w:val="10"/>
        </w:numPr>
        <w:rPr>
          <w:rFonts w:ascii="Arial" w:cs="Arial" w:eastAsia="Arial" w:hAnsi="Arial"/>
          <w:sz w:val="22"/>
          <w:szCs w:val="22"/>
          <w:color w:val="auto"/>
        </w:rPr>
      </w:pPr>
      <w:r>
        <w:rPr>
          <w:rFonts w:ascii="Calibri" w:cs="Calibri" w:eastAsia="Calibri" w:hAnsi="Calibri"/>
          <w:sz w:val="22"/>
          <w:szCs w:val="22"/>
          <w:color w:val="auto"/>
        </w:rPr>
        <w:t>The government has scaled up the national alert level from Blue (Level 1) to Yellow (Level 2 out of 4-level national crisis management system);</w:t>
      </w:r>
    </w:p>
    <w:p>
      <w:pPr>
        <w:spacing w:after="0" w:line="61" w:lineRule="exact"/>
        <w:rPr>
          <w:rFonts w:ascii="Arial" w:cs="Arial" w:eastAsia="Arial" w:hAnsi="Arial"/>
          <w:sz w:val="22"/>
          <w:szCs w:val="22"/>
          <w:color w:val="auto"/>
        </w:rPr>
      </w:pPr>
    </w:p>
    <w:p>
      <w:pPr>
        <w:ind w:left="720" w:right="586" w:hanging="360"/>
        <w:spacing w:after="0" w:line="218" w:lineRule="auto"/>
        <w:tabs>
          <w:tab w:leader="none" w:pos="720" w:val="left"/>
        </w:tabs>
        <w:numPr>
          <w:ilvl w:val="0"/>
          <w:numId w:val="10"/>
        </w:numPr>
        <w:rPr>
          <w:rFonts w:ascii="Arial" w:cs="Arial" w:eastAsia="Arial" w:hAnsi="Arial"/>
          <w:sz w:val="22"/>
          <w:szCs w:val="22"/>
          <w:color w:val="auto"/>
        </w:rPr>
      </w:pPr>
      <w:r>
        <w:rPr>
          <w:rFonts w:ascii="Calibri" w:cs="Calibri" w:eastAsia="Calibri" w:hAnsi="Calibri"/>
          <w:sz w:val="22"/>
          <w:szCs w:val="22"/>
          <w:color w:val="auto"/>
        </w:rPr>
        <w:t>The health authority strengthened surveillance for pneumonia cases in health facilities nationwide since 3 January 2020;</w:t>
      </w:r>
    </w:p>
    <w:p>
      <w:pPr>
        <w:spacing w:after="0" w:line="61" w:lineRule="exact"/>
        <w:rPr>
          <w:rFonts w:ascii="Arial" w:cs="Arial" w:eastAsia="Arial" w:hAnsi="Arial"/>
          <w:sz w:val="22"/>
          <w:szCs w:val="22"/>
          <w:color w:val="auto"/>
        </w:rPr>
      </w:pPr>
    </w:p>
    <w:p>
      <w:pPr>
        <w:ind w:left="720" w:right="606" w:hanging="360"/>
        <w:spacing w:after="0" w:line="218" w:lineRule="auto"/>
        <w:tabs>
          <w:tab w:leader="none" w:pos="720" w:val="left"/>
        </w:tabs>
        <w:numPr>
          <w:ilvl w:val="0"/>
          <w:numId w:val="10"/>
        </w:numPr>
        <w:rPr>
          <w:rFonts w:ascii="Arial" w:cs="Arial" w:eastAsia="Arial" w:hAnsi="Arial"/>
          <w:sz w:val="22"/>
          <w:szCs w:val="22"/>
          <w:color w:val="auto"/>
        </w:rPr>
      </w:pPr>
      <w:r>
        <w:rPr>
          <w:rFonts w:ascii="Calibri" w:cs="Calibri" w:eastAsia="Calibri" w:hAnsi="Calibri"/>
          <w:sz w:val="22"/>
          <w:szCs w:val="22"/>
          <w:color w:val="auto"/>
        </w:rPr>
        <w:t>Quarantine and screening measures have been enhanced for travelers from Wuhan at the point of entries (PoE) since 3 January 2020;</w:t>
      </w:r>
    </w:p>
    <w:p>
      <w:pPr>
        <w:spacing w:after="0" w:line="10" w:lineRule="exact"/>
        <w:rPr>
          <w:rFonts w:ascii="Arial" w:cs="Arial" w:eastAsia="Arial" w:hAnsi="Arial"/>
          <w:sz w:val="22"/>
          <w:szCs w:val="22"/>
          <w:color w:val="auto"/>
        </w:rPr>
      </w:pPr>
    </w:p>
    <w:p>
      <w:pPr>
        <w:ind w:left="720" w:hanging="360"/>
        <w:spacing w:after="0"/>
        <w:tabs>
          <w:tab w:leader="none" w:pos="720" w:val="left"/>
        </w:tabs>
        <w:numPr>
          <w:ilvl w:val="0"/>
          <w:numId w:val="10"/>
        </w:numPr>
        <w:rPr>
          <w:rFonts w:ascii="Arial" w:cs="Arial" w:eastAsia="Arial" w:hAnsi="Arial"/>
          <w:sz w:val="22"/>
          <w:szCs w:val="22"/>
          <w:color w:val="auto"/>
        </w:rPr>
      </w:pPr>
      <w:r>
        <w:rPr>
          <w:rFonts w:ascii="Calibri" w:cs="Calibri" w:eastAsia="Calibri" w:hAnsi="Calibri"/>
          <w:sz w:val="22"/>
          <w:szCs w:val="22"/>
          <w:color w:val="auto"/>
        </w:rPr>
        <w:t>Public risk communication has been enhanced.</w:t>
      </w:r>
    </w:p>
    <w:p>
      <w:pPr>
        <w:spacing w:after="0" w:line="270" w:lineRule="exact"/>
        <w:rPr>
          <w:sz w:val="20"/>
          <w:szCs w:val="20"/>
          <w:color w:val="auto"/>
        </w:rPr>
      </w:pPr>
    </w:p>
    <w:p>
      <w:pPr>
        <w:jc w:val="right"/>
        <w:ind w:right="6"/>
        <w:spacing w:after="0"/>
        <w:rPr>
          <w:sz w:val="20"/>
          <w:szCs w:val="20"/>
          <w:color w:val="auto"/>
        </w:rPr>
      </w:pPr>
      <w:r>
        <w:rPr>
          <w:rFonts w:ascii="Calibri" w:cs="Calibri" w:eastAsia="Calibri" w:hAnsi="Calibri"/>
          <w:sz w:val="24"/>
          <w:szCs w:val="24"/>
          <w:color w:val="auto"/>
        </w:rPr>
        <w:t>5</w:t>
      </w:r>
    </w:p>
    <w:p>
      <w:pPr>
        <w:sectPr>
          <w:pgSz w:w="11900" w:h="16838" w:orient="portrait"/>
          <w:cols w:equalWidth="0" w:num="1">
            <w:col w:w="9026"/>
          </w:cols>
          <w:pgMar w:left="1440" w:top="1434" w:right="1440" w:bottom="415" w:gutter="0" w:footer="0" w:header="0"/>
        </w:sectPr>
      </w:pPr>
    </w:p>
    <w:bookmarkStart w:id="5" w:name="page6"/>
    <w:bookmarkEnd w:id="5"/>
    <w:p>
      <w:pPr>
        <w:spacing w:after="0" w:line="200" w:lineRule="exact"/>
        <w:rPr>
          <w:sz w:val="20"/>
          <w:szCs w:val="20"/>
          <w:color w:val="auto"/>
        </w:rPr>
      </w:pPr>
    </w:p>
    <w:p>
      <w:pPr>
        <w:spacing w:after="0" w:line="358" w:lineRule="exact"/>
        <w:rPr>
          <w:sz w:val="20"/>
          <w:szCs w:val="20"/>
          <w:color w:val="auto"/>
        </w:rPr>
      </w:pPr>
    </w:p>
    <w:p>
      <w:pPr>
        <w:spacing w:after="0"/>
        <w:rPr>
          <w:sz w:val="20"/>
          <w:szCs w:val="20"/>
          <w:color w:val="auto"/>
        </w:rPr>
      </w:pPr>
      <w:r>
        <w:rPr>
          <w:rFonts w:ascii="Calibri" w:cs="Calibri" w:eastAsia="Calibri" w:hAnsi="Calibri"/>
          <w:sz w:val="26"/>
          <w:szCs w:val="26"/>
          <w:b w:val="1"/>
          <w:bCs w:val="1"/>
          <w:color w:val="0070C0"/>
        </w:rPr>
        <w:t>United States of America:</w:t>
      </w:r>
    </w:p>
    <w:p>
      <w:pPr>
        <w:spacing w:after="0" w:line="310" w:lineRule="exact"/>
        <w:rPr>
          <w:sz w:val="20"/>
          <w:szCs w:val="20"/>
          <w:color w:val="auto"/>
        </w:rPr>
      </w:pPr>
    </w:p>
    <w:p>
      <w:pPr>
        <w:jc w:val="both"/>
        <w:ind w:left="720" w:hanging="360"/>
        <w:spacing w:after="0" w:line="251" w:lineRule="auto"/>
        <w:tabs>
          <w:tab w:leader="none" w:pos="720" w:val="left"/>
        </w:tabs>
        <w:numPr>
          <w:ilvl w:val="0"/>
          <w:numId w:val="11"/>
        </w:numPr>
        <w:rPr>
          <w:rFonts w:ascii="Arial" w:cs="Arial" w:eastAsia="Arial" w:hAnsi="Arial"/>
          <w:sz w:val="22"/>
          <w:szCs w:val="22"/>
          <w:color w:val="auto"/>
        </w:rPr>
      </w:pPr>
      <w:r>
        <w:rPr>
          <w:rFonts w:ascii="Calibri" w:cs="Calibri" w:eastAsia="Calibri" w:hAnsi="Calibri"/>
          <w:sz w:val="22"/>
          <w:szCs w:val="22"/>
          <w:color w:val="auto"/>
        </w:rPr>
        <w:t>On 7 January 2020, the US CDC established a 2019-nCoV Incident Management Structure. On 21 January 2020, US CDC activated its Emergency Response System to better provide ongoing support to the 2019-nCoV response. On 21 January 2020, US CDC again updated its interim travel health notice for persons traveling to Wuhan city, China. The travel notice was raised from Level 1; Practice Usual Precautions, to a Level 2: Practice Enhanced Precautions advising travellers that preliminary information suggests that older adults with underlying health conditions may be at increased risk for severe disease.</w:t>
      </w:r>
    </w:p>
    <w:p>
      <w:pPr>
        <w:spacing w:after="0" w:line="73" w:lineRule="exact"/>
        <w:rPr>
          <w:rFonts w:ascii="Arial" w:cs="Arial" w:eastAsia="Arial" w:hAnsi="Arial"/>
          <w:sz w:val="22"/>
          <w:szCs w:val="22"/>
          <w:color w:val="auto"/>
        </w:rPr>
      </w:pPr>
    </w:p>
    <w:p>
      <w:pPr>
        <w:jc w:val="both"/>
        <w:ind w:left="720" w:hanging="360"/>
        <w:spacing w:after="0" w:line="237" w:lineRule="auto"/>
        <w:tabs>
          <w:tab w:leader="none" w:pos="720" w:val="left"/>
        </w:tabs>
        <w:numPr>
          <w:ilvl w:val="0"/>
          <w:numId w:val="11"/>
        </w:numPr>
        <w:rPr>
          <w:rFonts w:ascii="Arial" w:cs="Arial" w:eastAsia="Arial" w:hAnsi="Arial"/>
          <w:sz w:val="22"/>
          <w:szCs w:val="22"/>
          <w:color w:val="auto"/>
        </w:rPr>
      </w:pPr>
      <w:r>
        <w:rPr>
          <w:rFonts w:ascii="Calibri" w:cs="Calibri" w:eastAsia="Calibri" w:hAnsi="Calibri"/>
          <w:sz w:val="22"/>
          <w:szCs w:val="22"/>
          <w:color w:val="auto"/>
        </w:rPr>
        <w:t>CDC began entry screening of passengers on direct and connecting flights from Wuhan China to the 3 main ports of entry in the United States on 17 January 2020 and will expand the screening to Atlanta and Chicago in the coming days.</w:t>
      </w:r>
    </w:p>
    <w:p>
      <w:pPr>
        <w:spacing w:after="0" w:line="85" w:lineRule="exact"/>
        <w:rPr>
          <w:rFonts w:ascii="Arial" w:cs="Arial" w:eastAsia="Arial" w:hAnsi="Arial"/>
          <w:sz w:val="22"/>
          <w:szCs w:val="22"/>
          <w:color w:val="auto"/>
        </w:rPr>
      </w:pPr>
    </w:p>
    <w:p>
      <w:pPr>
        <w:ind w:left="720" w:right="20" w:hanging="360"/>
        <w:spacing w:after="0" w:line="227" w:lineRule="auto"/>
        <w:tabs>
          <w:tab w:leader="none" w:pos="720" w:val="left"/>
        </w:tabs>
        <w:numPr>
          <w:ilvl w:val="0"/>
          <w:numId w:val="11"/>
        </w:numPr>
        <w:rPr>
          <w:rFonts w:ascii="Arial" w:cs="Arial" w:eastAsia="Arial" w:hAnsi="Arial"/>
          <w:sz w:val="22"/>
          <w:szCs w:val="22"/>
          <w:color w:val="auto"/>
        </w:rPr>
      </w:pPr>
      <w:r>
        <w:rPr>
          <w:rFonts w:ascii="Calibri" w:cs="Calibri" w:eastAsia="Calibri" w:hAnsi="Calibri"/>
          <w:sz w:val="22"/>
          <w:szCs w:val="22"/>
          <w:color w:val="auto"/>
        </w:rPr>
        <w:t>CDC issued an updated interim Health Alert Notice (HAN) Advisory to inform state and local health departments and health care providers about this outbreak on 17 January 2020.</w:t>
      </w:r>
    </w:p>
    <w:p>
      <w:pPr>
        <w:spacing w:after="0" w:line="84" w:lineRule="exact"/>
        <w:rPr>
          <w:rFonts w:ascii="Arial" w:cs="Arial" w:eastAsia="Arial" w:hAnsi="Arial"/>
          <w:sz w:val="22"/>
          <w:szCs w:val="22"/>
          <w:color w:val="auto"/>
        </w:rPr>
      </w:pPr>
    </w:p>
    <w:p>
      <w:pPr>
        <w:jc w:val="both"/>
        <w:ind w:left="720" w:hanging="360"/>
        <w:spacing w:after="0" w:line="237" w:lineRule="auto"/>
        <w:tabs>
          <w:tab w:leader="none" w:pos="720" w:val="left"/>
        </w:tabs>
        <w:numPr>
          <w:ilvl w:val="0"/>
          <w:numId w:val="11"/>
        </w:numPr>
        <w:rPr>
          <w:rFonts w:ascii="Arial" w:cs="Arial" w:eastAsia="Arial" w:hAnsi="Arial"/>
          <w:sz w:val="22"/>
          <w:szCs w:val="22"/>
          <w:color w:val="auto"/>
        </w:rPr>
      </w:pPr>
      <w:r>
        <w:rPr>
          <w:rFonts w:ascii="Calibri" w:cs="Calibri" w:eastAsia="Calibri" w:hAnsi="Calibri"/>
          <w:sz w:val="22"/>
          <w:szCs w:val="22"/>
          <w:color w:val="auto"/>
        </w:rPr>
        <w:t>A CDC team has deployed a team to support the ongoing investigation in the state of Washington in response to the first reported case of 2019-nCoV in the United States, including potentially tracing close contacts to determine if anyone else has become ill.</w:t>
      </w:r>
    </w:p>
    <w:p>
      <w:pPr>
        <w:spacing w:after="0" w:line="36" w:lineRule="exact"/>
        <w:rPr>
          <w:rFonts w:ascii="Arial" w:cs="Arial" w:eastAsia="Arial" w:hAnsi="Arial"/>
          <w:sz w:val="22"/>
          <w:szCs w:val="22"/>
          <w:color w:val="auto"/>
        </w:rPr>
      </w:pPr>
    </w:p>
    <w:p>
      <w:pPr>
        <w:ind w:left="720" w:hanging="360"/>
        <w:spacing w:after="0"/>
        <w:tabs>
          <w:tab w:leader="none" w:pos="720" w:val="left"/>
        </w:tabs>
        <w:numPr>
          <w:ilvl w:val="0"/>
          <w:numId w:val="11"/>
        </w:numPr>
        <w:rPr>
          <w:rFonts w:ascii="Arial" w:cs="Arial" w:eastAsia="Arial" w:hAnsi="Arial"/>
          <w:sz w:val="22"/>
          <w:szCs w:val="22"/>
          <w:color w:val="auto"/>
        </w:rPr>
      </w:pPr>
      <w:r>
        <w:rPr>
          <w:rFonts w:ascii="Calibri" w:cs="Calibri" w:eastAsia="Calibri" w:hAnsi="Calibri"/>
          <w:sz w:val="22"/>
          <w:szCs w:val="22"/>
          <w:color w:val="auto"/>
        </w:rPr>
        <w:t>CDC has developed a rRT-PCR test that can diagnose 2019-nCoV.</w:t>
      </w: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spacing w:after="0"/>
        <w:rPr>
          <w:sz w:val="20"/>
          <w:szCs w:val="20"/>
          <w:color w:val="auto"/>
        </w:rPr>
      </w:pPr>
      <w:r>
        <w:rPr>
          <w:rFonts w:ascii="Calibri" w:cs="Calibri" w:eastAsia="Calibri" w:hAnsi="Calibri"/>
          <w:sz w:val="26"/>
          <w:szCs w:val="26"/>
          <w:b w:val="1"/>
          <w:bCs w:val="1"/>
          <w:color w:val="0070C0"/>
        </w:rPr>
        <w:t>IV. Statistical Modelling</w:t>
      </w:r>
    </w:p>
    <w:p>
      <w:pPr>
        <w:spacing w:after="0" w:line="298" w:lineRule="exact"/>
        <w:rPr>
          <w:sz w:val="20"/>
          <w:szCs w:val="20"/>
          <w:color w:val="auto"/>
        </w:rPr>
      </w:pPr>
    </w:p>
    <w:p>
      <w:pPr>
        <w:ind w:right="1180"/>
        <w:spacing w:after="0" w:line="235" w:lineRule="auto"/>
        <w:rPr>
          <w:sz w:val="20"/>
          <w:szCs w:val="20"/>
          <w:color w:val="auto"/>
        </w:rPr>
      </w:pPr>
      <w:r>
        <w:rPr>
          <w:rFonts w:ascii="Calibri" w:cs="Calibri" w:eastAsia="Calibri" w:hAnsi="Calibri"/>
          <w:sz w:val="22"/>
          <w:szCs w:val="22"/>
          <w:color w:val="auto"/>
        </w:rPr>
        <w:t>WHO is working with a number of mathematical model groups to better understand the epidemiology and transmission dynamics of this event.</w:t>
      </w:r>
    </w:p>
    <w:p>
      <w:pPr>
        <w:spacing w:after="0" w:line="302" w:lineRule="exact"/>
        <w:rPr>
          <w:sz w:val="20"/>
          <w:szCs w:val="20"/>
          <w:color w:val="auto"/>
        </w:rPr>
      </w:pPr>
    </w:p>
    <w:p>
      <w:pPr>
        <w:ind w:left="720" w:right="20" w:hanging="360"/>
        <w:spacing w:after="0" w:line="231" w:lineRule="auto"/>
        <w:tabs>
          <w:tab w:leader="none" w:pos="720" w:val="left"/>
        </w:tabs>
        <w:numPr>
          <w:ilvl w:val="0"/>
          <w:numId w:val="12"/>
        </w:numPr>
        <w:rPr>
          <w:rFonts w:ascii="Arial" w:cs="Arial" w:eastAsia="Arial" w:hAnsi="Arial"/>
          <w:sz w:val="22"/>
          <w:szCs w:val="22"/>
          <w:color w:val="auto"/>
        </w:rPr>
      </w:pPr>
      <w:r>
        <w:rPr>
          <w:rFonts w:ascii="Calibri" w:cs="Calibri" w:eastAsia="Calibri" w:hAnsi="Calibri"/>
          <w:sz w:val="22"/>
          <w:szCs w:val="22"/>
          <w:color w:val="auto"/>
        </w:rPr>
        <w:t>Phylogenetic analysis suggests based on 23 full genome sequences submitted to GISAID, that the sequences exhibit little genetic variation, which is indicative of a recent origin of the sampled and sequenced viruses. The sequenced genomes show no evidence of additional introductions of the virus from a non-human animal reservoir, although the numbers of sequences are limited at present. (Andrew Rambaut, University of Edinburgh, UK)</w:t>
      </w:r>
    </w:p>
    <w:p>
      <w:pPr>
        <w:spacing w:after="0" w:line="63" w:lineRule="exact"/>
        <w:rPr>
          <w:rFonts w:ascii="Arial" w:cs="Arial" w:eastAsia="Arial" w:hAnsi="Arial"/>
          <w:sz w:val="22"/>
          <w:szCs w:val="22"/>
          <w:color w:val="auto"/>
        </w:rPr>
      </w:pPr>
    </w:p>
    <w:p>
      <w:pPr>
        <w:ind w:left="720" w:right="120" w:hanging="360"/>
        <w:spacing w:after="0" w:line="220" w:lineRule="auto"/>
        <w:tabs>
          <w:tab w:leader="none" w:pos="720" w:val="left"/>
        </w:tabs>
        <w:numPr>
          <w:ilvl w:val="0"/>
          <w:numId w:val="12"/>
        </w:numPr>
        <w:rPr>
          <w:rFonts w:ascii="Calibri" w:cs="Calibri" w:eastAsia="Calibri" w:hAnsi="Calibri"/>
          <w:sz w:val="22"/>
          <w:szCs w:val="22"/>
          <w:color w:val="0000FF"/>
        </w:rPr>
      </w:pPr>
      <w:r>
        <w:rPr>
          <w:rFonts w:ascii="Calibri" w:cs="Calibri" w:eastAsia="Calibri" w:hAnsi="Calibri"/>
          <w:sz w:val="22"/>
          <w:szCs w:val="22"/>
          <w:color w:val="auto"/>
        </w:rPr>
        <w:t>Updated estimated number of cases in Wuhan based on baseline assumptions and alternative scenarios: a total of 4000 cases of 2019-nCoV in Wuhan City (uncertainty range: 1,000 – 9,700) had onset of symptoms by 18</w:t>
      </w:r>
      <w:r>
        <w:rPr>
          <w:rFonts w:ascii="Calibri" w:cs="Calibri" w:eastAsia="Calibri" w:hAnsi="Calibri"/>
          <w:sz w:val="27"/>
          <w:szCs w:val="27"/>
          <w:color w:val="auto"/>
          <w:vertAlign w:val="superscript"/>
        </w:rPr>
        <w:t>th</w:t>
      </w:r>
      <w:r>
        <w:rPr>
          <w:rFonts w:ascii="Calibri" w:cs="Calibri" w:eastAsia="Calibri" w:hAnsi="Calibri"/>
          <w:sz w:val="22"/>
          <w:szCs w:val="22"/>
          <w:color w:val="auto"/>
        </w:rPr>
        <w:t xml:space="preserve"> January 2020 (Imai et al, </w:t>
      </w:r>
      <w:hyperlink r:id="rId10">
        <w:r>
          <w:rPr>
            <w:rFonts w:ascii="Calibri" w:cs="Calibri" w:eastAsia="Calibri" w:hAnsi="Calibri"/>
            <w:sz w:val="22"/>
            <w:szCs w:val="22"/>
            <w:u w:val="single" w:color="auto"/>
            <w:color w:val="0000FF"/>
          </w:rPr>
          <w:t>https://www.imperial.ac.uk/mrc-global-infectious-disease-analysis/news--wuhan-</w:t>
        </w:r>
      </w:hyperlink>
      <w:hyperlink r:id="rId10">
        <w:r>
          <w:rPr>
            <w:rFonts w:ascii="Calibri" w:cs="Calibri" w:eastAsia="Calibri" w:hAnsi="Calibri"/>
            <w:sz w:val="22"/>
            <w:szCs w:val="22"/>
            <w:u w:val="single" w:color="auto"/>
            <w:color w:val="0000FF"/>
          </w:rPr>
          <w:t>coronavirus/</w:t>
        </w:r>
        <w:r>
          <w:rPr>
            <w:rFonts w:ascii="Calibri" w:cs="Calibri" w:eastAsia="Calibri" w:hAnsi="Calibri"/>
            <w:sz w:val="22"/>
            <w:szCs w:val="22"/>
            <w:color w:val="000000"/>
          </w:rPr>
          <w:t>)</w:t>
        </w:r>
      </w:hyperlink>
    </w:p>
    <w:p>
      <w:pPr>
        <w:spacing w:after="0" w:line="66" w:lineRule="exact"/>
        <w:rPr>
          <w:rFonts w:ascii="Calibri" w:cs="Calibri" w:eastAsia="Calibri" w:hAnsi="Calibri"/>
          <w:sz w:val="22"/>
          <w:szCs w:val="22"/>
          <w:color w:val="0000FF"/>
        </w:rPr>
      </w:pPr>
    </w:p>
    <w:p>
      <w:pPr>
        <w:ind w:left="720" w:right="120" w:hanging="360"/>
        <w:spacing w:after="0" w:line="231" w:lineRule="auto"/>
        <w:tabs>
          <w:tab w:leader="none" w:pos="720" w:val="left"/>
        </w:tabs>
        <w:numPr>
          <w:ilvl w:val="0"/>
          <w:numId w:val="12"/>
        </w:numPr>
        <w:rPr>
          <w:rFonts w:ascii="Calibri" w:cs="Calibri" w:eastAsia="Calibri" w:hAnsi="Calibri"/>
          <w:sz w:val="22"/>
          <w:szCs w:val="22"/>
          <w:color w:val="0000FF"/>
        </w:rPr>
      </w:pPr>
      <w:r>
        <w:rPr>
          <w:rFonts w:ascii="Calibri" w:cs="Calibri" w:eastAsia="Calibri" w:hAnsi="Calibri"/>
          <w:sz w:val="22"/>
          <w:szCs w:val="22"/>
          <w:color w:val="auto"/>
        </w:rPr>
        <w:t xml:space="preserve">The median size of the Wuhan outbreak is estimated to be 4, 050 infections (95% CI: 1.700-7, 950) by using an estimate of 10 days from exposure to detection and an effective population of 20 million people in Wuhan catchment as of January 20 (Matteo Chinazzi et al </w:t>
      </w:r>
      <w:hyperlink r:id="rId11">
        <w:r>
          <w:rPr>
            <w:rFonts w:ascii="Calibri" w:cs="Calibri" w:eastAsia="Calibri" w:hAnsi="Calibri"/>
            <w:sz w:val="22"/>
            <w:szCs w:val="22"/>
            <w:u w:val="single" w:color="auto"/>
            <w:color w:val="0000FF"/>
          </w:rPr>
          <w:t>https://www.mobs-</w:t>
        </w:r>
      </w:hyperlink>
      <w:hyperlink r:id="rId11">
        <w:r>
          <w:rPr>
            <w:rFonts w:ascii="Calibri" w:cs="Calibri" w:eastAsia="Calibri" w:hAnsi="Calibri"/>
            <w:sz w:val="22"/>
            <w:szCs w:val="22"/>
            <w:u w:val="single" w:color="auto"/>
            <w:color w:val="0000FF"/>
          </w:rPr>
          <w:t>lab.org/uploads/6/7/8/7/6787877/wuhan_novel_coronavirus_jan21.pdf</w:t>
        </w:r>
        <w:r>
          <w:rPr>
            <w:rFonts w:ascii="Calibri" w:cs="Calibri" w:eastAsia="Calibri" w:hAnsi="Calibri"/>
            <w:sz w:val="22"/>
            <w:szCs w:val="22"/>
            <w:color w:val="000000"/>
          </w:rPr>
          <w:t>)</w:t>
        </w:r>
      </w:hyperlink>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398" w:lineRule="exact"/>
        <w:rPr>
          <w:rFonts w:ascii="Arial" w:cs="Arial" w:eastAsia="Arial" w:hAnsi="Arial"/>
          <w:sz w:val="22"/>
          <w:szCs w:val="22"/>
          <w:color w:val="auto"/>
        </w:rPr>
      </w:pPr>
    </w:p>
    <w:p>
      <w:pPr>
        <w:ind w:left="8900"/>
        <w:spacing w:after="0"/>
        <w:rPr>
          <w:sz w:val="20"/>
          <w:szCs w:val="20"/>
          <w:color w:val="auto"/>
        </w:rPr>
      </w:pPr>
      <w:r>
        <w:rPr>
          <w:rFonts w:ascii="Calibri" w:cs="Calibri" w:eastAsia="Calibri" w:hAnsi="Calibri"/>
          <w:sz w:val="24"/>
          <w:szCs w:val="24"/>
          <w:color w:val="auto"/>
        </w:rPr>
        <w:t>6</w:t>
      </w:r>
    </w:p>
    <w:p>
      <w:pPr>
        <w:sectPr>
          <w:pgSz w:w="11900" w:h="16838" w:orient="portrait"/>
          <w:cols w:equalWidth="0" w:num="1">
            <w:col w:w="9040"/>
          </w:cols>
          <w:pgMar w:left="1440" w:top="1440" w:right="1426" w:bottom="415" w:gutter="0" w:footer="0" w:header="0"/>
        </w:sectPr>
      </w:pPr>
    </w:p>
    <w:bookmarkStart w:id="6" w:name="page7"/>
    <w:bookmarkEnd w:id="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982980</wp:posOffset>
            </wp:positionH>
            <wp:positionV relativeFrom="page">
              <wp:posOffset>1272540</wp:posOffset>
            </wp:positionV>
            <wp:extent cx="5664200" cy="486219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extLst>
                    </a:blip>
                    <a:srcRect/>
                    <a:stretch>
                      <a:fillRect/>
                    </a:stretch>
                  </pic:blipFill>
                  <pic:spPr bwMode="auto">
                    <a:xfrm>
                      <a:off x="0" y="0"/>
                      <a:ext cx="5664200" cy="4862195"/>
                    </a:xfrm>
                    <a:prstGeom prst="rect">
                      <a:avLst/>
                    </a:prstGeom>
                    <a:noFill/>
                  </pic:spPr>
                </pic:pic>
              </a:graphicData>
            </a:graphic>
          </wp:anchor>
        </w:drawing>
      </w:r>
    </w:p>
    <w:p>
      <w:pPr>
        <w:spacing w:after="0" w:line="200" w:lineRule="exact"/>
        <w:rPr>
          <w:sz w:val="20"/>
          <w:szCs w:val="20"/>
          <w:color w:val="auto"/>
        </w:rPr>
      </w:pPr>
    </w:p>
    <w:p>
      <w:pPr>
        <w:spacing w:after="0" w:line="284"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b w:val="1"/>
          <w:bCs w:val="1"/>
          <w:color w:val="FFFFFF"/>
        </w:rPr>
        <w:t>Resources:</w:t>
      </w:r>
    </w:p>
    <w:p>
      <w:pPr>
        <w:spacing w:after="0" w:line="26" w:lineRule="exact"/>
        <w:rPr>
          <w:sz w:val="20"/>
          <w:szCs w:val="20"/>
          <w:color w:val="auto"/>
        </w:rPr>
      </w:pPr>
    </w:p>
    <w:p>
      <w:pPr>
        <w:ind w:left="940" w:right="3506" w:hanging="364"/>
        <w:spacing w:after="0" w:line="248" w:lineRule="auto"/>
        <w:tabs>
          <w:tab w:leader="none" w:pos="940" w:val="left"/>
        </w:tabs>
        <w:numPr>
          <w:ilvl w:val="0"/>
          <w:numId w:val="13"/>
        </w:numPr>
        <w:rPr>
          <w:rFonts w:ascii="Times New Roman" w:cs="Times New Roman" w:eastAsia="Times New Roman" w:hAnsi="Times New Roman"/>
          <w:sz w:val="20"/>
          <w:szCs w:val="20"/>
          <w:color w:val="FFFFFF"/>
        </w:rPr>
      </w:pPr>
      <w:r>
        <w:rPr>
          <w:rFonts w:ascii="Times New Roman" w:cs="Times New Roman" w:eastAsia="Times New Roman" w:hAnsi="Times New Roman"/>
          <w:sz w:val="20"/>
          <w:szCs w:val="20"/>
          <w:color w:val="FFFFFF"/>
        </w:rPr>
        <w:t xml:space="preserve">Technical interim guidance for novel coronavirus, WHO: </w:t>
      </w:r>
      <w:hyperlink r:id="rId13">
        <w:r>
          <w:rPr>
            <w:rFonts w:ascii="Times New Roman" w:cs="Times New Roman" w:eastAsia="Times New Roman" w:hAnsi="Times New Roman"/>
            <w:sz w:val="20"/>
            <w:szCs w:val="20"/>
            <w:color w:val="FFFFFF"/>
          </w:rPr>
          <w:t>https://www.who.int/health-topics/coronavirus</w:t>
        </w:r>
      </w:hyperlink>
    </w:p>
    <w:p>
      <w:pPr>
        <w:spacing w:after="0" w:line="35" w:lineRule="exact"/>
        <w:rPr>
          <w:rFonts w:ascii="Times New Roman" w:cs="Times New Roman" w:eastAsia="Times New Roman" w:hAnsi="Times New Roman"/>
          <w:sz w:val="20"/>
          <w:szCs w:val="20"/>
          <w:color w:val="FFFFFF"/>
        </w:rPr>
      </w:pPr>
    </w:p>
    <w:p>
      <w:pPr>
        <w:ind w:left="940" w:right="626" w:hanging="364"/>
        <w:spacing w:after="0" w:line="245" w:lineRule="auto"/>
        <w:tabs>
          <w:tab w:leader="none" w:pos="940" w:val="left"/>
        </w:tabs>
        <w:numPr>
          <w:ilvl w:val="0"/>
          <w:numId w:val="13"/>
        </w:numPr>
        <w:rPr>
          <w:rFonts w:ascii="Arial" w:cs="Arial" w:eastAsia="Arial" w:hAnsi="Arial"/>
          <w:sz w:val="20"/>
          <w:szCs w:val="20"/>
          <w:color w:val="FFFFFF"/>
        </w:rPr>
      </w:pPr>
      <w:r>
        <w:rPr>
          <w:rFonts w:ascii="Times New Roman" w:cs="Times New Roman" w:eastAsia="Times New Roman" w:hAnsi="Times New Roman"/>
          <w:sz w:val="20"/>
          <w:szCs w:val="20"/>
          <w:color w:val="FFFFFF"/>
        </w:rPr>
        <w:t>WHO travel advice for international travel and trade in relation to the outbreak of pneumonia caused by a new coronavirus in China:</w:t>
      </w:r>
    </w:p>
    <w:p>
      <w:pPr>
        <w:spacing w:after="0" w:line="29" w:lineRule="exact"/>
        <w:rPr>
          <w:rFonts w:ascii="Arial" w:cs="Arial" w:eastAsia="Arial" w:hAnsi="Arial"/>
          <w:sz w:val="20"/>
          <w:szCs w:val="20"/>
          <w:color w:val="FFFFFF"/>
        </w:rPr>
      </w:pPr>
    </w:p>
    <w:p>
      <w:pPr>
        <w:ind w:left="940" w:hanging="364"/>
        <w:spacing w:after="0"/>
        <w:tabs>
          <w:tab w:leader="none" w:pos="940" w:val="left"/>
        </w:tabs>
        <w:numPr>
          <w:ilvl w:val="0"/>
          <w:numId w:val="13"/>
        </w:numPr>
        <w:rPr>
          <w:rFonts w:ascii="Times New Roman" w:cs="Times New Roman" w:eastAsia="Times New Roman" w:hAnsi="Times New Roman"/>
          <w:sz w:val="20"/>
          <w:szCs w:val="20"/>
          <w:color w:val="FFFFFF"/>
        </w:rPr>
      </w:pPr>
      <w:hyperlink r:id="rId14">
        <w:r>
          <w:rPr>
            <w:rFonts w:ascii="Times New Roman" w:cs="Times New Roman" w:eastAsia="Times New Roman" w:hAnsi="Times New Roman"/>
            <w:sz w:val="20"/>
            <w:szCs w:val="20"/>
            <w:color w:val="FFFFFF"/>
          </w:rPr>
          <w:t>https://www.who.int/ith/2020-</w:t>
        </w:r>
      </w:hyperlink>
    </w:p>
    <w:p>
      <w:pPr>
        <w:spacing w:after="0" w:line="28" w:lineRule="exact"/>
        <w:rPr>
          <w:rFonts w:ascii="Times New Roman" w:cs="Times New Roman" w:eastAsia="Times New Roman" w:hAnsi="Times New Roman"/>
          <w:sz w:val="20"/>
          <w:szCs w:val="20"/>
          <w:color w:val="FFFFFF"/>
        </w:rPr>
      </w:pPr>
    </w:p>
    <w:p>
      <w:pPr>
        <w:ind w:left="940" w:right="126"/>
        <w:spacing w:after="0" w:line="253" w:lineRule="auto"/>
        <w:rPr>
          <w:rFonts w:ascii="Times New Roman" w:cs="Times New Roman" w:eastAsia="Times New Roman" w:hAnsi="Times New Roman"/>
          <w:sz w:val="20"/>
          <w:szCs w:val="20"/>
          <w:color w:val="FFFFFF"/>
        </w:rPr>
      </w:pPr>
      <w:hyperlink r:id="rId14">
        <w:r>
          <w:rPr>
            <w:rFonts w:ascii="Times New Roman" w:cs="Times New Roman" w:eastAsia="Times New Roman" w:hAnsi="Times New Roman"/>
            <w:sz w:val="20"/>
            <w:szCs w:val="20"/>
            <w:color w:val="FFFFFF"/>
          </w:rPr>
          <w:t>0901_outbreak_of_Pneumonia_caused_by_a_new_coronavirus_in_</w:t>
        </w:r>
      </w:hyperlink>
      <w:r>
        <w:rPr>
          <w:rFonts w:ascii="Times New Roman" w:cs="Times New Roman" w:eastAsia="Times New Roman" w:hAnsi="Times New Roman"/>
          <w:sz w:val="20"/>
          <w:szCs w:val="20"/>
          <w:color w:val="FFFFFF"/>
        </w:rPr>
        <w:t xml:space="preserve">C/en/Press statement by KCDC (in Korean): </w:t>
      </w:r>
      <w:hyperlink r:id="rId15">
        <w:r>
          <w:rPr>
            <w:rFonts w:ascii="Times New Roman" w:cs="Times New Roman" w:eastAsia="Times New Roman" w:hAnsi="Times New Roman"/>
            <w:sz w:val="20"/>
            <w:szCs w:val="20"/>
            <w:color w:val="FFFFFF"/>
          </w:rPr>
          <w:t>https://www.cdc.go.kr/board/board.es?mid=a20501000000&amp;bid=0015&amp;list_no=365794&amp;act=view</w:t>
        </w:r>
      </w:hyperlink>
    </w:p>
    <w:p>
      <w:pPr>
        <w:spacing w:after="0" w:line="5" w:lineRule="exact"/>
        <w:rPr>
          <w:rFonts w:ascii="Times New Roman" w:cs="Times New Roman" w:eastAsia="Times New Roman" w:hAnsi="Times New Roman"/>
          <w:sz w:val="20"/>
          <w:szCs w:val="20"/>
          <w:color w:val="FFFFFF"/>
        </w:rPr>
      </w:pPr>
    </w:p>
    <w:p>
      <w:pPr>
        <w:ind w:left="940"/>
        <w:spacing w:after="0"/>
        <w:rPr>
          <w:rFonts w:ascii="Times New Roman" w:cs="Times New Roman" w:eastAsia="Times New Roman" w:hAnsi="Times New Roman"/>
          <w:sz w:val="20"/>
          <w:szCs w:val="20"/>
          <w:color w:val="FFFFFF"/>
        </w:rPr>
      </w:pPr>
      <w:hyperlink r:id="rId15">
        <w:r>
          <w:rPr>
            <w:rFonts w:ascii="Times New Roman" w:cs="Times New Roman" w:eastAsia="Times New Roman" w:hAnsi="Times New Roman"/>
            <w:sz w:val="20"/>
            <w:szCs w:val="20"/>
            <w:color w:val="FFFFFF"/>
          </w:rPr>
          <w:t>#</w:t>
        </w:r>
      </w:hyperlink>
    </w:p>
    <w:p>
      <w:pPr>
        <w:spacing w:after="0" w:line="44" w:lineRule="exact"/>
        <w:rPr>
          <w:rFonts w:ascii="Times New Roman" w:cs="Times New Roman" w:eastAsia="Times New Roman" w:hAnsi="Times New Roman"/>
          <w:sz w:val="20"/>
          <w:szCs w:val="20"/>
          <w:color w:val="FFFFFF"/>
        </w:rPr>
      </w:pPr>
    </w:p>
    <w:p>
      <w:pPr>
        <w:ind w:left="940" w:right="146" w:hanging="364"/>
        <w:spacing w:after="0" w:line="271" w:lineRule="auto"/>
        <w:tabs>
          <w:tab w:leader="none" w:pos="940" w:val="left"/>
        </w:tabs>
        <w:numPr>
          <w:ilvl w:val="0"/>
          <w:numId w:val="13"/>
        </w:numPr>
        <w:rPr>
          <w:rFonts w:ascii="Times New Roman" w:cs="Times New Roman" w:eastAsia="Times New Roman" w:hAnsi="Times New Roman"/>
          <w:sz w:val="19"/>
          <w:szCs w:val="19"/>
          <w:color w:val="FFFFFF"/>
        </w:rPr>
      </w:pPr>
      <w:r>
        <w:rPr>
          <w:rFonts w:ascii="Times New Roman" w:cs="Times New Roman" w:eastAsia="Times New Roman" w:hAnsi="Times New Roman"/>
          <w:sz w:val="19"/>
          <w:szCs w:val="19"/>
          <w:color w:val="FFFFFF"/>
        </w:rPr>
        <w:t xml:space="preserve">Second Press statement by KCDC (in Korean): </w:t>
      </w:r>
      <w:hyperlink r:id="rId16">
        <w:r>
          <w:rPr>
            <w:rFonts w:ascii="Times New Roman" w:cs="Times New Roman" w:eastAsia="Times New Roman" w:hAnsi="Times New Roman"/>
            <w:sz w:val="19"/>
            <w:szCs w:val="19"/>
            <w:color w:val="FFFFFF"/>
          </w:rPr>
          <w:t>https://www.cdc.go.kr/board/board.es?mid=a20501000000&amp;bid=0015&amp;list_no=365805&amp;act=view</w:t>
        </w:r>
      </w:hyperlink>
    </w:p>
    <w:p>
      <w:pPr>
        <w:ind w:left="940"/>
        <w:spacing w:after="0"/>
        <w:rPr>
          <w:rFonts w:ascii="Times New Roman" w:cs="Times New Roman" w:eastAsia="Times New Roman" w:hAnsi="Times New Roman"/>
          <w:sz w:val="20"/>
          <w:szCs w:val="20"/>
          <w:color w:val="FFFFFF"/>
        </w:rPr>
      </w:pPr>
      <w:hyperlink r:id="rId16">
        <w:r>
          <w:rPr>
            <w:rFonts w:ascii="Times New Roman" w:cs="Times New Roman" w:eastAsia="Times New Roman" w:hAnsi="Times New Roman"/>
            <w:sz w:val="20"/>
            <w:szCs w:val="20"/>
            <w:color w:val="FFFFFF"/>
          </w:rPr>
          <w:t>#</w:t>
        </w:r>
      </w:hyperlink>
    </w:p>
    <w:p>
      <w:pPr>
        <w:spacing w:after="0" w:line="43" w:lineRule="exact"/>
        <w:rPr>
          <w:rFonts w:ascii="Times New Roman" w:cs="Times New Roman" w:eastAsia="Times New Roman" w:hAnsi="Times New Roman"/>
          <w:sz w:val="20"/>
          <w:szCs w:val="20"/>
          <w:color w:val="FFFFFF"/>
        </w:rPr>
      </w:pPr>
    </w:p>
    <w:p>
      <w:pPr>
        <w:ind w:left="940" w:right="886" w:hanging="364"/>
        <w:spacing w:after="0" w:line="245" w:lineRule="auto"/>
        <w:tabs>
          <w:tab w:leader="none" w:pos="940" w:val="left"/>
        </w:tabs>
        <w:numPr>
          <w:ilvl w:val="0"/>
          <w:numId w:val="13"/>
        </w:numPr>
        <w:rPr>
          <w:rFonts w:ascii="Arial" w:cs="Arial" w:eastAsia="Arial" w:hAnsi="Arial"/>
          <w:sz w:val="20"/>
          <w:szCs w:val="20"/>
          <w:color w:val="FFFFFF"/>
        </w:rPr>
      </w:pPr>
      <w:r>
        <w:rPr>
          <w:rFonts w:ascii="Times New Roman" w:cs="Times New Roman" w:eastAsia="Times New Roman" w:hAnsi="Times New Roman"/>
          <w:sz w:val="20"/>
          <w:szCs w:val="20"/>
          <w:color w:val="FFFFFF"/>
        </w:rPr>
        <w:t>Wuhan Municipal Health Commission's briefing on the pneumonia epidemic situation, (in Chinese):</w:t>
      </w:r>
    </w:p>
    <w:p>
      <w:pPr>
        <w:spacing w:after="0" w:line="15" w:lineRule="exact"/>
        <w:rPr>
          <w:rFonts w:ascii="Arial" w:cs="Arial" w:eastAsia="Arial" w:hAnsi="Arial"/>
          <w:sz w:val="20"/>
          <w:szCs w:val="20"/>
          <w:color w:val="FFFFFF"/>
        </w:rPr>
      </w:pPr>
    </w:p>
    <w:p>
      <w:pPr>
        <w:ind w:left="940"/>
        <w:spacing w:after="0"/>
        <w:rPr>
          <w:rFonts w:ascii="Times New Roman" w:cs="Times New Roman" w:eastAsia="Times New Roman" w:hAnsi="Times New Roman"/>
          <w:sz w:val="20"/>
          <w:szCs w:val="20"/>
          <w:color w:val="FFFFFF"/>
        </w:rPr>
      </w:pPr>
      <w:hyperlink r:id="rId17">
        <w:r>
          <w:rPr>
            <w:rFonts w:ascii="Times New Roman" w:cs="Times New Roman" w:eastAsia="Times New Roman" w:hAnsi="Times New Roman"/>
            <w:sz w:val="20"/>
            <w:szCs w:val="20"/>
            <w:color w:val="FFFFFF"/>
          </w:rPr>
          <w:t>http://wjw.wuhan.gov.cn/front/web/list2nd/no/710</w:t>
        </w:r>
      </w:hyperlink>
    </w:p>
    <w:p>
      <w:pPr>
        <w:spacing w:after="0" w:line="42" w:lineRule="exact"/>
        <w:rPr>
          <w:rFonts w:ascii="Times New Roman" w:cs="Times New Roman" w:eastAsia="Times New Roman" w:hAnsi="Times New Roman"/>
          <w:sz w:val="20"/>
          <w:szCs w:val="20"/>
          <w:color w:val="FFFFFF"/>
        </w:rPr>
      </w:pPr>
    </w:p>
    <w:p>
      <w:pPr>
        <w:ind w:left="940" w:right="4586" w:hanging="364"/>
        <w:spacing w:after="0" w:line="267" w:lineRule="auto"/>
        <w:tabs>
          <w:tab w:leader="none" w:pos="940" w:val="left"/>
        </w:tabs>
        <w:numPr>
          <w:ilvl w:val="0"/>
          <w:numId w:val="13"/>
        </w:numPr>
        <w:rPr>
          <w:rFonts w:ascii="Times New Roman" w:cs="Times New Roman" w:eastAsia="Times New Roman" w:hAnsi="Times New Roman"/>
          <w:sz w:val="19"/>
          <w:szCs w:val="19"/>
          <w:color w:val="FFFFFF"/>
        </w:rPr>
      </w:pPr>
      <w:r>
        <w:rPr>
          <w:rFonts w:ascii="Times New Roman" w:cs="Times New Roman" w:eastAsia="Times New Roman" w:hAnsi="Times New Roman"/>
          <w:sz w:val="19"/>
          <w:szCs w:val="19"/>
          <w:color w:val="FFFFFF"/>
        </w:rPr>
        <w:t xml:space="preserve">Disease outbreak news, Novel Coronavirus: </w:t>
      </w:r>
      <w:hyperlink r:id="rId18">
        <w:r>
          <w:rPr>
            <w:rFonts w:ascii="Times New Roman" w:cs="Times New Roman" w:eastAsia="Times New Roman" w:hAnsi="Times New Roman"/>
            <w:sz w:val="19"/>
            <w:szCs w:val="19"/>
            <w:color w:val="FFFFFF"/>
          </w:rPr>
          <w:t>https://www.who.int/csr/don/en/</w:t>
        </w:r>
      </w:hyperlink>
    </w:p>
    <w:p>
      <w:pPr>
        <w:spacing w:after="0" w:line="24" w:lineRule="exact"/>
        <w:rPr>
          <w:rFonts w:ascii="Times New Roman" w:cs="Times New Roman" w:eastAsia="Times New Roman" w:hAnsi="Times New Roman"/>
          <w:sz w:val="19"/>
          <w:szCs w:val="19"/>
          <w:color w:val="FFFFFF"/>
        </w:rPr>
      </w:pPr>
    </w:p>
    <w:p>
      <w:pPr>
        <w:ind w:left="940" w:right="106" w:hanging="364"/>
        <w:spacing w:after="0" w:line="248" w:lineRule="auto"/>
        <w:tabs>
          <w:tab w:leader="none" w:pos="940" w:val="left"/>
        </w:tabs>
        <w:numPr>
          <w:ilvl w:val="0"/>
          <w:numId w:val="13"/>
        </w:numPr>
        <w:rPr>
          <w:rFonts w:ascii="Times New Roman" w:cs="Times New Roman" w:eastAsia="Times New Roman" w:hAnsi="Times New Roman"/>
          <w:sz w:val="20"/>
          <w:szCs w:val="20"/>
          <w:color w:val="FFFFFF"/>
        </w:rPr>
      </w:pPr>
      <w:r>
        <w:rPr>
          <w:rFonts w:ascii="Times New Roman" w:cs="Times New Roman" w:eastAsia="Times New Roman" w:hAnsi="Times New Roman"/>
          <w:sz w:val="20"/>
          <w:szCs w:val="20"/>
          <w:color w:val="FFFFFF"/>
        </w:rPr>
        <w:t xml:space="preserve">Thailand Ministry of Public Health situation update on novel coronavirus (in Thai): </w:t>
      </w:r>
      <w:hyperlink r:id="rId19">
        <w:r>
          <w:rPr>
            <w:rFonts w:ascii="Times New Roman" w:cs="Times New Roman" w:eastAsia="Times New Roman" w:hAnsi="Times New Roman"/>
            <w:sz w:val="20"/>
            <w:szCs w:val="20"/>
            <w:color w:val="FFFFFF"/>
          </w:rPr>
          <w:t>https://ddc.moph.go.th/viralpneumonia/index.html</w:t>
        </w:r>
      </w:hyperlink>
    </w:p>
    <w:p>
      <w:pPr>
        <w:spacing w:after="0" w:line="35" w:lineRule="exact"/>
        <w:rPr>
          <w:rFonts w:ascii="Times New Roman" w:cs="Times New Roman" w:eastAsia="Times New Roman" w:hAnsi="Times New Roman"/>
          <w:sz w:val="20"/>
          <w:szCs w:val="20"/>
          <w:color w:val="FFFFFF"/>
        </w:rPr>
      </w:pPr>
    </w:p>
    <w:p>
      <w:pPr>
        <w:ind w:left="940" w:right="106" w:hanging="364"/>
        <w:spacing w:after="0" w:line="245" w:lineRule="auto"/>
        <w:tabs>
          <w:tab w:leader="none" w:pos="940" w:val="left"/>
        </w:tabs>
        <w:numPr>
          <w:ilvl w:val="0"/>
          <w:numId w:val="13"/>
        </w:numPr>
        <w:rPr>
          <w:rFonts w:ascii="Times New Roman" w:cs="Times New Roman" w:eastAsia="Times New Roman" w:hAnsi="Times New Roman"/>
          <w:sz w:val="20"/>
          <w:szCs w:val="20"/>
          <w:color w:val="FFFFFF"/>
        </w:rPr>
      </w:pPr>
      <w:r>
        <w:rPr>
          <w:rFonts w:ascii="Times New Roman" w:cs="Times New Roman" w:eastAsia="Times New Roman" w:hAnsi="Times New Roman"/>
          <w:sz w:val="20"/>
          <w:szCs w:val="20"/>
          <w:color w:val="FFFFFF"/>
        </w:rPr>
        <w:t xml:space="preserve">Press statement by Ministry of Health, Labour and Welfare, Japan on 16 January 2020 (in Japanese): </w:t>
      </w:r>
      <w:hyperlink r:id="rId20">
        <w:r>
          <w:rPr>
            <w:rFonts w:ascii="Times New Roman" w:cs="Times New Roman" w:eastAsia="Times New Roman" w:hAnsi="Times New Roman"/>
            <w:sz w:val="20"/>
            <w:szCs w:val="20"/>
            <w:color w:val="FFFFFF"/>
          </w:rPr>
          <w:t>https://www.mhlw.go.jp/stf/newpage_08906.html</w:t>
        </w:r>
      </w:hyperlink>
    </w:p>
    <w:p>
      <w:pPr>
        <w:spacing w:after="0" w:line="40" w:lineRule="exact"/>
        <w:rPr>
          <w:rFonts w:ascii="Times New Roman" w:cs="Times New Roman" w:eastAsia="Times New Roman" w:hAnsi="Times New Roman"/>
          <w:sz w:val="20"/>
          <w:szCs w:val="20"/>
          <w:color w:val="FFFFFF"/>
        </w:rPr>
      </w:pPr>
    </w:p>
    <w:p>
      <w:pPr>
        <w:ind w:left="940" w:right="126" w:hanging="364"/>
        <w:spacing w:after="0" w:line="244" w:lineRule="auto"/>
        <w:tabs>
          <w:tab w:leader="none" w:pos="940" w:val="left"/>
        </w:tabs>
        <w:numPr>
          <w:ilvl w:val="0"/>
          <w:numId w:val="13"/>
        </w:numPr>
        <w:rPr>
          <w:rFonts w:ascii="Times New Roman" w:cs="Times New Roman" w:eastAsia="Times New Roman" w:hAnsi="Times New Roman"/>
          <w:sz w:val="20"/>
          <w:szCs w:val="20"/>
          <w:color w:val="FFFFFF"/>
        </w:rPr>
      </w:pPr>
      <w:r>
        <w:rPr>
          <w:rFonts w:ascii="Times New Roman" w:cs="Times New Roman" w:eastAsia="Times New Roman" w:hAnsi="Times New Roman"/>
          <w:sz w:val="20"/>
          <w:szCs w:val="20"/>
          <w:color w:val="FFFFFF"/>
        </w:rPr>
        <w:t xml:space="preserve">Press statement by Ministry of Health, Labour and Welfare, Japan on 6 January 2020 (in Japanese): </w:t>
      </w:r>
      <w:hyperlink r:id="rId21">
        <w:r>
          <w:rPr>
            <w:rFonts w:ascii="Times New Roman" w:cs="Times New Roman" w:eastAsia="Times New Roman" w:hAnsi="Times New Roman"/>
            <w:sz w:val="20"/>
            <w:szCs w:val="20"/>
            <w:color w:val="FFFFFF"/>
          </w:rPr>
          <w:t>https://www.mhlw.go.jp/stf/newpage_08767.html</w:t>
        </w:r>
      </w:hyperlink>
    </w:p>
    <w:p>
      <w:pPr>
        <w:spacing w:after="0" w:line="23" w:lineRule="exact"/>
        <w:rPr>
          <w:rFonts w:ascii="Times New Roman" w:cs="Times New Roman" w:eastAsia="Times New Roman" w:hAnsi="Times New Roman"/>
          <w:sz w:val="20"/>
          <w:szCs w:val="20"/>
          <w:color w:val="FFFFFF"/>
        </w:rPr>
      </w:pPr>
    </w:p>
    <w:p>
      <w:pPr>
        <w:ind w:left="940" w:right="106" w:hanging="364"/>
        <w:spacing w:after="0" w:line="245" w:lineRule="auto"/>
        <w:tabs>
          <w:tab w:leader="none" w:pos="940" w:val="left"/>
        </w:tabs>
        <w:numPr>
          <w:ilvl w:val="0"/>
          <w:numId w:val="13"/>
        </w:numPr>
        <w:rPr>
          <w:rFonts w:ascii="Arial" w:cs="Arial" w:eastAsia="Arial" w:hAnsi="Arial"/>
          <w:sz w:val="20"/>
          <w:szCs w:val="20"/>
          <w:color w:val="FFFFFF"/>
        </w:rPr>
      </w:pPr>
      <w:r>
        <w:rPr>
          <w:rFonts w:ascii="Times New Roman" w:cs="Times New Roman" w:eastAsia="Times New Roman" w:hAnsi="Times New Roman"/>
          <w:sz w:val="20"/>
          <w:szCs w:val="20"/>
          <w:color w:val="FFFFFF"/>
        </w:rPr>
        <w:t>Notice sent out from Health and Food Safety Planning Division, Quarantine Station Operation Management Office (in Japanese):</w:t>
      </w:r>
    </w:p>
    <w:p>
      <w:pPr>
        <w:spacing w:after="0" w:line="16" w:lineRule="exact"/>
        <w:rPr>
          <w:rFonts w:ascii="Arial" w:cs="Arial" w:eastAsia="Arial" w:hAnsi="Arial"/>
          <w:sz w:val="20"/>
          <w:szCs w:val="20"/>
          <w:color w:val="FFFFFF"/>
        </w:rPr>
      </w:pPr>
    </w:p>
    <w:p>
      <w:pPr>
        <w:ind w:left="940"/>
        <w:spacing w:after="0"/>
        <w:rPr>
          <w:rFonts w:ascii="Times New Roman" w:cs="Times New Roman" w:eastAsia="Times New Roman" w:hAnsi="Times New Roman"/>
          <w:sz w:val="20"/>
          <w:szCs w:val="20"/>
          <w:color w:val="FFFFFF"/>
        </w:rPr>
      </w:pPr>
      <w:hyperlink r:id="rId22">
        <w:r>
          <w:rPr>
            <w:rFonts w:ascii="Times New Roman" w:cs="Times New Roman" w:eastAsia="Times New Roman" w:hAnsi="Times New Roman"/>
            <w:sz w:val="20"/>
            <w:szCs w:val="20"/>
            <w:color w:val="FFFFFF"/>
          </w:rPr>
          <w:t>https://www.mhlw.go.jp/content/10900000/000582967.pdf</w:t>
        </w:r>
      </w:hyperlink>
    </w:p>
    <w:p>
      <w:pPr>
        <w:spacing w:after="0" w:line="28" w:lineRule="exact"/>
        <w:rPr>
          <w:rFonts w:ascii="Arial" w:cs="Arial" w:eastAsia="Arial" w:hAnsi="Arial"/>
          <w:sz w:val="20"/>
          <w:szCs w:val="20"/>
          <w:color w:val="FFFFFF"/>
        </w:rPr>
      </w:pPr>
    </w:p>
    <w:p>
      <w:pPr>
        <w:ind w:left="940" w:right="2706" w:hanging="364"/>
        <w:spacing w:after="0" w:line="181" w:lineRule="auto"/>
        <w:tabs>
          <w:tab w:leader="none" w:pos="940" w:val="left"/>
        </w:tabs>
        <w:numPr>
          <w:ilvl w:val="0"/>
          <w:numId w:val="14"/>
        </w:numPr>
        <w:rPr>
          <w:rFonts w:ascii="Times New Roman" w:cs="Times New Roman" w:eastAsia="Times New Roman" w:hAnsi="Times New Roman"/>
          <w:sz w:val="18"/>
          <w:szCs w:val="18"/>
          <w:color w:val="FFFFFF"/>
        </w:rPr>
      </w:pPr>
      <w:r>
        <w:rPr>
          <w:rFonts w:ascii="Times New Roman" w:cs="Times New Roman" w:eastAsia="Times New Roman" w:hAnsi="Times New Roman"/>
          <w:sz w:val="18"/>
          <w:szCs w:val="18"/>
          <w:color w:val="FFFFFF"/>
        </w:rPr>
        <w:t xml:space="preserve">Situation report by WHO on Novel Coronavirus (2019-nCoV) </w:t>
      </w:r>
      <w:hyperlink r:id="rId23">
        <w:r>
          <w:rPr>
            <w:rFonts w:ascii="Times New Roman" w:cs="Times New Roman" w:eastAsia="Times New Roman" w:hAnsi="Times New Roman"/>
            <w:sz w:val="18"/>
            <w:szCs w:val="18"/>
            <w:color w:val="FFFFFF"/>
          </w:rPr>
          <w:t>https://www.who.int/emergencies/diseases/novel-coronavirus-2019</w:t>
        </w:r>
      </w:hyperlink>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353" w:lineRule="exact"/>
        <w:rPr>
          <w:rFonts w:ascii="Arial" w:cs="Arial" w:eastAsia="Arial" w:hAnsi="Arial"/>
          <w:sz w:val="20"/>
          <w:szCs w:val="20"/>
          <w:color w:val="FFFFFF"/>
        </w:rPr>
      </w:pPr>
    </w:p>
    <w:p>
      <w:pPr>
        <w:jc w:val="right"/>
        <w:ind w:right="6"/>
        <w:spacing w:after="0"/>
        <w:rPr>
          <w:sz w:val="20"/>
          <w:szCs w:val="20"/>
          <w:color w:val="auto"/>
        </w:rPr>
      </w:pPr>
      <w:r>
        <w:rPr>
          <w:rFonts w:ascii="Calibri" w:cs="Calibri" w:eastAsia="Calibri" w:hAnsi="Calibri"/>
          <w:sz w:val="24"/>
          <w:szCs w:val="24"/>
          <w:color w:val="auto"/>
        </w:rPr>
        <w:t>7</w:t>
      </w:r>
    </w:p>
    <w:sectPr>
      <w:pgSz w:w="11900" w:h="16838" w:orient="portrait"/>
      <w:cols w:equalWidth="0" w:num="1">
        <w:col w:w="9026"/>
      </w:cols>
      <w:pgMar w:left="1440" w:top="1440" w:right="1440" w:bottom="41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9E2A9E3"/>
    <w:multiLevelType w:val="hybridMultilevel"/>
    <w:lvl w:ilvl="0">
      <w:lvlJc w:val="left"/>
      <w:lvlText w:val="•"/>
      <w:numFmt w:val="bullet"/>
      <w:start w:val="1"/>
    </w:lvl>
  </w:abstractNum>
  <w:abstractNum w:abstractNumId="1">
    <w:nsid w:val="7545E146"/>
    <w:multiLevelType w:val="hybridMultilevel"/>
    <w:lvl w:ilvl="0">
      <w:lvlJc w:val="left"/>
      <w:lvlText w:val="%1"/>
      <w:numFmt w:val="decimal"/>
      <w:start w:val="1"/>
    </w:lvl>
  </w:abstractNum>
  <w:abstractNum w:abstractNumId="2">
    <w:nsid w:val="515F007C"/>
    <w:multiLevelType w:val="hybridMultilevel"/>
    <w:lvl w:ilvl="0">
      <w:lvlJc w:val="left"/>
      <w:lvlText w:val="(%1)"/>
      <w:numFmt w:val="decimal"/>
      <w:start w:val="1"/>
    </w:lvl>
  </w:abstractNum>
  <w:abstractNum w:abstractNumId="3">
    <w:nsid w:val="5BD062C2"/>
    <w:multiLevelType w:val="hybridMultilevel"/>
    <w:lvl w:ilvl="0">
      <w:lvlJc w:val="left"/>
      <w:lvlText w:val="%1"/>
      <w:numFmt w:val="decimal"/>
      <w:start w:val="3"/>
    </w:lvl>
  </w:abstractNum>
  <w:abstractNum w:abstractNumId="4">
    <w:nsid w:val="12200854"/>
    <w:multiLevelType w:val="hybridMultilevel"/>
    <w:lvl w:ilvl="0">
      <w:lvlJc w:val="left"/>
      <w:lvlText w:val="%1"/>
      <w:numFmt w:val="decimal"/>
      <w:start w:val="4"/>
    </w:lvl>
  </w:abstractNum>
  <w:abstractNum w:abstractNumId="5">
    <w:nsid w:val="4DB127F8"/>
    <w:multiLevelType w:val="hybridMultilevel"/>
    <w:lvl w:ilvl="0">
      <w:lvlJc w:val="left"/>
      <w:lvlText w:val="%1."/>
      <w:numFmt w:val="upperLetter"/>
      <w:start w:val="60"/>
    </w:lvl>
    <w:lvl w:ilvl="1">
      <w:lvlJc w:val="left"/>
      <w:lvlText w:val="•"/>
      <w:numFmt w:val="bullet"/>
      <w:start w:val="1"/>
    </w:lvl>
  </w:abstractNum>
  <w:abstractNum w:abstractNumId="6">
    <w:nsid w:val="216231B"/>
    <w:multiLevelType w:val="hybridMultilevel"/>
    <w:lvl w:ilvl="0">
      <w:lvlJc w:val="left"/>
      <w:lvlText w:val="•"/>
      <w:numFmt w:val="bullet"/>
      <w:start w:val="1"/>
    </w:lvl>
  </w:abstractNum>
  <w:abstractNum w:abstractNumId="7">
    <w:nsid w:val="1F16E9E8"/>
    <w:multiLevelType w:val="hybridMultilevel"/>
    <w:lvl w:ilvl="0">
      <w:lvlJc w:val="left"/>
      <w:lvlText w:val="•"/>
      <w:numFmt w:val="bullet"/>
      <w:start w:val="1"/>
    </w:lvl>
  </w:abstractNum>
  <w:abstractNum w:abstractNumId="8">
    <w:nsid w:val="1190CDE7"/>
    <w:multiLevelType w:val="hybridMultilevel"/>
    <w:lvl w:ilvl="0">
      <w:lvlJc w:val="left"/>
      <w:lvlText w:val="•"/>
      <w:numFmt w:val="bullet"/>
      <w:start w:val="1"/>
    </w:lvl>
  </w:abstractNum>
  <w:abstractNum w:abstractNumId="9">
    <w:nsid w:val="66EF438D"/>
    <w:multiLevelType w:val="hybridMultilevel"/>
    <w:lvl w:ilvl="0">
      <w:lvlJc w:val="left"/>
      <w:lvlText w:val="•"/>
      <w:numFmt w:val="bullet"/>
      <w:start w:val="1"/>
    </w:lvl>
  </w:abstractNum>
  <w:abstractNum w:abstractNumId="10">
    <w:nsid w:val="140E0F76"/>
    <w:multiLevelType w:val="hybridMultilevel"/>
    <w:lvl w:ilvl="0">
      <w:lvlJc w:val="left"/>
      <w:lvlText w:val="•"/>
      <w:numFmt w:val="bullet"/>
      <w:start w:val="1"/>
    </w:lvl>
  </w:abstractNum>
  <w:abstractNum w:abstractNumId="11">
    <w:nsid w:val="3352255A"/>
    <w:multiLevelType w:val="hybridMultilevel"/>
    <w:lvl w:ilvl="0">
      <w:lvlJc w:val="left"/>
      <w:lvlText w:val="•"/>
      <w:numFmt w:val="bullet"/>
      <w:start w:val="1"/>
    </w:lvl>
  </w:abstractNum>
  <w:abstractNum w:abstractNumId="12">
    <w:nsid w:val="109CF92E"/>
    <w:multiLevelType w:val="hybridMultilevel"/>
    <w:lvl w:ilvl="0">
      <w:lvlJc w:val="left"/>
      <w:lvlText w:val="•"/>
      <w:numFmt w:val="bullet"/>
      <w:start w:val="1"/>
    </w:lvl>
  </w:abstractNum>
  <w:abstractNum w:abstractNumId="13">
    <w:nsid w:val="DED7263"/>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jpeg"/><Relationship Id="rId12" Type="http://schemas.openxmlformats.org/officeDocument/2006/relationships/image" Target="media/image3.png"/><Relationship Id="rId10" Type="http://schemas.openxmlformats.org/officeDocument/2006/relationships/hyperlink" Target="https://www.imperial.ac.uk/mrc-global-infectious-disease-analysis/news--wuhan-coronavirus/" TargetMode="External"/><Relationship Id="rId11" Type="http://schemas.openxmlformats.org/officeDocument/2006/relationships/hyperlink" Target="https://www.mobs-lab.org/uploads/6/7/8/7/6787877/wuhan_novel_coronavirus_jan21.pdf" TargetMode="External"/><Relationship Id="rId13" Type="http://schemas.openxmlformats.org/officeDocument/2006/relationships/hyperlink" Target="https://www.who.int/health-topics/coronavirus" TargetMode="External"/><Relationship Id="rId14" Type="http://schemas.openxmlformats.org/officeDocument/2006/relationships/hyperlink" Target="https://www.who.int/ith/2020-0901_outbreak_of_Pneumonia_caused_by_a_new_coronavirus_in_C/en/" TargetMode="External"/><Relationship Id="rId15" Type="http://schemas.openxmlformats.org/officeDocument/2006/relationships/hyperlink" Target="https://www.cdc.go.kr/board/board.es?mid=a20501000000&amp;bid=0015&amp;list_no=365794&amp;act=view" TargetMode="External"/><Relationship Id="rId16" Type="http://schemas.openxmlformats.org/officeDocument/2006/relationships/hyperlink" Target="https://www.cdc.go.kr/board/board.es?mid=a20501000000&amp;bid=0015&amp;list_no=365805&amp;act=view" TargetMode="External"/><Relationship Id="rId17" Type="http://schemas.openxmlformats.org/officeDocument/2006/relationships/hyperlink" Target="http://wjw.wuhan.gov.cn/front/web/list2nd/no/710" TargetMode="External"/><Relationship Id="rId18" Type="http://schemas.openxmlformats.org/officeDocument/2006/relationships/hyperlink" Target="https://www.who.int/csr/don/en/" TargetMode="External"/><Relationship Id="rId19" Type="http://schemas.openxmlformats.org/officeDocument/2006/relationships/hyperlink" Target="https://ddc.moph.go.th/viralpneumonia/index.html" TargetMode="External"/><Relationship Id="rId20" Type="http://schemas.openxmlformats.org/officeDocument/2006/relationships/hyperlink" Target="https://www.mhlw.go.jp/stf/newpage_08906.html" TargetMode="External"/><Relationship Id="rId21" Type="http://schemas.openxmlformats.org/officeDocument/2006/relationships/hyperlink" Target="https://www.mhlw.go.jp/stf/newpage_08767.html" TargetMode="External"/><Relationship Id="rId22" Type="http://schemas.openxmlformats.org/officeDocument/2006/relationships/hyperlink" Target="https://www.mhlw.go.jp/content/10900000/000582967.pdf" TargetMode="External"/><Relationship Id="rId23" Type="http://schemas.openxmlformats.org/officeDocument/2006/relationships/hyperlink" Target="https://www.who.int/emergencies/diseases/novel-coronavirus-2019"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2020-03-10T16:41:36Z</dcterms:created>
  <dcterms:modified xsi:type="dcterms:W3CDTF">2020-03-10T16:41:36Z</dcterms:modified>
</cp:coreProperties>
</file>