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144"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r>
    </w:p>
    <w:p>
      <w:pPr>
        <w:ind w:left="200"/>
        <w:spacing w:after="0"/>
        <w:rPr>
          <w:sz w:val="20"/>
          <w:szCs w:val="20"/>
          <w:color w:val="auto"/>
        </w:rPr>
      </w:pPr>
      <w:r>
        <w:rPr>
          <w:rFonts w:ascii="Arial" w:cs="Arial" w:eastAsia="Arial" w:hAnsi="Arial"/>
          <w:sz w:val="48"/>
          <w:szCs w:val="48"/>
          <w:b w:val="1"/>
          <w:bCs w:val="1"/>
          <w:color w:val="FFFFFF"/>
        </w:rPr>
        <w:t>Novel Coronavirus(2019-nCoV)</w:t>
      </w:r>
    </w:p>
    <w:p>
      <w:pPr>
        <w:ind w:left="200"/>
        <w:spacing w:after="0"/>
        <w:rPr>
          <w:sz w:val="20"/>
          <w:szCs w:val="20"/>
          <w:color w:val="auto"/>
        </w:rPr>
      </w:pPr>
      <w:r>
        <w:rPr>
          <w:rFonts w:ascii="Arial" w:cs="Arial" w:eastAsia="Arial" w:hAnsi="Arial"/>
          <w:sz w:val="34"/>
          <w:szCs w:val="34"/>
          <w:b w:val="1"/>
          <w:bCs w:val="1"/>
          <w:color w:val="FFFFFF"/>
        </w:rPr>
        <w:t>Situation Report - 12</w:t>
      </w:r>
    </w:p>
    <w:p>
      <w:pPr>
        <w:spacing w:after="0" w:line="224"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 February 2020*</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4954270</wp:posOffset>
                </wp:positionH>
                <wp:positionV relativeFrom="paragraph">
                  <wp:posOffset>76200</wp:posOffset>
                </wp:positionV>
                <wp:extent cx="2305050" cy="407479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305050" cy="4074795"/>
                        </a:xfrm>
                        <a:prstGeom prst="rect">
                          <a:avLst/>
                        </a:prstGeom>
                        <a:solidFill>
                          <a:srgbClr val="E9E6D7"/>
                        </a:solidFill>
                      </wps:spPr>
                      <wps:bodyPr/>
                    </wps:wsp>
                  </a:graphicData>
                </a:graphic>
              </wp:anchor>
            </w:drawing>
          </mc:Choice>
          <mc:Fallback>
            <w:pict>
              <v:rect id="Shape 2" o:spid="_x0000_s1027" style="position:absolute;margin-left:390.1pt;margin-top:6pt;width:181.5pt;height:320.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mc:AlternateContent>
          <mc:Choice Requires="wps">
            <w:drawing>
              <wp:anchor simplePos="0" relativeHeight="251657728" behindDoc="1" locked="0" layoutInCell="0" allowOverlap="1">
                <wp:simplePos x="0" y="0"/>
                <wp:positionH relativeFrom="column">
                  <wp:posOffset>-86360</wp:posOffset>
                </wp:positionH>
                <wp:positionV relativeFrom="paragraph">
                  <wp:posOffset>76200</wp:posOffset>
                </wp:positionV>
                <wp:extent cx="5072380" cy="415544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72380" cy="4155440"/>
                        </a:xfrm>
                        <a:prstGeom prst="rect">
                          <a:avLst/>
                        </a:prstGeom>
                        <a:solidFill>
                          <a:srgbClr val="FFFFFF"/>
                        </a:solidFill>
                      </wps:spPr>
                      <wps:bodyPr/>
                    </wps:wsp>
                  </a:graphicData>
                </a:graphic>
              </wp:anchor>
            </w:drawing>
          </mc:Choice>
          <mc:Fallback>
            <w:pict>
              <v:rect id="Shape 3" o:spid="_x0000_s1028" style="position:absolute;margin-left:-6.7999pt;margin-top:6pt;width:399.4pt;height:327.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p>
    <w:p>
      <w:pPr>
        <w:spacing w:after="0" w:line="173"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ind w:left="360" w:hanging="352"/>
        <w:spacing w:after="0" w:line="271" w:lineRule="auto"/>
        <w:tabs>
          <w:tab w:leader="none" w:pos="360"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The main driver of transmission, based on currently available data, is symptomatic cases. WHO is aware of possible transmission of 2019-nCoV from infected people before they developed symptoms. Detailed exposure histories are being taken to better understand the pre-clinical phase of infection and how transmission may have occurred in these few instances. Asymptomatic infection may be rare, and transmission from an asymptomatic person is very rare with other coronaviruses, as we have seen with Middle East Respiratory Syndrome coronavirus. Thus, transmission from asymptomatic cases is likely not a major driver of transmission. Persons who are symptomatic will spread the virus more readily through coughing and sneezing.</w:t>
      </w:r>
    </w:p>
    <w:p>
      <w:pPr>
        <w:spacing w:after="0" w:line="364" w:lineRule="exact"/>
        <w:rPr>
          <w:rFonts w:ascii="Arial" w:cs="Arial" w:eastAsia="Arial" w:hAnsi="Arial"/>
          <w:sz w:val="18"/>
          <w:szCs w:val="18"/>
          <w:color w:val="auto"/>
        </w:rPr>
      </w:pPr>
    </w:p>
    <w:p>
      <w:pPr>
        <w:ind w:left="360" w:right="220" w:hanging="352"/>
        <w:spacing w:after="0" w:line="236" w:lineRule="auto"/>
        <w:tabs>
          <w:tab w:leader="none" w:pos="360"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In China, 60.5% of all cases since the start of the outbreak have been reported from Hubei Province (see further information under Technical Focus).</w:t>
      </w:r>
    </w:p>
    <w:p>
      <w:pPr>
        <w:spacing w:after="0" w:line="200" w:lineRule="exact"/>
        <w:rPr>
          <w:rFonts w:ascii="Arial" w:cs="Arial" w:eastAsia="Arial" w:hAnsi="Arial"/>
          <w:sz w:val="18"/>
          <w:szCs w:val="18"/>
          <w:color w:val="auto"/>
        </w:rPr>
      </w:pPr>
    </w:p>
    <w:p>
      <w:pPr>
        <w:spacing w:after="0" w:line="342" w:lineRule="exact"/>
        <w:rPr>
          <w:rFonts w:ascii="Arial" w:cs="Arial" w:eastAsia="Arial" w:hAnsi="Arial"/>
          <w:sz w:val="18"/>
          <w:szCs w:val="18"/>
          <w:color w:val="auto"/>
        </w:rPr>
      </w:pPr>
    </w:p>
    <w:p>
      <w:pPr>
        <w:ind w:left="360" w:right="580" w:hanging="352"/>
        <w:spacing w:after="0" w:line="235" w:lineRule="auto"/>
        <w:tabs>
          <w:tab w:leader="none" w:pos="360" w:val="left"/>
        </w:tabs>
        <w:numPr>
          <w:ilvl w:val="0"/>
          <w:numId w:val="1"/>
        </w:numPr>
        <w:rPr>
          <w:rFonts w:ascii="Arial" w:cs="Arial" w:eastAsia="Arial" w:hAnsi="Arial"/>
          <w:sz w:val="18"/>
          <w:szCs w:val="18"/>
          <w:color w:val="auto"/>
        </w:rPr>
      </w:pPr>
      <w:r>
        <w:rPr>
          <w:rFonts w:ascii="Calibri" w:cs="Calibri" w:eastAsia="Calibri" w:hAnsi="Calibri"/>
          <w:sz w:val="22"/>
          <w:szCs w:val="22"/>
          <w:color w:val="auto"/>
        </w:rPr>
        <w:t>Additional instances of human-to-human transmission outside China were reported (see further information under Technical Focus).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9"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SITUATION IN NUMBERS</w:t>
      </w:r>
    </w:p>
    <w:p>
      <w:pPr>
        <w:spacing w:after="0" w:line="8" w:lineRule="exact"/>
        <w:rPr>
          <w:sz w:val="24"/>
          <w:szCs w:val="24"/>
          <w:color w:val="auto"/>
        </w:rPr>
      </w:pPr>
    </w:p>
    <w:p>
      <w:pPr>
        <w:ind w:right="16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spacing w:after="0" w:line="12" w:lineRule="exact"/>
        <w:rPr>
          <w:sz w:val="24"/>
          <w:szCs w:val="24"/>
          <w:color w:val="auto"/>
        </w:rPr>
      </w:pPr>
    </w:p>
    <w:p>
      <w:pPr>
        <w:ind w:left="120"/>
        <w:spacing w:after="0"/>
        <w:rPr>
          <w:sz w:val="20"/>
          <w:szCs w:val="20"/>
          <w:color w:val="auto"/>
        </w:rPr>
      </w:pPr>
      <w:r>
        <w:rPr>
          <w:rFonts w:ascii="Calibri" w:cs="Calibri" w:eastAsia="Calibri" w:hAnsi="Calibri"/>
          <w:sz w:val="23"/>
          <w:szCs w:val="23"/>
          <w:color w:val="FF6600"/>
        </w:rPr>
        <w:t>11953 confirmed (2128 new)</w:t>
      </w:r>
    </w:p>
    <w:p>
      <w:pPr>
        <w:spacing w:after="0" w:line="293"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spacing w:after="0" w:line="12" w:lineRule="exact"/>
        <w:rPr>
          <w:sz w:val="24"/>
          <w:szCs w:val="24"/>
          <w:color w:val="auto"/>
        </w:rPr>
      </w:pPr>
    </w:p>
    <w:p>
      <w:pPr>
        <w:ind w:left="120"/>
        <w:spacing w:after="0"/>
        <w:rPr>
          <w:sz w:val="20"/>
          <w:szCs w:val="20"/>
          <w:color w:val="auto"/>
        </w:rPr>
      </w:pPr>
      <w:r>
        <w:rPr>
          <w:rFonts w:ascii="Calibri" w:cs="Calibri" w:eastAsia="Calibri" w:hAnsi="Calibri"/>
          <w:sz w:val="23"/>
          <w:szCs w:val="23"/>
          <w:color w:val="FF6600"/>
        </w:rPr>
        <w:t>11821 confirmed (2102 new)</w:t>
      </w:r>
    </w:p>
    <w:p>
      <w:pPr>
        <w:ind w:left="220"/>
        <w:spacing w:after="0"/>
        <w:rPr>
          <w:sz w:val="20"/>
          <w:szCs w:val="20"/>
          <w:color w:val="auto"/>
        </w:rPr>
      </w:pPr>
      <w:r>
        <w:rPr>
          <w:rFonts w:ascii="Calibri" w:cs="Calibri" w:eastAsia="Calibri" w:hAnsi="Calibri"/>
          <w:sz w:val="24"/>
          <w:szCs w:val="24"/>
          <w:color w:val="FF6600"/>
        </w:rPr>
        <w:t>1795 severe (268 new)</w:t>
      </w:r>
    </w:p>
    <w:p>
      <w:pPr>
        <w:ind w:left="340"/>
        <w:spacing w:after="0"/>
        <w:rPr>
          <w:sz w:val="20"/>
          <w:szCs w:val="20"/>
          <w:color w:val="auto"/>
        </w:rPr>
      </w:pPr>
      <w:r>
        <w:rPr>
          <w:rFonts w:ascii="Calibri" w:cs="Calibri" w:eastAsia="Calibri" w:hAnsi="Calibri"/>
          <w:sz w:val="24"/>
          <w:szCs w:val="24"/>
          <w:color w:val="FF6600"/>
        </w:rPr>
        <w:t>259 deaths (46 new)</w:t>
      </w:r>
    </w:p>
    <w:p>
      <w:pPr>
        <w:spacing w:after="0" w:line="295" w:lineRule="exact"/>
        <w:rPr>
          <w:sz w:val="24"/>
          <w:szCs w:val="24"/>
          <w:color w:val="auto"/>
        </w:rPr>
      </w:pPr>
    </w:p>
    <w:p>
      <w:pPr>
        <w:ind w:left="180"/>
        <w:spacing w:after="0"/>
        <w:rPr>
          <w:sz w:val="20"/>
          <w:szCs w:val="20"/>
          <w:color w:val="auto"/>
        </w:rPr>
      </w:pPr>
      <w:r>
        <w:rPr>
          <w:rFonts w:ascii="Calibri" w:cs="Calibri" w:eastAsia="Calibri" w:hAnsi="Calibri"/>
          <w:sz w:val="24"/>
          <w:szCs w:val="24"/>
          <w:b w:val="1"/>
          <w:bCs w:val="1"/>
          <w:color w:val="FF6600"/>
        </w:rPr>
        <w:t>Outside of China</w:t>
      </w:r>
    </w:p>
    <w:p>
      <w:pPr>
        <w:ind w:left="340"/>
        <w:spacing w:after="0"/>
        <w:rPr>
          <w:sz w:val="20"/>
          <w:szCs w:val="20"/>
          <w:color w:val="auto"/>
        </w:rPr>
      </w:pPr>
      <w:r>
        <w:rPr>
          <w:rFonts w:ascii="Calibri" w:cs="Calibri" w:eastAsia="Calibri" w:hAnsi="Calibri"/>
          <w:sz w:val="24"/>
          <w:szCs w:val="24"/>
          <w:color w:val="FF6600"/>
        </w:rPr>
        <w:t>132 confirmed (26 new)</w:t>
      </w:r>
    </w:p>
    <w:p>
      <w:pPr>
        <w:ind w:left="560"/>
        <w:spacing w:after="0"/>
        <w:rPr>
          <w:sz w:val="20"/>
          <w:szCs w:val="20"/>
          <w:color w:val="auto"/>
        </w:rPr>
      </w:pPr>
      <w:r>
        <w:rPr>
          <w:rFonts w:ascii="Calibri" w:cs="Calibri" w:eastAsia="Calibri" w:hAnsi="Calibri"/>
          <w:sz w:val="24"/>
          <w:szCs w:val="24"/>
          <w:color w:val="FF6600"/>
        </w:rPr>
        <w:t>23 countries (4 new)</w:t>
      </w:r>
    </w:p>
    <w:p>
      <w:pPr>
        <w:spacing w:after="0" w:line="292" w:lineRule="exact"/>
        <w:rPr>
          <w:sz w:val="24"/>
          <w:szCs w:val="24"/>
          <w:color w:val="auto"/>
        </w:rPr>
      </w:pPr>
    </w:p>
    <w:p>
      <w:pPr>
        <w:jc w:val="center"/>
        <w:ind w:right="34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985" w:orient="portrait"/>
          <w:cols w:equalWidth="0" w:num="2">
            <w:col w:w="7580" w:space="360"/>
            <w:col w:w="2960"/>
          </w:cols>
          <w:pgMar w:left="400" w:top="520" w:right="611" w:bottom="0" w:gutter="0" w:footer="0" w:header="0"/>
        </w:sectPr>
      </w:pPr>
    </w:p>
    <w:p>
      <w:pPr>
        <w:spacing w:after="0" w:line="363" w:lineRule="exact"/>
        <w:rPr>
          <w:sz w:val="24"/>
          <w:szCs w:val="24"/>
          <w:color w:val="auto"/>
        </w:rPr>
      </w:pPr>
    </w:p>
    <w:p>
      <w:pPr>
        <w:ind w:left="500"/>
        <w:spacing w:after="0"/>
        <w:rPr>
          <w:sz w:val="20"/>
          <w:szCs w:val="20"/>
          <w:color w:val="auto"/>
        </w:rPr>
      </w:pPr>
      <w:r>
        <w:rPr>
          <w:rFonts w:ascii="Calibri" w:cs="Calibri" w:eastAsia="Calibri" w:hAnsi="Calibri"/>
          <w:sz w:val="22"/>
          <w:szCs w:val="22"/>
          <w:b w:val="1"/>
          <w:bCs w:val="1"/>
          <w:color w:val="007AB0"/>
        </w:rPr>
        <w:t>Figure 1. Countries, territories or areas with reported confirmed cases of 2019-nCoV, 01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313055</wp:posOffset>
            </wp:positionH>
            <wp:positionV relativeFrom="paragraph">
              <wp:posOffset>28575</wp:posOffset>
            </wp:positionV>
            <wp:extent cx="6447790" cy="43980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6447790" cy="439801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3" w:lineRule="exact"/>
        <w:rPr>
          <w:sz w:val="24"/>
          <w:szCs w:val="24"/>
          <w:color w:val="auto"/>
        </w:rPr>
      </w:pPr>
    </w:p>
    <w:p>
      <w:pPr>
        <w:jc w:val="right"/>
        <w:spacing w:after="0"/>
        <w:rPr>
          <w:sz w:val="20"/>
          <w:szCs w:val="20"/>
          <w:color w:val="auto"/>
        </w:rPr>
      </w:pPr>
      <w:r>
        <w:rPr>
          <w:rFonts w:ascii="Calibri" w:cs="Calibri" w:eastAsia="Calibri" w:hAnsi="Calibri"/>
          <w:sz w:val="16"/>
          <w:szCs w:val="16"/>
          <w:color w:val="auto"/>
        </w:rPr>
        <w:t>*The situation report includes information reported to WHO Geneva by 10 AM</w:t>
      </w:r>
    </w:p>
    <w:p>
      <w:pPr>
        <w:sectPr>
          <w:pgSz w:w="11920" w:h="16985" w:orient="portrait"/>
          <w:cols w:equalWidth="0" w:num="1">
            <w:col w:w="10900"/>
          </w:cols>
          <w:pgMar w:left="400" w:top="520" w:right="611" w:bottom="0" w:gutter="0" w:footer="0" w:header="0"/>
          <w:type w:val="continuous"/>
        </w:sectPr>
      </w:pPr>
    </w:p>
    <w:bookmarkStart w:id="1" w:name="page2"/>
    <w:bookmarkEnd w:id="1"/>
    <w:p>
      <w:pPr>
        <w:spacing w:after="0" w:line="84"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TECHNICAL FOCUS:</w:t>
      </w:r>
    </w:p>
    <w:p>
      <w:pPr>
        <w:spacing w:after="0" w:line="340" w:lineRule="exact"/>
        <w:rPr>
          <w:sz w:val="20"/>
          <w:szCs w:val="20"/>
          <w:color w:val="auto"/>
        </w:rPr>
      </w:pPr>
    </w:p>
    <w:p>
      <w:pPr>
        <w:spacing w:after="0"/>
        <w:rPr>
          <w:sz w:val="20"/>
          <w:szCs w:val="20"/>
          <w:color w:val="auto"/>
        </w:rPr>
      </w:pPr>
      <w:r>
        <w:rPr>
          <w:rFonts w:ascii="Calibri" w:cs="Calibri" w:eastAsia="Calibri" w:hAnsi="Calibri"/>
          <w:sz w:val="22"/>
          <w:szCs w:val="22"/>
          <w:u w:val="single" w:color="auto"/>
          <w:color w:val="auto"/>
        </w:rPr>
        <w:t>Notable Epidemiological Events Reported in the Last 24 Hours</w:t>
      </w:r>
    </w:p>
    <w:p>
      <w:pPr>
        <w:spacing w:after="0" w:line="400" w:lineRule="exact"/>
        <w:rPr>
          <w:sz w:val="20"/>
          <w:szCs w:val="20"/>
          <w:color w:val="auto"/>
        </w:rPr>
      </w:pPr>
    </w:p>
    <w:p>
      <w:pPr>
        <w:ind w:right="520"/>
        <w:spacing w:after="0" w:line="235" w:lineRule="auto"/>
        <w:rPr>
          <w:sz w:val="20"/>
          <w:szCs w:val="20"/>
          <w:color w:val="auto"/>
        </w:rPr>
      </w:pPr>
      <w:r>
        <w:rPr>
          <w:rFonts w:ascii="Calibri" w:cs="Calibri" w:eastAsia="Calibri" w:hAnsi="Calibri"/>
          <w:sz w:val="22"/>
          <w:szCs w:val="22"/>
          <w:color w:val="auto"/>
        </w:rPr>
        <w:t>In France, for the first time outside China, a healthcare worker was diagnosed as being ill with 2019-nCoV acute respiratory disease. The health worker treated two patients who were later identified as probable cases.</w:t>
      </w:r>
    </w:p>
    <w:p>
      <w:pPr>
        <w:spacing w:after="0" w:line="400" w:lineRule="exact"/>
        <w:rPr>
          <w:sz w:val="20"/>
          <w:szCs w:val="20"/>
          <w:color w:val="auto"/>
        </w:rPr>
      </w:pPr>
    </w:p>
    <w:p>
      <w:pPr>
        <w:ind w:right="780"/>
        <w:spacing w:after="0" w:line="235" w:lineRule="auto"/>
        <w:rPr>
          <w:sz w:val="20"/>
          <w:szCs w:val="20"/>
          <w:color w:val="auto"/>
        </w:rPr>
      </w:pPr>
      <w:r>
        <w:rPr>
          <w:rFonts w:ascii="Calibri" w:cs="Calibri" w:eastAsia="Calibri" w:hAnsi="Calibri"/>
          <w:sz w:val="22"/>
          <w:szCs w:val="22"/>
          <w:color w:val="auto"/>
        </w:rPr>
        <w:t>The first instance of third-generation human-to-human transmission outside China has been identified, in an individual who was exposed to a confirmed case from the cluster in Bavaria, Germany.</w:t>
      </w:r>
    </w:p>
    <w:p>
      <w:pPr>
        <w:spacing w:after="0" w:line="400" w:lineRule="exact"/>
        <w:rPr>
          <w:sz w:val="20"/>
          <w:szCs w:val="20"/>
          <w:color w:val="auto"/>
        </w:rPr>
      </w:pPr>
    </w:p>
    <w:p>
      <w:pPr>
        <w:ind w:right="540"/>
        <w:spacing w:after="0" w:line="236" w:lineRule="auto"/>
        <w:rPr>
          <w:sz w:val="20"/>
          <w:szCs w:val="20"/>
          <w:color w:val="auto"/>
        </w:rPr>
      </w:pPr>
      <w:r>
        <w:rPr>
          <w:rFonts w:ascii="Calibri" w:cs="Calibri" w:eastAsia="Calibri" w:hAnsi="Calibri"/>
          <w:sz w:val="22"/>
          <w:szCs w:val="22"/>
          <w:color w:val="auto"/>
        </w:rPr>
        <w:t>For the first time, a case was exported from a country other than China: a patient was identified in South Korea following their exposure in Japan to a confirmed case.</w:t>
      </w:r>
    </w:p>
    <w:p>
      <w:pPr>
        <w:spacing w:after="0" w:line="399" w:lineRule="exact"/>
        <w:rPr>
          <w:sz w:val="20"/>
          <w:szCs w:val="20"/>
          <w:color w:val="auto"/>
        </w:rPr>
      </w:pPr>
    </w:p>
    <w:p>
      <w:pPr>
        <w:spacing w:after="0" w:line="253" w:lineRule="auto"/>
        <w:rPr>
          <w:sz w:val="20"/>
          <w:szCs w:val="20"/>
          <w:color w:val="auto"/>
        </w:rPr>
      </w:pPr>
      <w:r>
        <w:rPr>
          <w:rFonts w:ascii="Calibri" w:cs="Calibri" w:eastAsia="Calibri" w:hAnsi="Calibri"/>
          <w:sz w:val="22"/>
          <w:szCs w:val="22"/>
          <w:color w:val="auto"/>
        </w:rPr>
        <w:t>In the last 24 hours, additional instances of human-to-human transmission outside China were reported: in Japan, a tour guide who is part of the same cluster of Japanese cases who had contact with tourists from Wuhan; in Germany, a case that is part of the cluster in Bavaria; and in Thailand, a taxi driver who had no travel history to China.</w:t>
      </w:r>
    </w:p>
    <w:p>
      <w:pPr>
        <w:spacing w:after="0" w:line="338" w:lineRule="exact"/>
        <w:rPr>
          <w:sz w:val="20"/>
          <w:szCs w:val="20"/>
          <w:color w:val="auto"/>
        </w:rPr>
      </w:pPr>
    </w:p>
    <w:p>
      <w:pPr>
        <w:spacing w:after="0"/>
        <w:rPr>
          <w:sz w:val="20"/>
          <w:szCs w:val="20"/>
          <w:color w:val="auto"/>
        </w:rPr>
      </w:pPr>
      <w:r>
        <w:rPr>
          <w:rFonts w:ascii="Calibri" w:cs="Calibri" w:eastAsia="Calibri" w:hAnsi="Calibri"/>
          <w:sz w:val="22"/>
          <w:szCs w:val="22"/>
          <w:u w:val="single" w:color="auto"/>
          <w:color w:val="auto"/>
        </w:rPr>
        <w:t>Epidemiological link to Hubei Province</w:t>
      </w:r>
    </w:p>
    <w:p>
      <w:pPr>
        <w:spacing w:after="0" w:line="348" w:lineRule="exact"/>
        <w:rPr>
          <w:sz w:val="20"/>
          <w:szCs w:val="20"/>
          <w:color w:val="auto"/>
        </w:rPr>
      </w:pPr>
    </w:p>
    <w:p>
      <w:pPr>
        <w:spacing w:after="0"/>
        <w:rPr>
          <w:sz w:val="20"/>
          <w:szCs w:val="20"/>
          <w:color w:val="auto"/>
        </w:rPr>
      </w:pPr>
      <w:r>
        <w:rPr>
          <w:rFonts w:ascii="Calibri" w:cs="Calibri" w:eastAsia="Calibri" w:hAnsi="Calibri"/>
          <w:sz w:val="22"/>
          <w:szCs w:val="22"/>
          <w:color w:val="auto"/>
        </w:rPr>
        <w:t>The outbreak of 2019-nCoV is still largely centered around Hubei Province.</w:t>
      </w:r>
    </w:p>
    <w:p>
      <w:pPr>
        <w:spacing w:after="0" w:line="397" w:lineRule="exact"/>
        <w:rPr>
          <w:sz w:val="20"/>
          <w:szCs w:val="20"/>
          <w:color w:val="auto"/>
        </w:rPr>
      </w:pPr>
    </w:p>
    <w:p>
      <w:pPr>
        <w:jc w:val="both"/>
        <w:ind w:right="160"/>
        <w:spacing w:after="0" w:line="254" w:lineRule="auto"/>
        <w:rPr>
          <w:sz w:val="20"/>
          <w:szCs w:val="20"/>
          <w:color w:val="auto"/>
        </w:rPr>
      </w:pPr>
      <w:r>
        <w:rPr>
          <w:rFonts w:ascii="Calibri" w:cs="Calibri" w:eastAsia="Calibri" w:hAnsi="Calibri"/>
          <w:sz w:val="22"/>
          <w:szCs w:val="22"/>
          <w:color w:val="auto"/>
        </w:rPr>
        <w:t>In China, 60.5% of all cases since the start of the outbreak have been reported from Hubei Province. The remaining 39.5% of cases have been reported from 33 provinces, regions and cities. After Hubei Province, the second largest number of cases has been reported from Zhejiang Province (599 cases).</w:t>
      </w:r>
    </w:p>
    <w:p>
      <w:pPr>
        <w:spacing w:after="0" w:line="384" w:lineRule="exact"/>
        <w:rPr>
          <w:sz w:val="20"/>
          <w:szCs w:val="20"/>
          <w:color w:val="auto"/>
        </w:rPr>
      </w:pPr>
    </w:p>
    <w:p>
      <w:pPr>
        <w:ind w:right="60"/>
        <w:spacing w:after="0" w:line="253" w:lineRule="auto"/>
        <w:rPr>
          <w:sz w:val="20"/>
          <w:szCs w:val="20"/>
          <w:color w:val="auto"/>
        </w:rPr>
      </w:pPr>
      <w:r>
        <w:rPr>
          <w:rFonts w:ascii="Calibri" w:cs="Calibri" w:eastAsia="Calibri" w:hAnsi="Calibri"/>
          <w:sz w:val="22"/>
          <w:szCs w:val="22"/>
          <w:color w:val="auto"/>
        </w:rPr>
        <w:t>Of the 132 cases identified outside China, 14 were due to secondary transmission outside China. Of the remaining cases, travel history is available for 101 of them: all 101 had travelled to China in the 14 days before illness onset. Of the 81 for whom the exact destination in China was known, all had travelled to Hubei province.</w:t>
      </w:r>
    </w:p>
    <w:p>
      <w:pPr>
        <w:spacing w:after="0" w:line="387" w:lineRule="exact"/>
        <w:rPr>
          <w:sz w:val="20"/>
          <w:szCs w:val="20"/>
          <w:color w:val="auto"/>
        </w:rPr>
      </w:pPr>
    </w:p>
    <w:p>
      <w:pPr>
        <w:ind w:right="40"/>
        <w:spacing w:after="0" w:line="235" w:lineRule="auto"/>
        <w:rPr>
          <w:sz w:val="20"/>
          <w:szCs w:val="20"/>
          <w:color w:val="auto"/>
        </w:rPr>
      </w:pPr>
      <w:r>
        <w:rPr>
          <w:rFonts w:ascii="Calibri" w:cs="Calibri" w:eastAsia="Calibri" w:hAnsi="Calibri"/>
          <w:sz w:val="22"/>
          <w:szCs w:val="22"/>
          <w:color w:val="auto"/>
        </w:rPr>
        <w:t>Table 1 shows the number and proportion of cases in China which have come from Hubei Province, by date of report over the past seven days.</w:t>
      </w:r>
    </w:p>
    <w:p>
      <w:pPr>
        <w:spacing w:after="0" w:line="200" w:lineRule="exact"/>
        <w:rPr>
          <w:sz w:val="20"/>
          <w:szCs w:val="20"/>
          <w:color w:val="auto"/>
        </w:rPr>
      </w:pPr>
    </w:p>
    <w:p>
      <w:pPr>
        <w:spacing w:after="0" w:line="208" w:lineRule="exact"/>
        <w:rPr>
          <w:sz w:val="20"/>
          <w:szCs w:val="20"/>
          <w:color w:val="auto"/>
        </w:rPr>
      </w:pPr>
    </w:p>
    <w:p>
      <w:pPr>
        <w:ind w:right="520"/>
        <w:spacing w:after="0" w:line="218" w:lineRule="auto"/>
        <w:rPr>
          <w:sz w:val="20"/>
          <w:szCs w:val="20"/>
          <w:color w:val="auto"/>
        </w:rPr>
      </w:pPr>
      <w:r>
        <w:rPr>
          <w:rFonts w:ascii="Calibri" w:cs="Calibri" w:eastAsia="Calibri" w:hAnsi="Calibri"/>
          <w:sz w:val="22"/>
          <w:szCs w:val="22"/>
          <w:b w:val="1"/>
          <w:bCs w:val="1"/>
          <w:color w:val="007AB0"/>
        </w:rPr>
        <w:t>Table 1. Newly reported confirmed cases of 2019-nCoV acute respiratory disease from Hubei province and all China, by date reported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1463040</wp:posOffset>
                </wp:positionH>
                <wp:positionV relativeFrom="paragraph">
                  <wp:posOffset>241300</wp:posOffset>
                </wp:positionV>
                <wp:extent cx="12065" cy="1333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3335"/>
                        </a:xfrm>
                        <a:prstGeom prst="rect">
                          <a:avLst/>
                        </a:prstGeom>
                        <a:solidFill>
                          <a:srgbClr val="FFFFFF"/>
                        </a:solidFill>
                      </wps:spPr>
                      <wps:bodyPr/>
                    </wps:wsp>
                  </a:graphicData>
                </a:graphic>
              </wp:anchor>
            </w:drawing>
          </mc:Choice>
          <mc:Fallback>
            <w:pict>
              <v:rect id="Shape 5" o:spid="_x0000_s1030" style="position:absolute;margin-left:115.2pt;margin-top:1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1463040</wp:posOffset>
                </wp:positionH>
                <wp:positionV relativeFrom="paragraph">
                  <wp:posOffset>224155</wp:posOffset>
                </wp:positionV>
                <wp:extent cx="438975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8975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2pt,17.65pt" to="460.85pt,17.65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1818640</wp:posOffset>
                </wp:positionV>
                <wp:extent cx="585279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5279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3.2pt" to="460.85pt,143.2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205105</wp:posOffset>
                </wp:positionV>
                <wp:extent cx="0" cy="182308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2308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6.15pt" to="0.45pt,159.7pt" o:allowincell="f" strokecolor="#FFFFFF" strokeweight="0.9599pt"/>
            </w:pict>
          </mc:Fallback>
        </mc:AlternateContent>
      </w:r>
    </w:p>
    <w:p>
      <w:pPr>
        <w:spacing w:after="0" w:line="364" w:lineRule="exact"/>
        <w:rPr>
          <w:sz w:val="20"/>
          <w:szCs w:val="20"/>
          <w:color w:val="auto"/>
        </w:rPr>
      </w:pPr>
    </w:p>
    <w:tbl>
      <w:tblPr>
        <w:tblLayout w:type="fixed"/>
        <w:tblInd w:w="0" w:type="dxa"/>
        <w:tblCellMar>
          <w:top w:w="0" w:type="dxa"/>
          <w:left w:w="0" w:type="dxa"/>
          <w:bottom w:w="0" w:type="dxa"/>
          <w:right w:w="0" w:type="dxa"/>
        </w:tblCellMar>
      </w:tblPr>
      <w:tr>
        <w:trPr>
          <w:trHeight w:val="284"/>
        </w:trPr>
        <w:tc>
          <w:tcPr>
            <w:tcW w:w="20" w:type="dxa"/>
            <w:vAlign w:val="bottom"/>
            <w:tcBorders>
              <w:bottom w:val="single" w:sz="8" w:color="4F81BD"/>
            </w:tcBorders>
          </w:tcPr>
          <w:p>
            <w:pPr>
              <w:spacing w:after="0"/>
              <w:rPr>
                <w:sz w:val="24"/>
                <w:szCs w:val="24"/>
                <w:color w:val="auto"/>
              </w:rPr>
            </w:pPr>
          </w:p>
        </w:tc>
        <w:tc>
          <w:tcPr>
            <w:tcW w:w="2280" w:type="dxa"/>
            <w:vAlign w:val="bottom"/>
            <w:tcBorders>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Date reported</w:t>
            </w:r>
          </w:p>
        </w:tc>
        <w:tc>
          <w:tcPr>
            <w:tcW w:w="20" w:type="dxa"/>
            <w:vAlign w:val="bottom"/>
            <w:tcBorders>
              <w:bottom w:val="single" w:sz="8" w:color="4F81BD"/>
            </w:tcBorders>
          </w:tcPr>
          <w:p>
            <w:pPr>
              <w:spacing w:after="0"/>
              <w:rPr>
                <w:sz w:val="24"/>
                <w:szCs w:val="24"/>
                <w:color w:val="auto"/>
              </w:rPr>
            </w:pPr>
          </w:p>
        </w:tc>
        <w:tc>
          <w:tcPr>
            <w:tcW w:w="2280" w:type="dxa"/>
            <w:vAlign w:val="bottom"/>
            <w:tcBorders>
              <w:bottom w:val="single" w:sz="8" w:color="4F81BD"/>
            </w:tcBorders>
            <w:shd w:val="clear" w:color="auto" w:fill="4F81BD"/>
          </w:tcPr>
          <w:p>
            <w:pPr>
              <w:ind w:left="460"/>
              <w:spacing w:after="0"/>
              <w:rPr>
                <w:sz w:val="20"/>
                <w:szCs w:val="20"/>
                <w:color w:val="auto"/>
              </w:rPr>
            </w:pPr>
            <w:r>
              <w:rPr>
                <w:rFonts w:ascii="Calibri" w:cs="Calibri" w:eastAsia="Calibri" w:hAnsi="Calibri"/>
                <w:sz w:val="22"/>
                <w:szCs w:val="22"/>
                <w:b w:val="1"/>
                <w:bCs w:val="1"/>
                <w:color w:val="FFFFFF"/>
              </w:rPr>
              <w:t>Hubei Province</w:t>
            </w:r>
          </w:p>
        </w:tc>
        <w:tc>
          <w:tcPr>
            <w:tcW w:w="20" w:type="dxa"/>
            <w:vAlign w:val="bottom"/>
          </w:tcPr>
          <w:p>
            <w:pPr>
              <w:spacing w:after="0"/>
              <w:rPr>
                <w:sz w:val="24"/>
                <w:szCs w:val="24"/>
                <w:color w:val="auto"/>
              </w:rPr>
            </w:pPr>
          </w:p>
        </w:tc>
        <w:tc>
          <w:tcPr>
            <w:tcW w:w="2300" w:type="dxa"/>
            <w:vAlign w:val="bottom"/>
            <w:tcBorders>
              <w:bottom w:val="single" w:sz="8" w:color="4F81BD"/>
            </w:tcBorders>
            <w:shd w:val="clear" w:color="auto" w:fill="4F81BD"/>
          </w:tcPr>
          <w:p>
            <w:pPr>
              <w:ind w:left="900"/>
              <w:spacing w:after="0"/>
              <w:rPr>
                <w:sz w:val="20"/>
                <w:szCs w:val="20"/>
                <w:color w:val="auto"/>
              </w:rPr>
            </w:pPr>
            <w:r>
              <w:rPr>
                <w:rFonts w:ascii="Calibri" w:cs="Calibri" w:eastAsia="Calibri" w:hAnsi="Calibri"/>
                <w:sz w:val="22"/>
                <w:szCs w:val="22"/>
                <w:b w:val="1"/>
                <w:bCs w:val="1"/>
                <w:color w:val="FFFFFF"/>
              </w:rPr>
              <w:t>China</w:t>
            </w:r>
          </w:p>
        </w:tc>
        <w:tc>
          <w:tcPr>
            <w:tcW w:w="20" w:type="dxa"/>
            <w:vAlign w:val="bottom"/>
          </w:tcPr>
          <w:p>
            <w:pPr>
              <w:spacing w:after="0"/>
              <w:rPr>
                <w:sz w:val="24"/>
                <w:szCs w:val="24"/>
                <w:color w:val="auto"/>
              </w:rPr>
            </w:pPr>
          </w:p>
        </w:tc>
        <w:tc>
          <w:tcPr>
            <w:tcW w:w="2280" w:type="dxa"/>
            <w:vAlign w:val="bottom"/>
            <w:tcBorders>
              <w:bottom w:val="single" w:sz="8" w:color="4F81BD"/>
            </w:tcBorders>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Proportion from Hubei</w:t>
            </w:r>
          </w:p>
        </w:tc>
      </w:tr>
      <w:tr>
        <w:trPr>
          <w:trHeight w:val="56"/>
        </w:trPr>
        <w:tc>
          <w:tcPr>
            <w:tcW w:w="20" w:type="dxa"/>
            <w:vAlign w:val="bottom"/>
          </w:tcPr>
          <w:p>
            <w:pPr>
              <w:spacing w:after="0"/>
              <w:rPr>
                <w:sz w:val="4"/>
                <w:szCs w:val="4"/>
                <w:color w:val="auto"/>
              </w:rPr>
            </w:pPr>
          </w:p>
        </w:tc>
        <w:tc>
          <w:tcPr>
            <w:tcW w:w="2280" w:type="dxa"/>
            <w:vAlign w:val="bottom"/>
          </w:tcPr>
          <w:p>
            <w:pPr>
              <w:spacing w:after="0"/>
              <w:rPr>
                <w:sz w:val="4"/>
                <w:szCs w:val="4"/>
                <w:color w:val="auto"/>
              </w:rPr>
            </w:pPr>
          </w:p>
        </w:tc>
        <w:tc>
          <w:tcPr>
            <w:tcW w:w="2300" w:type="dxa"/>
            <w:vAlign w:val="bottom"/>
            <w:gridSpan w:val="2"/>
          </w:tcPr>
          <w:p>
            <w:pPr>
              <w:spacing w:after="0"/>
              <w:rPr>
                <w:sz w:val="4"/>
                <w:szCs w:val="4"/>
                <w:color w:val="auto"/>
              </w:rPr>
            </w:pPr>
          </w:p>
        </w:tc>
        <w:tc>
          <w:tcPr>
            <w:tcW w:w="2320" w:type="dxa"/>
            <w:vAlign w:val="bottom"/>
            <w:gridSpan w:val="2"/>
          </w:tcPr>
          <w:p>
            <w:pPr>
              <w:spacing w:after="0"/>
              <w:rPr>
                <w:sz w:val="4"/>
                <w:szCs w:val="4"/>
                <w:color w:val="auto"/>
              </w:rPr>
            </w:pPr>
          </w:p>
        </w:tc>
        <w:tc>
          <w:tcPr>
            <w:tcW w:w="2300" w:type="dxa"/>
            <w:vAlign w:val="bottom"/>
            <w:gridSpan w:val="2"/>
          </w:tcPr>
          <w:p>
            <w:pPr>
              <w:spacing w:after="0"/>
              <w:rPr>
                <w:sz w:val="4"/>
                <w:szCs w:val="4"/>
                <w:color w:val="auto"/>
              </w:rPr>
            </w:pPr>
          </w:p>
        </w:tc>
      </w:tr>
      <w:tr>
        <w:trPr>
          <w:trHeight w:val="282"/>
        </w:trPr>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1 February 2020</w:t>
            </w:r>
          </w:p>
        </w:tc>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1347</w:t>
            </w:r>
          </w:p>
        </w:tc>
        <w:tc>
          <w:tcPr>
            <w:tcW w:w="20" w:type="dxa"/>
            <w:vAlign w:val="bottom"/>
          </w:tcPr>
          <w:p>
            <w:pPr>
              <w:spacing w:after="0"/>
              <w:rPr>
                <w:sz w:val="24"/>
                <w:szCs w:val="24"/>
                <w:color w:val="auto"/>
              </w:rPr>
            </w:pPr>
          </w:p>
        </w:tc>
        <w:tc>
          <w:tcPr>
            <w:tcW w:w="230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2101</w:t>
            </w:r>
          </w:p>
        </w:tc>
        <w:tc>
          <w:tcPr>
            <w:tcW w:w="20" w:type="dxa"/>
            <w:vAlign w:val="bottom"/>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9"/>
              </w:rPr>
              <w:t>64%</w:t>
            </w:r>
          </w:p>
        </w:tc>
      </w:tr>
      <w:tr>
        <w:trPr>
          <w:trHeight w:val="56"/>
        </w:trPr>
        <w:tc>
          <w:tcPr>
            <w:tcW w:w="20" w:type="dxa"/>
            <w:vAlign w:val="bottom"/>
          </w:tcPr>
          <w:p>
            <w:pPr>
              <w:spacing w:after="0"/>
              <w:rPr>
                <w:sz w:val="4"/>
                <w:szCs w:val="4"/>
                <w:color w:val="auto"/>
              </w:rPr>
            </w:pPr>
          </w:p>
        </w:tc>
        <w:tc>
          <w:tcPr>
            <w:tcW w:w="2280" w:type="dxa"/>
            <w:vAlign w:val="bottom"/>
          </w:tcPr>
          <w:p>
            <w:pPr>
              <w:spacing w:after="0"/>
              <w:rPr>
                <w:sz w:val="4"/>
                <w:szCs w:val="4"/>
                <w:color w:val="auto"/>
              </w:rPr>
            </w:pPr>
          </w:p>
        </w:tc>
        <w:tc>
          <w:tcPr>
            <w:tcW w:w="2300" w:type="dxa"/>
            <w:vAlign w:val="bottom"/>
            <w:gridSpan w:val="2"/>
          </w:tcPr>
          <w:p>
            <w:pPr>
              <w:spacing w:after="0"/>
              <w:rPr>
                <w:sz w:val="4"/>
                <w:szCs w:val="4"/>
                <w:color w:val="auto"/>
              </w:rPr>
            </w:pPr>
          </w:p>
        </w:tc>
        <w:tc>
          <w:tcPr>
            <w:tcW w:w="2320" w:type="dxa"/>
            <w:vAlign w:val="bottom"/>
            <w:gridSpan w:val="2"/>
          </w:tcPr>
          <w:p>
            <w:pPr>
              <w:spacing w:after="0"/>
              <w:rPr>
                <w:sz w:val="4"/>
                <w:szCs w:val="4"/>
                <w:color w:val="auto"/>
              </w:rPr>
            </w:pPr>
          </w:p>
        </w:tc>
        <w:tc>
          <w:tcPr>
            <w:tcW w:w="2300" w:type="dxa"/>
            <w:vAlign w:val="bottom"/>
            <w:gridSpan w:val="2"/>
          </w:tcPr>
          <w:p>
            <w:pPr>
              <w:spacing w:after="0"/>
              <w:rPr>
                <w:sz w:val="4"/>
                <w:szCs w:val="4"/>
                <w:color w:val="auto"/>
              </w:rPr>
            </w:pPr>
          </w:p>
        </w:tc>
      </w:tr>
      <w:tr>
        <w:trPr>
          <w:trHeight w:val="283"/>
        </w:trPr>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31 January 2020</w:t>
            </w:r>
          </w:p>
        </w:tc>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1220</w:t>
            </w:r>
          </w:p>
        </w:tc>
        <w:tc>
          <w:tcPr>
            <w:tcW w:w="20" w:type="dxa"/>
            <w:vAlign w:val="bottom"/>
          </w:tcPr>
          <w:p>
            <w:pPr>
              <w:spacing w:after="0"/>
              <w:rPr>
                <w:sz w:val="24"/>
                <w:szCs w:val="24"/>
                <w:color w:val="auto"/>
              </w:rPr>
            </w:pPr>
          </w:p>
        </w:tc>
        <w:tc>
          <w:tcPr>
            <w:tcW w:w="230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1984</w:t>
            </w:r>
          </w:p>
        </w:tc>
        <w:tc>
          <w:tcPr>
            <w:tcW w:w="20" w:type="dxa"/>
            <w:vAlign w:val="bottom"/>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9"/>
              </w:rPr>
              <w:t>61%</w:t>
            </w:r>
          </w:p>
        </w:tc>
      </w:tr>
      <w:tr>
        <w:trPr>
          <w:trHeight w:val="57"/>
        </w:trPr>
        <w:tc>
          <w:tcPr>
            <w:tcW w:w="20" w:type="dxa"/>
            <w:vAlign w:val="bottom"/>
          </w:tcPr>
          <w:p>
            <w:pPr>
              <w:spacing w:after="0"/>
              <w:rPr>
                <w:sz w:val="4"/>
                <w:szCs w:val="4"/>
                <w:color w:val="auto"/>
              </w:rPr>
            </w:pPr>
          </w:p>
        </w:tc>
        <w:tc>
          <w:tcPr>
            <w:tcW w:w="2280" w:type="dxa"/>
            <w:vAlign w:val="bottom"/>
          </w:tcPr>
          <w:p>
            <w:pPr>
              <w:spacing w:after="0"/>
              <w:rPr>
                <w:sz w:val="4"/>
                <w:szCs w:val="4"/>
                <w:color w:val="auto"/>
              </w:rPr>
            </w:pPr>
          </w:p>
        </w:tc>
        <w:tc>
          <w:tcPr>
            <w:tcW w:w="2300" w:type="dxa"/>
            <w:vAlign w:val="bottom"/>
            <w:gridSpan w:val="2"/>
          </w:tcPr>
          <w:p>
            <w:pPr>
              <w:spacing w:after="0"/>
              <w:rPr>
                <w:sz w:val="4"/>
                <w:szCs w:val="4"/>
                <w:color w:val="auto"/>
              </w:rPr>
            </w:pPr>
          </w:p>
        </w:tc>
        <w:tc>
          <w:tcPr>
            <w:tcW w:w="2320" w:type="dxa"/>
            <w:vAlign w:val="bottom"/>
            <w:gridSpan w:val="2"/>
          </w:tcPr>
          <w:p>
            <w:pPr>
              <w:spacing w:after="0"/>
              <w:rPr>
                <w:sz w:val="4"/>
                <w:szCs w:val="4"/>
                <w:color w:val="auto"/>
              </w:rPr>
            </w:pPr>
          </w:p>
        </w:tc>
        <w:tc>
          <w:tcPr>
            <w:tcW w:w="2300" w:type="dxa"/>
            <w:vAlign w:val="bottom"/>
            <w:gridSpan w:val="2"/>
          </w:tcPr>
          <w:p>
            <w:pPr>
              <w:spacing w:after="0"/>
              <w:rPr>
                <w:sz w:val="4"/>
                <w:szCs w:val="4"/>
                <w:color w:val="auto"/>
              </w:rPr>
            </w:pPr>
          </w:p>
        </w:tc>
      </w:tr>
      <w:tr>
        <w:trPr>
          <w:trHeight w:val="280"/>
        </w:trPr>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30 January 2020</w:t>
            </w:r>
          </w:p>
        </w:tc>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1032</w:t>
            </w:r>
          </w:p>
        </w:tc>
        <w:tc>
          <w:tcPr>
            <w:tcW w:w="20" w:type="dxa"/>
            <w:vAlign w:val="bottom"/>
          </w:tcPr>
          <w:p>
            <w:pPr>
              <w:spacing w:after="0"/>
              <w:rPr>
                <w:sz w:val="24"/>
                <w:szCs w:val="24"/>
                <w:color w:val="auto"/>
              </w:rPr>
            </w:pPr>
          </w:p>
        </w:tc>
        <w:tc>
          <w:tcPr>
            <w:tcW w:w="230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1739</w:t>
            </w:r>
          </w:p>
        </w:tc>
        <w:tc>
          <w:tcPr>
            <w:tcW w:w="20" w:type="dxa"/>
            <w:vAlign w:val="bottom"/>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9"/>
              </w:rPr>
              <w:t>59%</w:t>
            </w:r>
          </w:p>
        </w:tc>
      </w:tr>
      <w:tr>
        <w:trPr>
          <w:trHeight w:val="57"/>
        </w:trPr>
        <w:tc>
          <w:tcPr>
            <w:tcW w:w="20" w:type="dxa"/>
            <w:vAlign w:val="bottom"/>
          </w:tcPr>
          <w:p>
            <w:pPr>
              <w:spacing w:after="0"/>
              <w:rPr>
                <w:sz w:val="4"/>
                <w:szCs w:val="4"/>
                <w:color w:val="auto"/>
              </w:rPr>
            </w:pPr>
          </w:p>
        </w:tc>
        <w:tc>
          <w:tcPr>
            <w:tcW w:w="2280" w:type="dxa"/>
            <w:vAlign w:val="bottom"/>
          </w:tcPr>
          <w:p>
            <w:pPr>
              <w:spacing w:after="0"/>
              <w:rPr>
                <w:sz w:val="4"/>
                <w:szCs w:val="4"/>
                <w:color w:val="auto"/>
              </w:rPr>
            </w:pPr>
          </w:p>
        </w:tc>
        <w:tc>
          <w:tcPr>
            <w:tcW w:w="2300" w:type="dxa"/>
            <w:vAlign w:val="bottom"/>
            <w:gridSpan w:val="2"/>
          </w:tcPr>
          <w:p>
            <w:pPr>
              <w:spacing w:after="0"/>
              <w:rPr>
                <w:sz w:val="4"/>
                <w:szCs w:val="4"/>
                <w:color w:val="auto"/>
              </w:rPr>
            </w:pPr>
          </w:p>
        </w:tc>
        <w:tc>
          <w:tcPr>
            <w:tcW w:w="2320" w:type="dxa"/>
            <w:vAlign w:val="bottom"/>
            <w:gridSpan w:val="2"/>
          </w:tcPr>
          <w:p>
            <w:pPr>
              <w:spacing w:after="0"/>
              <w:rPr>
                <w:sz w:val="4"/>
                <w:szCs w:val="4"/>
                <w:color w:val="auto"/>
              </w:rPr>
            </w:pPr>
          </w:p>
        </w:tc>
        <w:tc>
          <w:tcPr>
            <w:tcW w:w="2300" w:type="dxa"/>
            <w:vAlign w:val="bottom"/>
            <w:gridSpan w:val="2"/>
          </w:tcPr>
          <w:p>
            <w:pPr>
              <w:spacing w:after="0"/>
              <w:rPr>
                <w:sz w:val="4"/>
                <w:szCs w:val="4"/>
                <w:color w:val="auto"/>
              </w:rPr>
            </w:pPr>
          </w:p>
        </w:tc>
      </w:tr>
      <w:tr>
        <w:trPr>
          <w:trHeight w:val="280"/>
        </w:trPr>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29 January 2020</w:t>
            </w:r>
          </w:p>
        </w:tc>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840</w:t>
            </w:r>
          </w:p>
        </w:tc>
        <w:tc>
          <w:tcPr>
            <w:tcW w:w="20" w:type="dxa"/>
            <w:vAlign w:val="bottom"/>
          </w:tcPr>
          <w:p>
            <w:pPr>
              <w:spacing w:after="0"/>
              <w:rPr>
                <w:sz w:val="24"/>
                <w:szCs w:val="24"/>
                <w:color w:val="auto"/>
              </w:rPr>
            </w:pPr>
          </w:p>
        </w:tc>
        <w:tc>
          <w:tcPr>
            <w:tcW w:w="230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1460</w:t>
            </w:r>
          </w:p>
        </w:tc>
        <w:tc>
          <w:tcPr>
            <w:tcW w:w="20" w:type="dxa"/>
            <w:vAlign w:val="bottom"/>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9"/>
              </w:rPr>
              <w:t>58%</w:t>
            </w:r>
          </w:p>
        </w:tc>
      </w:tr>
      <w:tr>
        <w:trPr>
          <w:trHeight w:val="57"/>
        </w:trPr>
        <w:tc>
          <w:tcPr>
            <w:tcW w:w="20" w:type="dxa"/>
            <w:vAlign w:val="bottom"/>
          </w:tcPr>
          <w:p>
            <w:pPr>
              <w:spacing w:after="0"/>
              <w:rPr>
                <w:sz w:val="4"/>
                <w:szCs w:val="4"/>
                <w:color w:val="auto"/>
              </w:rPr>
            </w:pPr>
          </w:p>
        </w:tc>
        <w:tc>
          <w:tcPr>
            <w:tcW w:w="2280" w:type="dxa"/>
            <w:vAlign w:val="bottom"/>
          </w:tcPr>
          <w:p>
            <w:pPr>
              <w:spacing w:after="0"/>
              <w:rPr>
                <w:sz w:val="4"/>
                <w:szCs w:val="4"/>
                <w:color w:val="auto"/>
              </w:rPr>
            </w:pPr>
          </w:p>
        </w:tc>
        <w:tc>
          <w:tcPr>
            <w:tcW w:w="2300" w:type="dxa"/>
            <w:vAlign w:val="bottom"/>
            <w:gridSpan w:val="2"/>
          </w:tcPr>
          <w:p>
            <w:pPr>
              <w:spacing w:after="0"/>
              <w:rPr>
                <w:sz w:val="4"/>
                <w:szCs w:val="4"/>
                <w:color w:val="auto"/>
              </w:rPr>
            </w:pPr>
          </w:p>
        </w:tc>
        <w:tc>
          <w:tcPr>
            <w:tcW w:w="2320" w:type="dxa"/>
            <w:vAlign w:val="bottom"/>
            <w:gridSpan w:val="2"/>
          </w:tcPr>
          <w:p>
            <w:pPr>
              <w:spacing w:after="0"/>
              <w:rPr>
                <w:sz w:val="4"/>
                <w:szCs w:val="4"/>
                <w:color w:val="auto"/>
              </w:rPr>
            </w:pPr>
          </w:p>
        </w:tc>
        <w:tc>
          <w:tcPr>
            <w:tcW w:w="2300" w:type="dxa"/>
            <w:vAlign w:val="bottom"/>
            <w:gridSpan w:val="2"/>
          </w:tcPr>
          <w:p>
            <w:pPr>
              <w:spacing w:after="0"/>
              <w:rPr>
                <w:sz w:val="4"/>
                <w:szCs w:val="4"/>
                <w:color w:val="auto"/>
              </w:rPr>
            </w:pPr>
          </w:p>
        </w:tc>
      </w:tr>
      <w:tr>
        <w:trPr>
          <w:trHeight w:val="283"/>
        </w:trPr>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28 January 2020</w:t>
            </w:r>
          </w:p>
        </w:tc>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1291</w:t>
            </w:r>
          </w:p>
        </w:tc>
        <w:tc>
          <w:tcPr>
            <w:tcW w:w="20" w:type="dxa"/>
            <w:vAlign w:val="bottom"/>
          </w:tcPr>
          <w:p>
            <w:pPr>
              <w:spacing w:after="0"/>
              <w:rPr>
                <w:sz w:val="24"/>
                <w:szCs w:val="24"/>
                <w:color w:val="auto"/>
              </w:rPr>
            </w:pPr>
          </w:p>
        </w:tc>
        <w:tc>
          <w:tcPr>
            <w:tcW w:w="230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1796</w:t>
            </w:r>
          </w:p>
        </w:tc>
        <w:tc>
          <w:tcPr>
            <w:tcW w:w="20" w:type="dxa"/>
            <w:vAlign w:val="bottom"/>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9"/>
              </w:rPr>
              <w:t>72%</w:t>
            </w:r>
          </w:p>
        </w:tc>
      </w:tr>
      <w:tr>
        <w:trPr>
          <w:trHeight w:val="57"/>
        </w:trPr>
        <w:tc>
          <w:tcPr>
            <w:tcW w:w="20" w:type="dxa"/>
            <w:vAlign w:val="bottom"/>
          </w:tcPr>
          <w:p>
            <w:pPr>
              <w:spacing w:after="0"/>
              <w:rPr>
                <w:sz w:val="4"/>
                <w:szCs w:val="4"/>
                <w:color w:val="auto"/>
              </w:rPr>
            </w:pPr>
          </w:p>
        </w:tc>
        <w:tc>
          <w:tcPr>
            <w:tcW w:w="2280" w:type="dxa"/>
            <w:vAlign w:val="bottom"/>
          </w:tcPr>
          <w:p>
            <w:pPr>
              <w:spacing w:after="0"/>
              <w:rPr>
                <w:sz w:val="4"/>
                <w:szCs w:val="4"/>
                <w:color w:val="auto"/>
              </w:rPr>
            </w:pPr>
          </w:p>
        </w:tc>
        <w:tc>
          <w:tcPr>
            <w:tcW w:w="2300" w:type="dxa"/>
            <w:vAlign w:val="bottom"/>
            <w:gridSpan w:val="2"/>
          </w:tcPr>
          <w:p>
            <w:pPr>
              <w:spacing w:after="0"/>
              <w:rPr>
                <w:sz w:val="4"/>
                <w:szCs w:val="4"/>
                <w:color w:val="auto"/>
              </w:rPr>
            </w:pPr>
          </w:p>
        </w:tc>
        <w:tc>
          <w:tcPr>
            <w:tcW w:w="2320" w:type="dxa"/>
            <w:vAlign w:val="bottom"/>
            <w:gridSpan w:val="2"/>
          </w:tcPr>
          <w:p>
            <w:pPr>
              <w:spacing w:after="0"/>
              <w:rPr>
                <w:sz w:val="4"/>
                <w:szCs w:val="4"/>
                <w:color w:val="auto"/>
              </w:rPr>
            </w:pPr>
          </w:p>
        </w:tc>
        <w:tc>
          <w:tcPr>
            <w:tcW w:w="2300" w:type="dxa"/>
            <w:vAlign w:val="bottom"/>
            <w:gridSpan w:val="2"/>
          </w:tcPr>
          <w:p>
            <w:pPr>
              <w:spacing w:after="0"/>
              <w:rPr>
                <w:sz w:val="4"/>
                <w:szCs w:val="4"/>
                <w:color w:val="auto"/>
              </w:rPr>
            </w:pPr>
          </w:p>
        </w:tc>
      </w:tr>
      <w:tr>
        <w:trPr>
          <w:trHeight w:val="280"/>
        </w:trPr>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27 January 2020</w:t>
            </w:r>
          </w:p>
        </w:tc>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371</w:t>
            </w:r>
          </w:p>
        </w:tc>
        <w:tc>
          <w:tcPr>
            <w:tcW w:w="20" w:type="dxa"/>
            <w:vAlign w:val="bottom"/>
          </w:tcPr>
          <w:p>
            <w:pPr>
              <w:spacing w:after="0"/>
              <w:rPr>
                <w:sz w:val="24"/>
                <w:szCs w:val="24"/>
                <w:color w:val="auto"/>
              </w:rPr>
            </w:pPr>
          </w:p>
        </w:tc>
        <w:tc>
          <w:tcPr>
            <w:tcW w:w="230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756</w:t>
            </w:r>
          </w:p>
        </w:tc>
        <w:tc>
          <w:tcPr>
            <w:tcW w:w="20" w:type="dxa"/>
            <w:vAlign w:val="bottom"/>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9"/>
              </w:rPr>
              <w:t>49%</w:t>
            </w:r>
          </w:p>
        </w:tc>
      </w:tr>
      <w:tr>
        <w:trPr>
          <w:trHeight w:val="57"/>
        </w:trPr>
        <w:tc>
          <w:tcPr>
            <w:tcW w:w="20" w:type="dxa"/>
            <w:vAlign w:val="bottom"/>
          </w:tcPr>
          <w:p>
            <w:pPr>
              <w:spacing w:after="0"/>
              <w:rPr>
                <w:sz w:val="4"/>
                <w:szCs w:val="4"/>
                <w:color w:val="auto"/>
              </w:rPr>
            </w:pPr>
          </w:p>
        </w:tc>
        <w:tc>
          <w:tcPr>
            <w:tcW w:w="2280" w:type="dxa"/>
            <w:vAlign w:val="bottom"/>
          </w:tcPr>
          <w:p>
            <w:pPr>
              <w:spacing w:after="0"/>
              <w:rPr>
                <w:sz w:val="4"/>
                <w:szCs w:val="4"/>
                <w:color w:val="auto"/>
              </w:rPr>
            </w:pPr>
          </w:p>
        </w:tc>
        <w:tc>
          <w:tcPr>
            <w:tcW w:w="2300" w:type="dxa"/>
            <w:vAlign w:val="bottom"/>
            <w:gridSpan w:val="2"/>
          </w:tcPr>
          <w:p>
            <w:pPr>
              <w:spacing w:after="0"/>
              <w:rPr>
                <w:sz w:val="4"/>
                <w:szCs w:val="4"/>
                <w:color w:val="auto"/>
              </w:rPr>
            </w:pPr>
          </w:p>
        </w:tc>
        <w:tc>
          <w:tcPr>
            <w:tcW w:w="2320" w:type="dxa"/>
            <w:vAlign w:val="bottom"/>
            <w:gridSpan w:val="2"/>
          </w:tcPr>
          <w:p>
            <w:pPr>
              <w:spacing w:after="0"/>
              <w:rPr>
                <w:sz w:val="4"/>
                <w:szCs w:val="4"/>
                <w:color w:val="auto"/>
              </w:rPr>
            </w:pPr>
          </w:p>
        </w:tc>
        <w:tc>
          <w:tcPr>
            <w:tcW w:w="2300" w:type="dxa"/>
            <w:vAlign w:val="bottom"/>
            <w:gridSpan w:val="2"/>
          </w:tcPr>
          <w:p>
            <w:pPr>
              <w:spacing w:after="0"/>
              <w:rPr>
                <w:sz w:val="4"/>
                <w:szCs w:val="4"/>
                <w:color w:val="auto"/>
              </w:rPr>
            </w:pPr>
          </w:p>
        </w:tc>
      </w:tr>
      <w:tr>
        <w:trPr>
          <w:trHeight w:val="283"/>
        </w:trPr>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26 January 2020</w:t>
            </w:r>
          </w:p>
        </w:tc>
        <w:tc>
          <w:tcPr>
            <w:tcW w:w="20" w:type="dxa"/>
            <w:vAlign w:val="bottom"/>
            <w:tcBorders>
              <w:bottom w:val="single" w:sz="8" w:color="D0D8E8"/>
            </w:tcBorders>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323</w:t>
            </w:r>
          </w:p>
        </w:tc>
        <w:tc>
          <w:tcPr>
            <w:tcW w:w="20" w:type="dxa"/>
            <w:vAlign w:val="bottom"/>
          </w:tcPr>
          <w:p>
            <w:pPr>
              <w:spacing w:after="0"/>
              <w:rPr>
                <w:sz w:val="24"/>
                <w:szCs w:val="24"/>
                <w:color w:val="auto"/>
              </w:rPr>
            </w:pPr>
          </w:p>
        </w:tc>
        <w:tc>
          <w:tcPr>
            <w:tcW w:w="230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688</w:t>
            </w:r>
          </w:p>
        </w:tc>
        <w:tc>
          <w:tcPr>
            <w:tcW w:w="20" w:type="dxa"/>
            <w:vAlign w:val="bottom"/>
          </w:tcPr>
          <w:p>
            <w:pPr>
              <w:spacing w:after="0"/>
              <w:rPr>
                <w:sz w:val="24"/>
                <w:szCs w:val="24"/>
                <w:color w:val="auto"/>
              </w:rPr>
            </w:pPr>
          </w:p>
        </w:tc>
        <w:tc>
          <w:tcPr>
            <w:tcW w:w="228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9"/>
              </w:rPr>
              <w:t>47%</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1463040</wp:posOffset>
                </wp:positionH>
                <wp:positionV relativeFrom="paragraph">
                  <wp:posOffset>-1557655</wp:posOffset>
                </wp:positionV>
                <wp:extent cx="12065" cy="1333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13335"/>
                        </a:xfrm>
                        <a:prstGeom prst="rect">
                          <a:avLst/>
                        </a:prstGeom>
                        <a:solidFill>
                          <a:srgbClr val="FFFFFF"/>
                        </a:solidFill>
                      </wps:spPr>
                      <wps:bodyPr/>
                    </wps:wsp>
                  </a:graphicData>
                </a:graphic>
              </wp:anchor>
            </w:drawing>
          </mc:Choice>
          <mc:Fallback>
            <w:pict>
              <v:rect id="Shape 9" o:spid="_x0000_s1034" style="position:absolute;margin-left:115.2pt;margin-top:-122.6499pt;width:0.9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1463040</wp:posOffset>
                </wp:positionH>
                <wp:positionV relativeFrom="paragraph">
                  <wp:posOffset>-1574800</wp:posOffset>
                </wp:positionV>
                <wp:extent cx="438975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8975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2pt,-124pt" to="460.85pt,-124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1469390</wp:posOffset>
                </wp:positionH>
                <wp:positionV relativeFrom="paragraph">
                  <wp:posOffset>-1774825</wp:posOffset>
                </wp:positionV>
                <wp:extent cx="0" cy="40830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0830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7pt,-139.7499pt" to="115.7pt,-107.5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1469390</wp:posOffset>
                </wp:positionH>
                <wp:positionV relativeFrom="paragraph">
                  <wp:posOffset>-1328420</wp:posOffset>
                </wp:positionV>
                <wp:extent cx="0" cy="19050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050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7pt,-104.5999pt" to="115.7pt,-89.5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1469390</wp:posOffset>
                </wp:positionH>
                <wp:positionV relativeFrom="paragraph">
                  <wp:posOffset>-1099820</wp:posOffset>
                </wp:positionV>
                <wp:extent cx="0" cy="18859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859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7pt,-86.5999pt" to="115.7pt,-71.7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1469390</wp:posOffset>
                </wp:positionH>
                <wp:positionV relativeFrom="paragraph">
                  <wp:posOffset>-873125</wp:posOffset>
                </wp:positionV>
                <wp:extent cx="0" cy="18923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923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7pt,-68.7499pt" to="115.7pt,-53.8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1469390</wp:posOffset>
                </wp:positionH>
                <wp:positionV relativeFrom="paragraph">
                  <wp:posOffset>-645795</wp:posOffset>
                </wp:positionV>
                <wp:extent cx="0" cy="19050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050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7pt,-50.8499pt" to="115.7pt,-35.8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1469390</wp:posOffset>
                </wp:positionH>
                <wp:positionV relativeFrom="paragraph">
                  <wp:posOffset>-417195</wp:posOffset>
                </wp:positionV>
                <wp:extent cx="0" cy="417195"/>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719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7pt,-32.8499pt" to="115.7pt,0pt" o:allowincell="f" strokecolor="#FFFFFF" strokeweight="0.96pt"/>
            </w:pict>
          </mc:Fallback>
        </mc:AlternateContent>
      </w:r>
    </w:p>
    <w:p>
      <w:pPr>
        <w:sectPr>
          <w:pgSz w:w="11920" w:h="16841" w:orient="portrait"/>
          <w:cols w:equalWidth="0" w:num="1">
            <w:col w:w="10480"/>
          </w:cols>
          <w:pgMar w:left="720" w:top="1440" w:right="711" w:bottom="1130" w:gutter="0" w:footer="0" w:header="0"/>
        </w:sectPr>
      </w:pPr>
    </w:p>
    <w:bookmarkStart w:id="2" w:name="page3"/>
    <w:bookmarkEnd w:id="2"/>
    <w:p>
      <w:pPr>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spacing w:after="0" w:line="218" w:lineRule="auto"/>
        <w:rPr>
          <w:sz w:val="20"/>
          <w:szCs w:val="20"/>
          <w:color w:val="auto"/>
        </w:rPr>
      </w:pPr>
      <w:r>
        <w:rPr>
          <w:rFonts w:ascii="Calibri" w:cs="Calibri" w:eastAsia="Calibri" w:hAnsi="Calibri"/>
          <w:sz w:val="22"/>
          <w:szCs w:val="22"/>
          <w:b w:val="1"/>
          <w:bCs w:val="1"/>
          <w:color w:val="007AB0"/>
        </w:rPr>
        <w:t>Table 2. Confirmed cases of 2019-nCoV acute respiratory disease reported by province in China, its territories or areas, 1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185420</wp:posOffset>
                </wp:positionV>
                <wp:extent cx="12700" cy="1333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FFFFFF"/>
                        </a:solidFill>
                      </wps:spPr>
                      <wps:bodyPr/>
                    </wps:wsp>
                  </a:graphicData>
                </a:graphic>
              </wp:anchor>
            </w:drawing>
          </mc:Choice>
          <mc:Fallback>
            <w:pict>
              <v:rect id="Shape 17" o:spid="_x0000_s1042" style="position:absolute;margin-left:230.65pt;margin-top:14.6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386080</wp:posOffset>
                </wp:positionV>
                <wp:extent cx="61093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4pt" to="481.05pt,30.4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1400175</wp:posOffset>
                </wp:positionV>
                <wp:extent cx="61093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0.25pt" to="481.05pt,110.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2209800</wp:posOffset>
                </wp:positionV>
                <wp:extent cx="61093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4pt" to="481.05pt,174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3828415</wp:posOffset>
                </wp:positionV>
                <wp:extent cx="61093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1.45pt" to="481.05pt,301.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4232275</wp:posOffset>
                </wp:positionV>
                <wp:extent cx="610933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3.25pt" to="481.05pt,333.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5041265</wp:posOffset>
                </wp:positionV>
                <wp:extent cx="61093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96.95pt" to="481.05pt,396.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5648325</wp:posOffset>
                </wp:positionV>
                <wp:extent cx="610933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44.75pt" to="481.05pt,444.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6053455</wp:posOffset>
                </wp:positionV>
                <wp:extent cx="61093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6.65pt" to="481.05pt,476.6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6660515</wp:posOffset>
                </wp:positionV>
                <wp:extent cx="61093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24.45pt" to="481.05pt,524.4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7266940</wp:posOffset>
                </wp:positionV>
                <wp:extent cx="61093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72.2pt" to="481.05pt,572.2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174625</wp:posOffset>
                </wp:positionV>
                <wp:extent cx="0" cy="7289165"/>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8916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3.75pt" to="0.45pt,587.7pt" o:allowincell="f" strokecolor="#FFFFFF" strokeweight="0.9599pt"/>
            </w:pict>
          </mc:Fallback>
        </mc:AlternateContent>
      </w:r>
    </w:p>
    <w:p>
      <w:pPr>
        <w:spacing w:after="0" w:line="275" w:lineRule="exact"/>
        <w:rPr>
          <w:sz w:val="20"/>
          <w:szCs w:val="20"/>
          <w:color w:val="auto"/>
        </w:rPr>
      </w:pPr>
    </w:p>
    <w:tbl>
      <w:tblPr>
        <w:tblLayout w:type="fixed"/>
        <w:tblInd w:w="0" w:type="dxa"/>
        <w:tblCellMar>
          <w:top w:w="0" w:type="dxa"/>
          <w:left w:w="0" w:type="dxa"/>
          <w:bottom w:w="0" w:type="dxa"/>
          <w:right w:w="0" w:type="dxa"/>
        </w:tblCellMar>
      </w:tblPr>
      <w:tr>
        <w:trPr>
          <w:trHeight w:val="268"/>
        </w:trPr>
        <w:tc>
          <w:tcPr>
            <w:tcW w:w="20" w:type="dxa"/>
            <w:vAlign w:val="bottom"/>
            <w:tcBorders>
              <w:bottom w:val="single" w:sz="8" w:color="4F81BD"/>
            </w:tcBorders>
          </w:tcPr>
          <w:p>
            <w:pPr>
              <w:spacing w:after="0"/>
              <w:rPr>
                <w:sz w:val="23"/>
                <w:szCs w:val="23"/>
                <w:color w:val="auto"/>
              </w:rPr>
            </w:pPr>
          </w:p>
        </w:tc>
        <w:tc>
          <w:tcPr>
            <w:tcW w:w="4600" w:type="dxa"/>
            <w:vAlign w:val="bottom"/>
            <w:tcBorders>
              <w:bottom w:val="single" w:sz="8" w:color="4F81BD"/>
            </w:tcBorders>
            <w:shd w:val="clear" w:color="auto" w:fill="4F81BD"/>
          </w:tcPr>
          <w:p>
            <w:pPr>
              <w:spacing w:after="0"/>
              <w:rPr>
                <w:sz w:val="20"/>
                <w:szCs w:val="20"/>
                <w:color w:val="auto"/>
              </w:rPr>
            </w:pPr>
            <w:r>
              <w:rPr>
                <w:rFonts w:ascii="Arial" w:cs="Arial" w:eastAsia="Arial" w:hAnsi="Arial"/>
                <w:sz w:val="22"/>
                <w:szCs w:val="22"/>
                <w:b w:val="1"/>
                <w:bCs w:val="1"/>
                <w:color w:val="FFFFFF"/>
              </w:rPr>
              <w:t>Province/Region/City</w:t>
            </w:r>
          </w:p>
        </w:tc>
        <w:tc>
          <w:tcPr>
            <w:tcW w:w="20" w:type="dxa"/>
            <w:vAlign w:val="bottom"/>
            <w:tcBorders>
              <w:bottom w:val="single" w:sz="8" w:color="4F81BD"/>
            </w:tcBorders>
          </w:tcPr>
          <w:p>
            <w:pPr>
              <w:spacing w:after="0"/>
              <w:rPr>
                <w:sz w:val="23"/>
                <w:szCs w:val="23"/>
                <w:color w:val="auto"/>
              </w:rPr>
            </w:pPr>
          </w:p>
        </w:tc>
        <w:tc>
          <w:tcPr>
            <w:tcW w:w="4960" w:type="dxa"/>
            <w:vAlign w:val="bottom"/>
            <w:tcBorders>
              <w:bottom w:val="single" w:sz="8" w:color="4F81BD"/>
            </w:tcBorders>
            <w:shd w:val="clear" w:color="auto" w:fill="4F81BD"/>
          </w:tcPr>
          <w:p>
            <w:pPr>
              <w:ind w:left="1580"/>
              <w:spacing w:after="0"/>
              <w:rPr>
                <w:sz w:val="20"/>
                <w:szCs w:val="20"/>
                <w:color w:val="auto"/>
              </w:rPr>
            </w:pPr>
            <w:r>
              <w:rPr>
                <w:rFonts w:ascii="Arial" w:cs="Arial" w:eastAsia="Arial" w:hAnsi="Arial"/>
                <w:sz w:val="22"/>
                <w:szCs w:val="22"/>
                <w:b w:val="1"/>
                <w:bCs w:val="1"/>
                <w:color w:val="FFFFFF"/>
              </w:rPr>
              <w:t>Confirmed Cases</w:t>
            </w:r>
          </w:p>
        </w:tc>
        <w:tc>
          <w:tcPr>
            <w:tcW w:w="20" w:type="dxa"/>
            <w:vAlign w:val="bottom"/>
            <w:tcBorders>
              <w:bottom w:val="single" w:sz="8" w:color="4F81BD"/>
            </w:tcBorders>
          </w:tcPr>
          <w:p>
            <w:pPr>
              <w:spacing w:after="0"/>
              <w:rPr>
                <w:sz w:val="23"/>
                <w:szCs w:val="23"/>
                <w:color w:val="auto"/>
              </w:rPr>
            </w:pPr>
          </w:p>
        </w:tc>
      </w:tr>
      <w:tr>
        <w:trPr>
          <w:trHeight w:val="41"/>
        </w:trPr>
        <w:tc>
          <w:tcPr>
            <w:tcW w:w="20" w:type="dxa"/>
            <w:vAlign w:val="bottom"/>
          </w:tcPr>
          <w:p>
            <w:pPr>
              <w:spacing w:after="0"/>
              <w:rPr>
                <w:sz w:val="3"/>
                <w:szCs w:val="3"/>
                <w:color w:val="auto"/>
              </w:rPr>
            </w:pPr>
          </w:p>
        </w:tc>
        <w:tc>
          <w:tcPr>
            <w:tcW w:w="4600" w:type="dxa"/>
            <w:vAlign w:val="bottom"/>
          </w:tcPr>
          <w:p>
            <w:pPr>
              <w:spacing w:after="0"/>
              <w:rPr>
                <w:sz w:val="3"/>
                <w:szCs w:val="3"/>
                <w:color w:val="auto"/>
              </w:rPr>
            </w:pPr>
          </w:p>
        </w:tc>
        <w:tc>
          <w:tcPr>
            <w:tcW w:w="4980" w:type="dxa"/>
            <w:vAlign w:val="bottom"/>
            <w:gridSpan w:val="2"/>
          </w:tcPr>
          <w:p>
            <w:pPr>
              <w:spacing w:after="0"/>
              <w:rPr>
                <w:sz w:val="3"/>
                <w:szCs w:val="3"/>
                <w:color w:val="auto"/>
              </w:rPr>
            </w:pPr>
          </w:p>
        </w:tc>
        <w:tc>
          <w:tcPr>
            <w:tcW w:w="20" w:type="dxa"/>
            <w:vAlign w:val="bottom"/>
          </w:tcPr>
          <w:p>
            <w:pPr>
              <w:spacing w:after="0"/>
              <w:rPr>
                <w:sz w:val="3"/>
                <w:szCs w:val="3"/>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7153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Zhejiang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599</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Guangdong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520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Henan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422</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Hunan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389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Anhui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297</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Jiangxi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286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Chongqing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238</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Sichuan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207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Jiangsu</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202</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Shandong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202</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Beijing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156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Shanghai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153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Fujian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144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Shaanxi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101</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Guangxi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100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Hebei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96</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7"/>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Yunnan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91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80"/>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Heilongjiang</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80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Liaoning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60</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Hainan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57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Shanxi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47</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Gansu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35</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Tianjin</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34</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Guizhou</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29</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Ningxia</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26</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Inner Mongolia</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23</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Xinjiang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18</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Jilin</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Hong Kong SAR</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w w:val="98"/>
              </w:rPr>
              <w:t>13</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Taipei</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w w:val="98"/>
              </w:rPr>
              <w:t>10</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Qinghai</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8</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8"/>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Macau SAR</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7</w:t>
            </w:r>
          </w:p>
        </w:tc>
        <w:tc>
          <w:tcPr>
            <w:tcW w:w="20" w:type="dxa"/>
            <w:vAlign w:val="bottom"/>
            <w:tcBorders>
              <w:bottom w:val="single" w:sz="8" w:color="E9EDF4"/>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D0D8E8"/>
            </w:tcBorders>
          </w:tcPr>
          <w:p>
            <w:pPr>
              <w:spacing w:after="0"/>
              <w:rPr>
                <w:sz w:val="24"/>
                <w:szCs w:val="24"/>
                <w:color w:val="auto"/>
              </w:rPr>
            </w:pPr>
          </w:p>
        </w:tc>
        <w:tc>
          <w:tcPr>
            <w:tcW w:w="4600" w:type="dxa"/>
            <w:vAlign w:val="bottom"/>
            <w:tcBorders>
              <w:bottom w:val="single" w:sz="8" w:color="D0D8E8"/>
            </w:tcBorders>
            <w:shd w:val="clear" w:color="auto" w:fill="D0D8E8"/>
          </w:tcPr>
          <w:p>
            <w:pPr>
              <w:spacing w:after="0"/>
              <w:rPr>
                <w:sz w:val="20"/>
                <w:szCs w:val="20"/>
                <w:color w:val="auto"/>
              </w:rPr>
            </w:pPr>
            <w:r>
              <w:rPr>
                <w:rFonts w:ascii="Calibri" w:cs="Calibri" w:eastAsia="Calibri" w:hAnsi="Calibri"/>
                <w:sz w:val="22"/>
                <w:szCs w:val="22"/>
                <w:color w:val="auto"/>
              </w:rPr>
              <w:t>Xizang</w:t>
            </w:r>
          </w:p>
        </w:tc>
        <w:tc>
          <w:tcPr>
            <w:tcW w:w="20" w:type="dxa"/>
            <w:vAlign w:val="bottom"/>
            <w:tcBorders>
              <w:bottom w:val="single" w:sz="8" w:color="D0D8E8"/>
            </w:tcBorders>
          </w:tcPr>
          <w:p>
            <w:pPr>
              <w:spacing w:after="0"/>
              <w:rPr>
                <w:sz w:val="24"/>
                <w:szCs w:val="24"/>
                <w:color w:val="auto"/>
              </w:rPr>
            </w:pPr>
          </w:p>
        </w:tc>
        <w:tc>
          <w:tcPr>
            <w:tcW w:w="4960" w:type="dxa"/>
            <w:vAlign w:val="bottom"/>
            <w:tcBorders>
              <w:bottom w:val="single" w:sz="8" w:color="D0D8E8"/>
            </w:tcBorders>
            <w:shd w:val="clear" w:color="auto" w:fill="D0D8E8"/>
          </w:tcPr>
          <w:p>
            <w:pPr>
              <w:jc w:val="center"/>
              <w:spacing w:after="0"/>
              <w:rPr>
                <w:sz w:val="20"/>
                <w:szCs w:val="20"/>
                <w:color w:val="auto"/>
              </w:rPr>
            </w:pPr>
            <w:r>
              <w:rPr>
                <w:rFonts w:ascii="Calibri" w:cs="Calibri" w:eastAsia="Calibri" w:hAnsi="Calibri"/>
                <w:sz w:val="22"/>
                <w:szCs w:val="22"/>
                <w:color w:val="auto"/>
              </w:rPr>
              <w:t>1</w:t>
            </w:r>
          </w:p>
        </w:tc>
        <w:tc>
          <w:tcPr>
            <w:tcW w:w="20" w:type="dxa"/>
            <w:vAlign w:val="bottom"/>
            <w:tcBorders>
              <w:bottom w:val="single" w:sz="8" w:color="D0D8E8"/>
            </w:tcBorders>
          </w:tcPr>
          <w:p>
            <w:pPr>
              <w:spacing w:after="0"/>
              <w:rPr>
                <w:sz w:val="24"/>
                <w:szCs w:val="24"/>
                <w:color w:val="auto"/>
              </w:rPr>
            </w:pPr>
          </w:p>
        </w:tc>
      </w:tr>
      <w:tr>
        <w:trPr>
          <w:trHeight w:val="20"/>
        </w:trPr>
        <w:tc>
          <w:tcPr>
            <w:tcW w:w="20" w:type="dxa"/>
            <w:vAlign w:val="bottom"/>
          </w:tcPr>
          <w:p>
            <w:pPr>
              <w:spacing w:after="0" w:line="20" w:lineRule="exact"/>
              <w:rPr>
                <w:sz w:val="1"/>
                <w:szCs w:val="1"/>
                <w:color w:val="auto"/>
              </w:rPr>
            </w:pPr>
          </w:p>
        </w:tc>
        <w:tc>
          <w:tcPr>
            <w:tcW w:w="4600" w:type="dxa"/>
            <w:vAlign w:val="bottom"/>
          </w:tcPr>
          <w:p>
            <w:pPr>
              <w:spacing w:after="0" w:line="20" w:lineRule="exact"/>
              <w:rPr>
                <w:sz w:val="1"/>
                <w:szCs w:val="1"/>
                <w:color w:val="auto"/>
              </w:rPr>
            </w:pPr>
          </w:p>
        </w:tc>
        <w:tc>
          <w:tcPr>
            <w:tcW w:w="49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r>
      <w:tr>
        <w:trPr>
          <w:trHeight w:val="279"/>
        </w:trPr>
        <w:tc>
          <w:tcPr>
            <w:tcW w:w="20" w:type="dxa"/>
            <w:vAlign w:val="bottom"/>
            <w:tcBorders>
              <w:bottom w:val="single" w:sz="8" w:color="E9EDF4"/>
            </w:tcBorders>
          </w:tcPr>
          <w:p>
            <w:pPr>
              <w:spacing w:after="0"/>
              <w:rPr>
                <w:sz w:val="24"/>
                <w:szCs w:val="24"/>
                <w:color w:val="auto"/>
              </w:rPr>
            </w:pPr>
          </w:p>
        </w:tc>
        <w:tc>
          <w:tcPr>
            <w:tcW w:w="4600" w:type="dxa"/>
            <w:vAlign w:val="bottom"/>
            <w:tcBorders>
              <w:bottom w:val="single" w:sz="8" w:color="E9EDF4"/>
            </w:tcBorders>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Borders>
              <w:bottom w:val="single" w:sz="8" w:color="E9EDF4"/>
            </w:tcBorders>
          </w:tcPr>
          <w:p>
            <w:pPr>
              <w:spacing w:after="0"/>
              <w:rPr>
                <w:sz w:val="24"/>
                <w:szCs w:val="24"/>
                <w:color w:val="auto"/>
              </w:rPr>
            </w:pPr>
          </w:p>
        </w:tc>
        <w:tc>
          <w:tcPr>
            <w:tcW w:w="49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b w:val="1"/>
                <w:bCs w:val="1"/>
                <w:color w:val="auto"/>
              </w:rPr>
              <w:t>11821</w:t>
            </w:r>
          </w:p>
        </w:tc>
        <w:tc>
          <w:tcPr>
            <w:tcW w:w="20" w:type="dxa"/>
            <w:vAlign w:val="bottom"/>
            <w:tcBorders>
              <w:bottom w:val="single" w:sz="8" w:color="E9EDF4"/>
            </w:tcBorders>
          </w:tcPr>
          <w:p>
            <w:pPr>
              <w:spacing w:after="0"/>
              <w:rPr>
                <w:sz w:val="24"/>
                <w:szCs w:val="24"/>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2929255</wp:posOffset>
                </wp:positionH>
                <wp:positionV relativeFrom="paragraph">
                  <wp:posOffset>-6872605</wp:posOffset>
                </wp:positionV>
                <wp:extent cx="318008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41.1499pt" to="481.05pt,-541.1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-6670040</wp:posOffset>
                </wp:positionV>
                <wp:extent cx="31800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25.1999pt" to="481.05pt,-525.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-6466840</wp:posOffset>
                </wp:positionV>
                <wp:extent cx="318008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509.1999pt" to="481.05pt,-509.1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-6265545</wp:posOffset>
                </wp:positionV>
                <wp:extent cx="31800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93.3499pt" to="481.05pt,-493.3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-5860415</wp:posOffset>
                </wp:positionV>
                <wp:extent cx="318008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61.4499pt" to="481.05pt,-461.4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-5659120</wp:posOffset>
                </wp:positionV>
                <wp:extent cx="318008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45.5999pt" to="481.05pt,-445.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-5455920</wp:posOffset>
                </wp:positionV>
                <wp:extent cx="318008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29.5999pt" to="481.05pt,-429.5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-5050790</wp:posOffset>
                </wp:positionV>
                <wp:extent cx="31800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97.6999pt" to="481.05pt,-397.6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-4849495</wp:posOffset>
                </wp:positionV>
                <wp:extent cx="318008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81.8499pt" to="481.05pt,-381.8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-4646930</wp:posOffset>
                </wp:positionV>
                <wp:extent cx="31800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65.8999pt" to="481.05pt,-365.8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-4444365</wp:posOffset>
                </wp:positionV>
                <wp:extent cx="318008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49.9499pt" to="481.05pt,-349.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-4241800</wp:posOffset>
                </wp:positionV>
                <wp:extent cx="31800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34pt" to="481.05pt,-334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-4040505</wp:posOffset>
                </wp:positionV>
                <wp:extent cx="318008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8.1499pt" to="481.05pt,-318.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-3837940</wp:posOffset>
                </wp:positionV>
                <wp:extent cx="318008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02.1999pt" to="481.05pt,-302.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-3434080</wp:posOffset>
                </wp:positionV>
                <wp:extent cx="318008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70.3999pt" to="481.05pt,-270.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-3028315</wp:posOffset>
                </wp:positionV>
                <wp:extent cx="318008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38.4499pt" to="481.05pt,-238.4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-2825750</wp:posOffset>
                </wp:positionV>
                <wp:extent cx="318008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22.4999pt" to="481.05pt,-222.4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-2624455</wp:posOffset>
                </wp:positionV>
                <wp:extent cx="318008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206.6499pt" to="481.05pt,-206.6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-2219325</wp:posOffset>
                </wp:positionV>
                <wp:extent cx="318008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74.7499pt" to="481.05pt,-174.7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-2016125</wp:posOffset>
                </wp:positionV>
                <wp:extent cx="318008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58.7499pt" to="481.05pt,-158.7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-1612265</wp:posOffset>
                </wp:positionV>
                <wp:extent cx="318008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126.9499pt" to="481.05pt,-126.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-1206500</wp:posOffset>
                </wp:positionV>
                <wp:extent cx="318008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95pt" to="481.05pt,-9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-1005205</wp:posOffset>
                </wp:positionV>
                <wp:extent cx="318008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79.1499pt" to="481.05pt,-79.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-600075</wp:posOffset>
                </wp:positionV>
                <wp:extent cx="318008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47.2499pt" to="481.05pt,-47.2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2929255</wp:posOffset>
                </wp:positionH>
                <wp:positionV relativeFrom="paragraph">
                  <wp:posOffset>-398780</wp:posOffset>
                </wp:positionV>
                <wp:extent cx="3180080"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80080"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65pt,-31.3999pt" to="481.05pt,-31.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2935605</wp:posOffset>
                </wp:positionH>
                <wp:positionV relativeFrom="paragraph">
                  <wp:posOffset>-7265670</wp:posOffset>
                </wp:positionV>
                <wp:extent cx="0" cy="726567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1.15pt,-572.0999pt" to="231.15pt,0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6103620</wp:posOffset>
                </wp:positionH>
                <wp:positionV relativeFrom="paragraph">
                  <wp:posOffset>-7265670</wp:posOffset>
                </wp:positionV>
                <wp:extent cx="0" cy="726567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26567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6pt,-572.0999pt" to="480.6pt,0pt" o:allowincell="f" strokecolor="#FFFFFF" strokeweight="0.96pt"/>
            </w:pict>
          </mc:Fallback>
        </mc:AlternateContent>
      </w:r>
    </w:p>
    <w:p>
      <w:pPr>
        <w:sectPr>
          <w:pgSz w:w="11920" w:h="16841" w:orient="portrait"/>
          <w:cols w:equalWidth="0" w:num="1">
            <w:col w:w="10200"/>
          </w:cols>
          <w:pgMar w:left="720" w:top="899" w:right="991" w:bottom="1440" w:gutter="0" w:footer="0" w:header="0"/>
        </w:sectPr>
      </w:pPr>
    </w:p>
    <w:bookmarkStart w:id="3" w:name="page4"/>
    <w:bookmarkEnd w:id="3"/>
    <w:p>
      <w:pPr>
        <w:spacing w:after="0"/>
        <w:rPr>
          <w:sz w:val="20"/>
          <w:szCs w:val="20"/>
          <w:color w:val="auto"/>
        </w:rPr>
      </w:pPr>
      <w:r>
        <w:rPr>
          <w:rFonts w:ascii="Calibri" w:cs="Calibri" w:eastAsia="Calibri" w:hAnsi="Calibri"/>
          <w:sz w:val="22"/>
          <w:szCs w:val="22"/>
          <w:b w:val="1"/>
          <w:bCs w:val="1"/>
          <w:color w:val="007AB0"/>
        </w:rPr>
        <w:t>Table 3. Countries, territories or areas with reported confirmed cases of 2019-nCoV. Data as of 1 February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207645</wp:posOffset>
                </wp:positionV>
                <wp:extent cx="6065520"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6.35pt" to="477.6pt,16.3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422275</wp:posOffset>
                </wp:positionV>
                <wp:extent cx="201358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013585" cy="4763"/>
                        </a:xfrm>
                        <a:prstGeom prst="line">
                          <a:avLst/>
                        </a:prstGeom>
                        <a:solidFill>
                          <a:srgbClr val="FFFFFF"/>
                        </a:solidFill>
                        <a:ln w="38100">
                          <a:solidFill>
                            <a:srgbClr val="FFFFFF"/>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33.25pt" to="320.1pt,33.25pt" o:allowincell="f" strokecolor="#FFFFFF" strokeweight="3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4405630</wp:posOffset>
                </wp:positionV>
                <wp:extent cx="606552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46.9pt" to="477.6pt,346.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5629275</wp:posOffset>
                </wp:positionV>
                <wp:extent cx="401383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443.25pt" to="477.6pt,443.2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6853555</wp:posOffset>
                </wp:positionV>
                <wp:extent cx="401383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539.65pt" to="477.6pt,539.6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2051685</wp:posOffset>
                </wp:positionH>
                <wp:positionV relativeFrom="paragraph">
                  <wp:posOffset>7159625</wp:posOffset>
                </wp:positionV>
                <wp:extent cx="401383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138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1.55pt,563.75pt" to="477.6pt,563.75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7466330</wp:posOffset>
                </wp:positionV>
                <wp:extent cx="606552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7.9pt" to="477.6pt,587.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7772400</wp:posOffset>
                </wp:positionV>
                <wp:extent cx="6065520"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2pt" to="477.6pt,612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201295</wp:posOffset>
                </wp:positionV>
                <wp:extent cx="0" cy="788352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8352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15.85pt" to="0.45pt,636.6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2057400</wp:posOffset>
                </wp:positionH>
                <wp:positionV relativeFrom="paragraph">
                  <wp:posOffset>201295</wp:posOffset>
                </wp:positionV>
                <wp:extent cx="0" cy="7883525"/>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8352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pt,15.85pt" to="162pt,636.6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4058920</wp:posOffset>
                </wp:positionH>
                <wp:positionV relativeFrom="paragraph">
                  <wp:posOffset>201295</wp:posOffset>
                </wp:positionV>
                <wp:extent cx="0" cy="788352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8352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9.6pt,15.85pt" to="319.6pt,636.6pt" o:allowincell="f" strokecolor="#FFFFFF" strokeweight="0.9599pt"/>
            </w:pict>
          </mc:Fallback>
        </mc:AlternateContent>
      </w:r>
    </w:p>
    <w:p>
      <w:pPr>
        <w:spacing w:after="0" w:line="297" w:lineRule="exact"/>
        <w:rPr>
          <w:sz w:val="20"/>
          <w:szCs w:val="20"/>
          <w:color w:val="auto"/>
        </w:rPr>
      </w:pPr>
    </w:p>
    <w:tbl>
      <w:tblPr>
        <w:tblLayout w:type="fixed"/>
        <w:tblInd w:w="0" w:type="dxa"/>
        <w:tblCellMar>
          <w:top w:w="0" w:type="dxa"/>
          <w:left w:w="0" w:type="dxa"/>
          <w:bottom w:w="0" w:type="dxa"/>
          <w:right w:w="0" w:type="dxa"/>
        </w:tblCellMar>
      </w:tblPr>
      <w:tr>
        <w:trPr>
          <w:trHeight w:val="281"/>
        </w:trPr>
        <w:tc>
          <w:tcPr>
            <w:tcW w:w="20" w:type="dxa"/>
            <w:vAlign w:val="bottom"/>
            <w:tcBorders>
              <w:bottom w:val="single" w:sz="8" w:color="4F81BD"/>
            </w:tcBorders>
          </w:tcPr>
          <w:p>
            <w:pPr>
              <w:spacing w:after="0"/>
              <w:rPr>
                <w:sz w:val="24"/>
                <w:szCs w:val="24"/>
                <w:color w:val="auto"/>
              </w:rPr>
            </w:pPr>
          </w:p>
        </w:tc>
        <w:tc>
          <w:tcPr>
            <w:tcW w:w="32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Borders>
              <w:bottom w:val="single" w:sz="8" w:color="4F81BD"/>
            </w:tcBorders>
          </w:tcPr>
          <w:p>
            <w:pPr>
              <w:spacing w:after="0"/>
              <w:rPr>
                <w:sz w:val="24"/>
                <w:szCs w:val="24"/>
                <w:color w:val="auto"/>
              </w:rPr>
            </w:pPr>
          </w:p>
        </w:tc>
        <w:tc>
          <w:tcPr>
            <w:tcW w:w="3120" w:type="dxa"/>
            <w:vAlign w:val="bottom"/>
            <w:tcBorders>
              <w:top w:val="single" w:sz="8" w:color="4F81BD"/>
              <w:bottom w:val="single" w:sz="8" w:color="4F81BD"/>
            </w:tcBorders>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tcBorders>
              <w:top w:val="single" w:sz="8" w:color="4F81BD"/>
              <w:bottom w:val="single" w:sz="8" w:color="4F81BD"/>
            </w:tcBorders>
          </w:tcPr>
          <w:p>
            <w:pPr>
              <w:spacing w:after="0"/>
              <w:rPr>
                <w:sz w:val="24"/>
                <w:szCs w:val="24"/>
                <w:color w:val="auto"/>
              </w:rPr>
            </w:pPr>
          </w:p>
        </w:tc>
        <w:tc>
          <w:tcPr>
            <w:tcW w:w="3140" w:type="dxa"/>
            <w:vAlign w:val="bottom"/>
            <w:tcBorders>
              <w:top w:val="single" w:sz="8" w:color="4F81BD"/>
              <w:bottom w:val="single" w:sz="8" w:color="4F81BD"/>
            </w:tcBorders>
            <w:shd w:val="clear" w:color="auto" w:fill="4F81BD"/>
          </w:tcPr>
          <w:p>
            <w:pPr>
              <w:ind w:left="800"/>
              <w:spacing w:after="0"/>
              <w:rPr>
                <w:sz w:val="20"/>
                <w:szCs w:val="20"/>
                <w:color w:val="auto"/>
              </w:rPr>
            </w:pPr>
            <w:r>
              <w:rPr>
                <w:rFonts w:ascii="Calibri" w:cs="Calibri" w:eastAsia="Calibri" w:hAnsi="Calibri"/>
                <w:sz w:val="22"/>
                <w:szCs w:val="22"/>
                <w:b w:val="1"/>
                <w:bCs w:val="1"/>
                <w:color w:val="FFFFFF"/>
              </w:rPr>
              <w:t>Confirmed Cases</w:t>
            </w:r>
          </w:p>
        </w:tc>
        <w:tc>
          <w:tcPr>
            <w:tcW w:w="0" w:type="dxa"/>
            <w:vAlign w:val="bottom"/>
          </w:tcPr>
          <w:p>
            <w:pPr>
              <w:spacing w:after="0"/>
              <w:rPr>
                <w:sz w:val="1"/>
                <w:szCs w:val="1"/>
                <w:color w:val="auto"/>
              </w:rPr>
            </w:pPr>
          </w:p>
        </w:tc>
      </w:tr>
      <w:tr>
        <w:trPr>
          <w:trHeight w:val="23"/>
        </w:trPr>
        <w:tc>
          <w:tcPr>
            <w:tcW w:w="20" w:type="dxa"/>
            <w:vAlign w:val="bottom"/>
          </w:tcPr>
          <w:p>
            <w:pPr>
              <w:spacing w:after="0"/>
              <w:rPr>
                <w:sz w:val="2"/>
                <w:szCs w:val="2"/>
                <w:color w:val="auto"/>
              </w:rPr>
            </w:pPr>
          </w:p>
        </w:tc>
        <w:tc>
          <w:tcPr>
            <w:tcW w:w="3220" w:type="dxa"/>
            <w:vAlign w:val="bottom"/>
            <w:tcBorders>
              <w:bottom w:val="single" w:sz="8" w:color="4F81BD"/>
            </w:tcBorders>
            <w:shd w:val="clear" w:color="auto" w:fill="4F81BD"/>
          </w:tcPr>
          <w:p>
            <w:pPr>
              <w:spacing w:after="0"/>
              <w:rPr>
                <w:sz w:val="2"/>
                <w:szCs w:val="2"/>
                <w:color w:val="auto"/>
              </w:rPr>
            </w:pPr>
          </w:p>
        </w:tc>
        <w:tc>
          <w:tcPr>
            <w:tcW w:w="20" w:type="dxa"/>
            <w:vAlign w:val="bottom"/>
          </w:tcPr>
          <w:p>
            <w:pPr>
              <w:spacing w:after="0"/>
              <w:rPr>
                <w:sz w:val="2"/>
                <w:szCs w:val="2"/>
                <w:color w:val="auto"/>
              </w:rPr>
            </w:pPr>
          </w:p>
        </w:tc>
        <w:tc>
          <w:tcPr>
            <w:tcW w:w="3120" w:type="dxa"/>
            <w:vAlign w:val="bottom"/>
          </w:tcPr>
          <w:p>
            <w:pPr>
              <w:spacing w:after="0"/>
              <w:rPr>
                <w:sz w:val="2"/>
                <w:szCs w:val="2"/>
                <w:color w:val="auto"/>
              </w:rPr>
            </w:pPr>
          </w:p>
        </w:tc>
        <w:tc>
          <w:tcPr>
            <w:tcW w:w="20" w:type="dxa"/>
            <w:vAlign w:val="bottom"/>
          </w:tcPr>
          <w:p>
            <w:pPr>
              <w:spacing w:after="0"/>
              <w:rPr>
                <w:sz w:val="2"/>
                <w:szCs w:val="2"/>
                <w:color w:val="auto"/>
              </w:rPr>
            </w:pPr>
          </w:p>
        </w:tc>
        <w:tc>
          <w:tcPr>
            <w:tcW w:w="3140" w:type="dxa"/>
            <w:vAlign w:val="bottom"/>
            <w:tcBorders>
              <w:bottom w:val="single" w:sz="8" w:color="E9EDF4"/>
            </w:tcBorders>
          </w:tcPr>
          <w:p>
            <w:pPr>
              <w:spacing w:after="0"/>
              <w:rPr>
                <w:sz w:val="2"/>
                <w:szCs w:val="2"/>
                <w:color w:val="auto"/>
              </w:rPr>
            </w:pPr>
          </w:p>
        </w:tc>
        <w:tc>
          <w:tcPr>
            <w:tcW w:w="0" w:type="dxa"/>
            <w:vAlign w:val="bottom"/>
          </w:tcPr>
          <w:p>
            <w:pPr>
              <w:spacing w:after="0"/>
              <w:rPr>
                <w:sz w:val="1"/>
                <w:szCs w:val="1"/>
                <w:color w:val="auto"/>
              </w:rPr>
            </w:pPr>
          </w:p>
        </w:tc>
      </w:tr>
      <w:tr>
        <w:trPr>
          <w:trHeight w:val="359"/>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b w:val="1"/>
                <w:bCs w:val="1"/>
                <w:color w:val="auto"/>
              </w:rPr>
              <w:t>China</w:t>
            </w:r>
            <w:r>
              <w:rPr>
                <w:rFonts w:ascii="Calibri" w:cs="Calibri" w:eastAsia="Calibri" w:hAnsi="Calibri"/>
                <w:sz w:val="22"/>
                <w:szCs w:val="22"/>
                <w:color w:val="auto"/>
              </w:rPr>
              <w:t>*</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b w:val="1"/>
                <w:bCs w:val="1"/>
                <w:color w:val="auto"/>
              </w:rPr>
              <w:t>11821</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17</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Western Pacific</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12</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vMerge w:val="continue"/>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88"/>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Viet Nam</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6</w:t>
            </w:r>
          </w:p>
        </w:tc>
        <w:tc>
          <w:tcPr>
            <w:tcW w:w="0" w:type="dxa"/>
            <w:vAlign w:val="bottom"/>
          </w:tcPr>
          <w:p>
            <w:pPr>
              <w:spacing w:after="0"/>
              <w:rPr>
                <w:sz w:val="1"/>
                <w:szCs w:val="1"/>
                <w:color w:val="auto"/>
              </w:rPr>
            </w:pPr>
          </w:p>
        </w:tc>
      </w:tr>
      <w:tr>
        <w:trPr>
          <w:trHeight w:val="134"/>
        </w:trPr>
        <w:tc>
          <w:tcPr>
            <w:tcW w:w="20" w:type="dxa"/>
            <w:vAlign w:val="bottom"/>
          </w:tcPr>
          <w:p>
            <w:pPr>
              <w:spacing w:after="0"/>
              <w:rPr>
                <w:sz w:val="11"/>
                <w:szCs w:val="11"/>
                <w:color w:val="auto"/>
              </w:rPr>
            </w:pPr>
          </w:p>
        </w:tc>
        <w:tc>
          <w:tcPr>
            <w:tcW w:w="3220" w:type="dxa"/>
            <w:vAlign w:val="bottom"/>
            <w:tcBorders>
              <w:bottom w:val="single" w:sz="8" w:color="4F81BD"/>
            </w:tcBorders>
            <w:shd w:val="clear" w:color="auto" w:fill="4F81BD"/>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120" w:type="dxa"/>
            <w:vAlign w:val="bottom"/>
            <w:tcBorders>
              <w:bottom w:val="single" w:sz="8" w:color="E9EDF4"/>
            </w:tcBorders>
            <w:shd w:val="clear" w:color="auto" w:fill="E9EDF4"/>
          </w:tcPr>
          <w:p>
            <w:pPr>
              <w:spacing w:after="0"/>
              <w:rPr>
                <w:sz w:val="11"/>
                <w:szCs w:val="11"/>
                <w:color w:val="auto"/>
              </w:rPr>
            </w:pPr>
          </w:p>
        </w:tc>
        <w:tc>
          <w:tcPr>
            <w:tcW w:w="20" w:type="dxa"/>
            <w:vAlign w:val="bottom"/>
            <w:tcBorders>
              <w:bottom w:val="single" w:sz="8" w:color="E9EDF4"/>
            </w:tcBorders>
          </w:tcPr>
          <w:p>
            <w:pPr>
              <w:spacing w:after="0"/>
              <w:rPr>
                <w:sz w:val="11"/>
                <w:szCs w:val="11"/>
                <w:color w:val="auto"/>
              </w:rPr>
            </w:pPr>
          </w:p>
        </w:tc>
        <w:tc>
          <w:tcPr>
            <w:tcW w:w="3140" w:type="dxa"/>
            <w:vAlign w:val="bottom"/>
            <w:tcBorders>
              <w:bottom w:val="single" w:sz="8" w:color="E9EDF4"/>
            </w:tcBorders>
            <w:shd w:val="clear" w:color="auto" w:fill="E9EDF4"/>
          </w:tcPr>
          <w:p>
            <w:pPr>
              <w:spacing w:after="0"/>
              <w:rPr>
                <w:sz w:val="11"/>
                <w:szCs w:val="11"/>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Singapore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16</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Australia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12</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Malaysia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8</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Cambodia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Philippines</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19</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Nepal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2" w:lineRule="exact"/>
              <w:rPr>
                <w:sz w:val="20"/>
                <w:szCs w:val="20"/>
                <w:color w:val="auto"/>
              </w:rPr>
            </w:pPr>
            <w:r>
              <w:rPr>
                <w:rFonts w:ascii="Calibri" w:cs="Calibri" w:eastAsia="Calibri" w:hAnsi="Calibri"/>
                <w:sz w:val="22"/>
                <w:szCs w:val="22"/>
                <w:b w:val="1"/>
                <w:bCs w:val="1"/>
                <w:color w:val="FFFFFF"/>
              </w:rPr>
              <w:t>South-East Asia</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4"/>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Sri Lanka</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India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7</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0" w:lineRule="exact"/>
              <w:rPr>
                <w:sz w:val="20"/>
                <w:szCs w:val="20"/>
                <w:color w:val="auto"/>
              </w:rPr>
            </w:pPr>
            <w:r>
              <w:rPr>
                <w:rFonts w:ascii="Calibri" w:cs="Calibri" w:eastAsia="Calibri" w:hAnsi="Calibri"/>
                <w:sz w:val="22"/>
                <w:szCs w:val="22"/>
                <w:b w:val="1"/>
                <w:bCs w:val="1"/>
                <w:color w:val="FFFFFF"/>
              </w:rPr>
              <w:t>Region of the Americas</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2"/>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Canada</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France</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6</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Finland</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Germany</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7</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14"/>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Italy</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108"/>
        </w:trPr>
        <w:tc>
          <w:tcPr>
            <w:tcW w:w="20" w:type="dxa"/>
            <w:vAlign w:val="bottom"/>
          </w:tcPr>
          <w:p>
            <w:pPr>
              <w:spacing w:after="0"/>
              <w:rPr>
                <w:sz w:val="9"/>
                <w:szCs w:val="9"/>
                <w:color w:val="auto"/>
              </w:rPr>
            </w:pPr>
          </w:p>
        </w:tc>
        <w:tc>
          <w:tcPr>
            <w:tcW w:w="3220" w:type="dxa"/>
            <w:vAlign w:val="bottom"/>
            <w:tcBorders>
              <w:bottom w:val="single" w:sz="8" w:color="4F81BD"/>
            </w:tcBorders>
            <w:vMerge w:val="restart"/>
            <w:shd w:val="clear" w:color="auto" w:fill="4F81BD"/>
          </w:tcPr>
          <w:p>
            <w:pPr>
              <w:spacing w:after="0" w:line="240" w:lineRule="exact"/>
              <w:rPr>
                <w:sz w:val="20"/>
                <w:szCs w:val="20"/>
                <w:color w:val="auto"/>
              </w:rPr>
            </w:pPr>
            <w:r>
              <w:rPr>
                <w:rFonts w:ascii="Calibri" w:cs="Calibri" w:eastAsia="Calibri" w:hAnsi="Calibri"/>
                <w:sz w:val="22"/>
                <w:szCs w:val="22"/>
                <w:b w:val="1"/>
                <w:bCs w:val="1"/>
                <w:color w:val="FFFFFF"/>
              </w:rPr>
              <w:t>European Region</w:t>
            </w:r>
          </w:p>
        </w:tc>
        <w:tc>
          <w:tcPr>
            <w:tcW w:w="20" w:type="dxa"/>
            <w:vAlign w:val="bottom"/>
            <w:tcBorders>
              <w:bottom w:val="single" w:sz="8" w:color="E9EDF4"/>
            </w:tcBorders>
          </w:tcPr>
          <w:p>
            <w:pPr>
              <w:spacing w:after="0"/>
              <w:rPr>
                <w:sz w:val="9"/>
                <w:szCs w:val="9"/>
                <w:color w:val="auto"/>
              </w:rPr>
            </w:pPr>
          </w:p>
        </w:tc>
        <w:tc>
          <w:tcPr>
            <w:tcW w:w="3120" w:type="dxa"/>
            <w:vAlign w:val="bottom"/>
            <w:tcBorders>
              <w:bottom w:val="single" w:sz="8" w:color="E9EDF4"/>
            </w:tcBorders>
            <w:shd w:val="clear" w:color="auto" w:fill="E9EDF4"/>
          </w:tcPr>
          <w:p>
            <w:pPr>
              <w:spacing w:after="0"/>
              <w:rPr>
                <w:sz w:val="9"/>
                <w:szCs w:val="9"/>
                <w:color w:val="auto"/>
              </w:rPr>
            </w:pPr>
          </w:p>
        </w:tc>
        <w:tc>
          <w:tcPr>
            <w:tcW w:w="20" w:type="dxa"/>
            <w:vAlign w:val="bottom"/>
            <w:tcBorders>
              <w:bottom w:val="single" w:sz="8" w:color="E9EDF4"/>
            </w:tcBorders>
          </w:tcPr>
          <w:p>
            <w:pPr>
              <w:spacing w:after="0"/>
              <w:rPr>
                <w:sz w:val="9"/>
                <w:szCs w:val="9"/>
                <w:color w:val="auto"/>
              </w:rPr>
            </w:pPr>
          </w:p>
        </w:tc>
        <w:tc>
          <w:tcPr>
            <w:tcW w:w="3140" w:type="dxa"/>
            <w:vAlign w:val="bottom"/>
            <w:tcBorders>
              <w:bottom w:val="single" w:sz="8" w:color="E9EDF4"/>
            </w:tcBorders>
            <w:shd w:val="clear" w:color="auto" w:fill="E9EDF4"/>
          </w:tcPr>
          <w:p>
            <w:pPr>
              <w:spacing w:after="0"/>
              <w:rPr>
                <w:sz w:val="9"/>
                <w:szCs w:val="9"/>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20" w:type="dxa"/>
            <w:vAlign w:val="bottom"/>
            <w:tcBorders>
              <w:bottom w:val="single" w:sz="8" w:color="E9EDF4"/>
            </w:tcBorders>
          </w:tcPr>
          <w:p>
            <w:pPr>
              <w:spacing w:after="0" w:line="20" w:lineRule="exact"/>
              <w:rPr>
                <w:sz w:val="1"/>
                <w:szCs w:val="1"/>
                <w:color w:val="auto"/>
              </w:rPr>
            </w:pPr>
          </w:p>
        </w:tc>
        <w:tc>
          <w:tcPr>
            <w:tcW w:w="3140" w:type="dxa"/>
            <w:vAlign w:val="bottom"/>
            <w:tcBorders>
              <w:bottom w:val="single" w:sz="8" w:color="E9EDF4"/>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72"/>
        </w:trPr>
        <w:tc>
          <w:tcPr>
            <w:tcW w:w="20" w:type="dxa"/>
            <w:vAlign w:val="bottom"/>
          </w:tcPr>
          <w:p>
            <w:pPr>
              <w:spacing w:after="0"/>
              <w:rPr>
                <w:sz w:val="6"/>
                <w:szCs w:val="6"/>
                <w:color w:val="auto"/>
              </w:rPr>
            </w:pPr>
          </w:p>
        </w:tc>
        <w:tc>
          <w:tcPr>
            <w:tcW w:w="3220" w:type="dxa"/>
            <w:vAlign w:val="bottom"/>
            <w:vMerge w:val="continue"/>
            <w:shd w:val="clear" w:color="auto" w:fill="4F81BD"/>
          </w:tcPr>
          <w:p>
            <w:pPr>
              <w:spacing w:after="0"/>
              <w:rPr>
                <w:sz w:val="6"/>
                <w:szCs w:val="6"/>
                <w:color w:val="auto"/>
              </w:rPr>
            </w:pPr>
          </w:p>
        </w:tc>
        <w:tc>
          <w:tcPr>
            <w:tcW w:w="20" w:type="dxa"/>
            <w:vAlign w:val="bottom"/>
          </w:tcPr>
          <w:p>
            <w:pPr>
              <w:spacing w:after="0"/>
              <w:rPr>
                <w:sz w:val="6"/>
                <w:szCs w:val="6"/>
                <w:color w:val="auto"/>
              </w:rPr>
            </w:pPr>
          </w:p>
        </w:tc>
        <w:tc>
          <w:tcPr>
            <w:tcW w:w="3120" w:type="dxa"/>
            <w:vAlign w:val="bottom"/>
            <w:shd w:val="clear" w:color="auto" w:fill="E9EDF4"/>
          </w:tcPr>
          <w:p>
            <w:pPr>
              <w:spacing w:after="0"/>
              <w:rPr>
                <w:sz w:val="6"/>
                <w:szCs w:val="6"/>
                <w:color w:val="auto"/>
              </w:rPr>
            </w:pPr>
          </w:p>
        </w:tc>
        <w:tc>
          <w:tcPr>
            <w:tcW w:w="20" w:type="dxa"/>
            <w:vAlign w:val="bottom"/>
          </w:tcPr>
          <w:p>
            <w:pPr>
              <w:spacing w:after="0"/>
              <w:rPr>
                <w:sz w:val="6"/>
                <w:szCs w:val="6"/>
                <w:color w:val="auto"/>
              </w:rPr>
            </w:pPr>
          </w:p>
        </w:tc>
        <w:tc>
          <w:tcPr>
            <w:tcW w:w="3140" w:type="dxa"/>
            <w:vAlign w:val="bottom"/>
            <w:shd w:val="clear" w:color="auto" w:fill="E9EDF4"/>
          </w:tcPr>
          <w:p>
            <w:pPr>
              <w:spacing w:after="0"/>
              <w:rPr>
                <w:sz w:val="6"/>
                <w:szCs w:val="6"/>
                <w:color w:val="auto"/>
              </w:rPr>
            </w:pPr>
          </w:p>
        </w:tc>
        <w:tc>
          <w:tcPr>
            <w:tcW w:w="0" w:type="dxa"/>
            <w:vAlign w:val="bottom"/>
          </w:tcPr>
          <w:p>
            <w:pPr>
              <w:spacing w:after="0"/>
              <w:rPr>
                <w:sz w:val="1"/>
                <w:szCs w:val="1"/>
                <w:color w:val="auto"/>
              </w:rPr>
            </w:pPr>
          </w:p>
        </w:tc>
      </w:tr>
      <w:tr>
        <w:trPr>
          <w:trHeight w:val="263"/>
        </w:trPr>
        <w:tc>
          <w:tcPr>
            <w:tcW w:w="20" w:type="dxa"/>
            <w:vAlign w:val="bottom"/>
          </w:tcPr>
          <w:p>
            <w:pPr>
              <w:spacing w:after="0"/>
              <w:rPr>
                <w:sz w:val="22"/>
                <w:szCs w:val="22"/>
                <w:color w:val="auto"/>
              </w:rPr>
            </w:pPr>
          </w:p>
        </w:tc>
        <w:tc>
          <w:tcPr>
            <w:tcW w:w="3220" w:type="dxa"/>
            <w:vAlign w:val="bottom"/>
            <w:shd w:val="clear" w:color="auto" w:fill="4F81BD"/>
          </w:tcPr>
          <w:p>
            <w:pPr>
              <w:spacing w:after="0"/>
              <w:rPr>
                <w:sz w:val="22"/>
                <w:szCs w:val="22"/>
                <w:color w:val="auto"/>
              </w:rPr>
            </w:pPr>
          </w:p>
        </w:tc>
        <w:tc>
          <w:tcPr>
            <w:tcW w:w="20" w:type="dxa"/>
            <w:vAlign w:val="bottom"/>
          </w:tcPr>
          <w:p>
            <w:pPr>
              <w:spacing w:after="0"/>
              <w:rPr>
                <w:sz w:val="22"/>
                <w:szCs w:val="22"/>
                <w:color w:val="auto"/>
              </w:rPr>
            </w:pPr>
          </w:p>
        </w:tc>
        <w:tc>
          <w:tcPr>
            <w:tcW w:w="3120" w:type="dxa"/>
            <w:vAlign w:val="bottom"/>
            <w:shd w:val="clear" w:color="auto" w:fill="E9EDF4"/>
          </w:tcPr>
          <w:p>
            <w:pPr>
              <w:spacing w:after="0" w:line="262" w:lineRule="exact"/>
              <w:rPr>
                <w:sz w:val="20"/>
                <w:szCs w:val="20"/>
                <w:color w:val="auto"/>
              </w:rPr>
            </w:pPr>
            <w:r>
              <w:rPr>
                <w:rFonts w:ascii="Calibri" w:cs="Calibri" w:eastAsia="Calibri" w:hAnsi="Calibri"/>
                <w:sz w:val="22"/>
                <w:szCs w:val="22"/>
                <w:color w:val="auto"/>
              </w:rPr>
              <w:t>Russian Federation</w:t>
            </w:r>
          </w:p>
        </w:tc>
        <w:tc>
          <w:tcPr>
            <w:tcW w:w="20" w:type="dxa"/>
            <w:vAlign w:val="bottom"/>
          </w:tcPr>
          <w:p>
            <w:pPr>
              <w:spacing w:after="0"/>
              <w:rPr>
                <w:sz w:val="22"/>
                <w:szCs w:val="22"/>
                <w:color w:val="auto"/>
              </w:rPr>
            </w:pPr>
          </w:p>
        </w:tc>
        <w:tc>
          <w:tcPr>
            <w:tcW w:w="3140" w:type="dxa"/>
            <w:vAlign w:val="bottom"/>
            <w:shd w:val="clear" w:color="auto" w:fill="E9EDF4"/>
          </w:tcPr>
          <w:p>
            <w:pPr>
              <w:jc w:val="center"/>
              <w:spacing w:after="0" w:line="262" w:lineRule="exact"/>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88"/>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Spain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Sweden</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0" w:type="dxa"/>
            <w:vAlign w:val="bottom"/>
          </w:tcPr>
          <w:p>
            <w:pPr>
              <w:spacing w:after="0"/>
              <w:rPr>
                <w:sz w:val="1"/>
                <w:szCs w:val="1"/>
                <w:color w:val="auto"/>
              </w:rPr>
            </w:pPr>
          </w:p>
        </w:tc>
      </w:tr>
      <w:tr>
        <w:trPr>
          <w:trHeight w:val="85"/>
        </w:trPr>
        <w:tc>
          <w:tcPr>
            <w:tcW w:w="20" w:type="dxa"/>
            <w:vAlign w:val="bottom"/>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Kingdom</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7"/>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Eastern Mediterranean</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Arab Emirates</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0" w:type="dxa"/>
            <w:vAlign w:val="bottom"/>
          </w:tcPr>
          <w:p>
            <w:pPr>
              <w:spacing w:after="0"/>
              <w:rPr>
                <w:sz w:val="1"/>
                <w:szCs w:val="1"/>
                <w:color w:val="auto"/>
              </w:rPr>
            </w:pPr>
          </w:p>
        </w:tc>
      </w:tr>
      <w:tr>
        <w:trPr>
          <w:trHeight w:val="85"/>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0" w:type="dxa"/>
            <w:vAlign w:val="bottom"/>
          </w:tcPr>
          <w:p>
            <w:pPr>
              <w:spacing w:after="0" w:line="20" w:lineRule="exact"/>
              <w:rPr>
                <w:sz w:val="1"/>
                <w:szCs w:val="1"/>
                <w:color w:val="auto"/>
              </w:rPr>
            </w:pPr>
          </w:p>
        </w:tc>
        <w:tc>
          <w:tcPr>
            <w:tcW w:w="3220" w:type="dxa"/>
            <w:vAlign w:val="bottom"/>
            <w:tcBorders>
              <w:bottom w:val="single" w:sz="8" w:color="4F81BD"/>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120" w:type="dxa"/>
            <w:vAlign w:val="bottom"/>
            <w:tcBorders>
              <w:bottom w:val="single" w:sz="8" w:color="E9EDF4"/>
            </w:tcBorders>
          </w:tcPr>
          <w:p>
            <w:pPr>
              <w:spacing w:after="0" w:line="20" w:lineRule="exact"/>
              <w:rPr>
                <w:sz w:val="1"/>
                <w:szCs w:val="1"/>
                <w:color w:val="auto"/>
              </w:rPr>
            </w:pPr>
          </w:p>
        </w:tc>
        <w:tc>
          <w:tcPr>
            <w:tcW w:w="3160" w:type="dxa"/>
            <w:vAlign w:val="bottom"/>
            <w:tcBorders>
              <w:bottom w:val="single" w:sz="8" w:color="E9EDF4"/>
            </w:tcBorders>
            <w:gridSpan w:val="2"/>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35"/>
        </w:trPr>
        <w:tc>
          <w:tcPr>
            <w:tcW w:w="20" w:type="dxa"/>
            <w:vAlign w:val="bottom"/>
          </w:tcPr>
          <w:p>
            <w:pPr>
              <w:spacing w:after="0"/>
              <w:rPr>
                <w:sz w:val="24"/>
                <w:szCs w:val="24"/>
                <w:color w:val="auto"/>
              </w:rPr>
            </w:pPr>
          </w:p>
        </w:tc>
        <w:tc>
          <w:tcPr>
            <w:tcW w:w="322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rPr>
                <w:sz w:val="24"/>
                <w:szCs w:val="24"/>
                <w:color w:val="auto"/>
              </w:rPr>
            </w:pPr>
          </w:p>
        </w:tc>
        <w:tc>
          <w:tcPr>
            <w:tcW w:w="3120" w:type="dxa"/>
            <w:vAlign w:val="bottom"/>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4"/>
                <w:szCs w:val="24"/>
                <w:color w:val="auto"/>
              </w:rPr>
            </w:pPr>
          </w:p>
        </w:tc>
        <w:tc>
          <w:tcPr>
            <w:tcW w:w="314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11953</w:t>
            </w:r>
          </w:p>
        </w:tc>
        <w:tc>
          <w:tcPr>
            <w:tcW w:w="0" w:type="dxa"/>
            <w:vAlign w:val="bottom"/>
          </w:tcPr>
          <w:p>
            <w:pPr>
              <w:spacing w:after="0"/>
              <w:rPr>
                <w:sz w:val="1"/>
                <w:szCs w:val="1"/>
                <w:color w:val="auto"/>
              </w:rPr>
            </w:pPr>
          </w:p>
        </w:tc>
      </w:tr>
      <w:tr>
        <w:trPr>
          <w:trHeight w:val="88"/>
        </w:trPr>
        <w:tc>
          <w:tcPr>
            <w:tcW w:w="20" w:type="dxa"/>
            <w:vAlign w:val="bottom"/>
            <w:tcBorders>
              <w:bottom w:val="single" w:sz="8" w:color="4F81BD"/>
            </w:tcBorders>
          </w:tcPr>
          <w:p>
            <w:pPr>
              <w:spacing w:after="0"/>
              <w:rPr>
                <w:sz w:val="7"/>
                <w:szCs w:val="7"/>
                <w:color w:val="auto"/>
              </w:rPr>
            </w:pPr>
          </w:p>
        </w:tc>
        <w:tc>
          <w:tcPr>
            <w:tcW w:w="3220" w:type="dxa"/>
            <w:vAlign w:val="bottom"/>
            <w:tcBorders>
              <w:bottom w:val="single" w:sz="8" w:color="4F81BD"/>
            </w:tcBorders>
            <w:shd w:val="clear" w:color="auto" w:fill="4F81BD"/>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20" w:type="dxa"/>
            <w:vAlign w:val="bottom"/>
            <w:tcBorders>
              <w:bottom w:val="single" w:sz="8" w:color="E9EDF4"/>
            </w:tcBorders>
            <w:shd w:val="clear" w:color="auto" w:fill="E9EDF4"/>
          </w:tcPr>
          <w:p>
            <w:pPr>
              <w:spacing w:after="0"/>
              <w:rPr>
                <w:sz w:val="7"/>
                <w:szCs w:val="7"/>
                <w:color w:val="auto"/>
              </w:rPr>
            </w:pPr>
          </w:p>
        </w:tc>
        <w:tc>
          <w:tcPr>
            <w:tcW w:w="20" w:type="dxa"/>
            <w:vAlign w:val="bottom"/>
            <w:tcBorders>
              <w:bottom w:val="single" w:sz="8" w:color="E9EDF4"/>
            </w:tcBorders>
          </w:tcPr>
          <w:p>
            <w:pPr>
              <w:spacing w:after="0"/>
              <w:rPr>
                <w:sz w:val="7"/>
                <w:szCs w:val="7"/>
                <w:color w:val="auto"/>
              </w:rPr>
            </w:pPr>
          </w:p>
        </w:tc>
        <w:tc>
          <w:tcPr>
            <w:tcW w:w="3140" w:type="dxa"/>
            <w:vAlign w:val="bottom"/>
            <w:tcBorders>
              <w:bottom w:val="single" w:sz="8" w:color="E9EDF4"/>
            </w:tcBorders>
            <w:shd w:val="clear" w:color="auto" w:fill="E9EDF4"/>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6059170</wp:posOffset>
                </wp:positionH>
                <wp:positionV relativeFrom="paragraph">
                  <wp:posOffset>-7846695</wp:posOffset>
                </wp:positionV>
                <wp:extent cx="0" cy="786003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786003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7.1pt,-617.8499pt" to="477.1pt,1.05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6985</wp:posOffset>
                </wp:positionV>
                <wp:extent cx="6065520" cy="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6552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0.55pt" to="477.6pt,0.55pt" o:allowincell="f" strokecolor="#FFFFFF" strokeweight="0.96pt"/>
            </w:pict>
          </mc:Fallback>
        </mc:AlternateContent>
      </w:r>
    </w:p>
    <w:p>
      <w:pPr>
        <w:spacing w:after="0" w:line="9" w:lineRule="exact"/>
        <w:rPr>
          <w:sz w:val="20"/>
          <w:szCs w:val="20"/>
          <w:color w:val="auto"/>
        </w:rPr>
      </w:pPr>
    </w:p>
    <w:p>
      <w:pPr>
        <w:spacing w:after="0" w:line="233" w:lineRule="auto"/>
        <w:rPr>
          <w:sz w:val="20"/>
          <w:szCs w:val="20"/>
          <w:color w:val="auto"/>
        </w:rPr>
      </w:pPr>
      <w:r>
        <w:rPr>
          <w:rFonts w:ascii="Arial" w:cs="Arial" w:eastAsia="Arial" w:hAnsi="Arial"/>
          <w:sz w:val="18"/>
          <w:szCs w:val="18"/>
          <w:color w:val="auto"/>
        </w:rPr>
        <w:t>*Confirmed cases in China include cases confirmed in Hong Kong SAR (13 confirmed cases), Macau SAR (7 confirmed cases) and Taipei (10 confirmed cases).</w:t>
      </w:r>
    </w:p>
    <w:p>
      <w:pPr>
        <w:sectPr>
          <w:pgSz w:w="11920" w:h="16841" w:orient="portrait"/>
          <w:cols w:equalWidth="0" w:num="1">
            <w:col w:w="10440"/>
          </w:cols>
          <w:pgMar w:left="720" w:top="894" w:right="751" w:bottom="1440" w:gutter="0" w:footer="0" w:header="0"/>
        </w:sectPr>
      </w:pPr>
    </w:p>
    <w:bookmarkStart w:id="4" w:name="page5"/>
    <w:bookmarkEnd w:id="4"/>
    <w:p>
      <w:pPr>
        <w:spacing w:after="0" w:line="128" w:lineRule="exact"/>
        <w:rPr>
          <w:sz w:val="20"/>
          <w:szCs w:val="20"/>
          <w:color w:val="auto"/>
        </w:rPr>
      </w:pPr>
    </w:p>
    <w:p>
      <w:pPr>
        <w:spacing w:after="0" w:line="217" w:lineRule="auto"/>
        <w:rPr>
          <w:sz w:val="20"/>
          <w:szCs w:val="20"/>
          <w:color w:val="auto"/>
        </w:rPr>
      </w:pPr>
      <w:r>
        <w:rPr>
          <w:rFonts w:ascii="Calibri" w:cs="Calibri" w:eastAsia="Calibri" w:hAnsi="Calibri"/>
          <w:sz w:val="22"/>
          <w:szCs w:val="22"/>
          <w:b w:val="1"/>
          <w:bCs w:val="1"/>
          <w:color w:val="007AB0"/>
        </w:rPr>
        <w:t>Figure 3: Epidemic curve of 2019-nCoV cases (n=66) identified outside of China, by date of onset of symptoms and travel history, 1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202565</wp:posOffset>
            </wp:positionV>
            <wp:extent cx="6648450" cy="348805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extLst>
                    </a:blip>
                    <a:srcRect/>
                    <a:stretch>
                      <a:fillRect/>
                    </a:stretch>
                  </pic:blipFill>
                  <pic:spPr bwMode="auto">
                    <a:xfrm>
                      <a:off x="0" y="0"/>
                      <a:ext cx="6648450" cy="34880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right="220"/>
        <w:spacing w:after="0" w:line="225" w:lineRule="auto"/>
        <w:rPr>
          <w:sz w:val="20"/>
          <w:szCs w:val="20"/>
          <w:color w:val="auto"/>
        </w:rPr>
      </w:pPr>
      <w:r>
        <w:rPr>
          <w:rFonts w:ascii="Calibri" w:cs="Calibri" w:eastAsia="Calibri" w:hAnsi="Calibri"/>
          <w:sz w:val="22"/>
          <w:szCs w:val="22"/>
          <w:color w:val="auto"/>
        </w:rPr>
        <w:t>Note for figure 2: Of the 132 cases reported outside China, seven were detected while asymptomatic. For the remaining 125 cases, information on date of onset of symptoms is available only for the 66 cases presented in the epidemiologic curve.</w:t>
      </w:r>
    </w:p>
    <w:p>
      <w:pPr>
        <w:spacing w:after="0" w:line="289" w:lineRule="exact"/>
        <w:rPr>
          <w:sz w:val="20"/>
          <w:szCs w:val="20"/>
          <w:color w:val="auto"/>
        </w:rPr>
      </w:pPr>
    </w:p>
    <w:p>
      <w:pPr>
        <w:ind w:right="200"/>
        <w:spacing w:after="0" w:line="218" w:lineRule="auto"/>
        <w:rPr>
          <w:sz w:val="20"/>
          <w:szCs w:val="20"/>
          <w:color w:val="auto"/>
        </w:rPr>
      </w:pPr>
      <w:r>
        <w:rPr>
          <w:rFonts w:ascii="Calibri" w:cs="Calibri" w:eastAsia="Calibri" w:hAnsi="Calibri"/>
          <w:sz w:val="22"/>
          <w:szCs w:val="22"/>
          <w:b w:val="1"/>
          <w:bCs w:val="1"/>
          <w:color w:val="007AB0"/>
        </w:rPr>
        <w:t>Figure 4: Epidemic curve of 2019-nCoV cases (n=132) identified outside of China, by date of reporting and travel history, 1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306705</wp:posOffset>
            </wp:positionV>
            <wp:extent cx="6648450" cy="342201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extLst>
                    </a:blip>
                    <a:srcRect/>
                    <a:stretch>
                      <a:fillRect/>
                    </a:stretch>
                  </pic:blipFill>
                  <pic:spPr bwMode="auto">
                    <a:xfrm>
                      <a:off x="0" y="0"/>
                      <a:ext cx="6648450" cy="3422015"/>
                    </a:xfrm>
                    <a:prstGeom prst="rect">
                      <a:avLst/>
                    </a:prstGeom>
                    <a:noFill/>
                  </pic:spPr>
                </pic:pic>
              </a:graphicData>
            </a:graphic>
          </wp:anchor>
        </w:drawing>
      </w:r>
    </w:p>
    <w:p>
      <w:pPr>
        <w:sectPr>
          <w:pgSz w:w="11920" w:h="16841" w:orient="portrait"/>
          <w:cols w:equalWidth="0" w:num="1">
            <w:col w:w="10380"/>
          </w:cols>
          <w:pgMar w:left="720" w:top="1440" w:right="81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300" w:hanging="351"/>
        <w:spacing w:after="0" w:line="225" w:lineRule="auto"/>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60" w:hanging="351"/>
        <w:spacing w:after="0" w:line="218" w:lineRule="auto"/>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2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and risk communication.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91" w:lineRule="exact"/>
        <w:rPr>
          <w:sz w:val="20"/>
          <w:szCs w:val="20"/>
          <w:color w:val="auto"/>
        </w:rPr>
      </w:pPr>
    </w:p>
    <w:p>
      <w:pPr>
        <w:ind w:left="360" w:right="120" w:hanging="360"/>
        <w:spacing w:after="0" w:line="236"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actively sought misinformation and responded to rumours through </w:t>
      </w:r>
      <w:hyperlink r:id="rId12">
        <w:r>
          <w:rPr>
            <w:rFonts w:ascii="Calibri" w:cs="Calibri" w:eastAsia="Calibri" w:hAnsi="Calibri"/>
            <w:sz w:val="22"/>
            <w:szCs w:val="22"/>
            <w:color w:val="auto"/>
          </w:rPr>
          <w:t>‘</w:t>
        </w:r>
        <w:r>
          <w:rPr>
            <w:rFonts w:ascii="Calibri" w:cs="Calibri" w:eastAsia="Calibri" w:hAnsi="Calibri"/>
            <w:sz w:val="22"/>
            <w:szCs w:val="22"/>
            <w:u w:val="single" w:color="auto"/>
            <w:color w:val="0000FF"/>
          </w:rPr>
          <w:t>myth busting’</w:t>
        </w:r>
        <w:r>
          <w:rPr>
            <w:rFonts w:ascii="Calibri" w:cs="Calibri" w:eastAsia="Calibri" w:hAnsi="Calibri"/>
            <w:sz w:val="22"/>
            <w:szCs w:val="22"/>
            <w:color w:val="auto"/>
          </w:rPr>
          <w:t xml:space="preserve"> </w:t>
        </w:r>
      </w:hyperlink>
      <w:r>
        <w:rPr>
          <w:rFonts w:ascii="Calibri" w:cs="Calibri" w:eastAsia="Calibri" w:hAnsi="Calibri"/>
          <w:sz w:val="22"/>
          <w:szCs w:val="22"/>
          <w:color w:val="auto"/>
        </w:rPr>
        <w:t xml:space="preserve">on WHO’s social media and its </w:t>
      </w:r>
      <w:hyperlink r:id="rId12">
        <w:r>
          <w:rPr>
            <w:rFonts w:ascii="Calibri" w:cs="Calibri" w:eastAsia="Calibri" w:hAnsi="Calibri"/>
            <w:sz w:val="22"/>
            <w:szCs w:val="22"/>
            <w:color w:val="auto"/>
          </w:rPr>
          <w:t>website.</w:t>
        </w:r>
      </w:hyperlink>
    </w:p>
    <w:p>
      <w:pPr>
        <w:spacing w:after="0" w:line="91" w:lineRule="exact"/>
        <w:rPr>
          <w:rFonts w:ascii="Calibri" w:cs="Calibri" w:eastAsia="Calibri" w:hAnsi="Calibri"/>
          <w:sz w:val="22"/>
          <w:szCs w:val="22"/>
          <w:color w:val="auto"/>
        </w:rPr>
      </w:pPr>
    </w:p>
    <w:p>
      <w:pPr>
        <w:ind w:left="360" w:right="220" w:hanging="360"/>
        <w:spacing w:after="0" w:line="264"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3">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3">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2019-nCoV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80" w:hanging="360"/>
        <w:spacing w:after="0" w:line="236"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91" w:lineRule="exact"/>
        <w:rPr>
          <w:rFonts w:ascii="Arial" w:cs="Arial" w:eastAsia="Arial" w:hAnsi="Arial"/>
          <w:sz w:val="22"/>
          <w:szCs w:val="22"/>
          <w:color w:val="auto"/>
        </w:rPr>
      </w:pPr>
    </w:p>
    <w:p>
      <w:pPr>
        <w:ind w:left="360" w:right="40" w:hanging="360"/>
        <w:spacing w:after="0" w:line="261"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 xml:space="preserve">WHO has developed interim guidance for </w:t>
      </w:r>
      <w:hyperlink r:id="rId14">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5">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5">
        <w:r>
          <w:rPr>
            <w:rFonts w:ascii="Calibri" w:cs="Calibri" w:eastAsia="Calibri" w:hAnsi="Calibri"/>
            <w:sz w:val="22"/>
            <w:szCs w:val="22"/>
            <w:u w:val="single" w:color="auto"/>
            <w:color w:val="0000FF"/>
          </w:rPr>
          <w:t>in health care settings in the context of the novel coronavirus (2019-nCoV) outbreak</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6">
        <w:r>
          <w:rPr>
            <w:rFonts w:ascii="Calibri" w:cs="Calibri" w:eastAsia="Calibri" w:hAnsi="Calibri"/>
            <w:sz w:val="22"/>
            <w:szCs w:val="22"/>
            <w:u w:val="single" w:color="auto"/>
            <w:color w:val="0000FF"/>
          </w:rPr>
          <w:t>clinical management</w:t>
        </w:r>
      </w:hyperlink>
      <w:hyperlink r:id="rId17">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17">
        <w:r>
          <w:rPr>
            <w:rFonts w:ascii="Calibri" w:cs="Calibri" w:eastAsia="Calibri" w:hAnsi="Calibri"/>
            <w:sz w:val="22"/>
            <w:szCs w:val="22"/>
            <w:u w:val="single" w:color="auto"/>
            <w:color w:val="0000FF"/>
          </w:rPr>
          <w:t>infection prevention and control in health care settings</w:t>
        </w:r>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w:hyperlink r:id="rId18">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color w:val="0000FF"/>
        </w:rPr>
        <w:t xml:space="preserve"> </w:t>
      </w:r>
      <w:hyperlink r:id="rId18">
        <w:r>
          <w:rPr>
            <w:rFonts w:ascii="Calibri" w:cs="Calibri" w:eastAsia="Calibri" w:hAnsi="Calibri"/>
            <w:sz w:val="22"/>
            <w:szCs w:val="22"/>
            <w:u w:val="single" w:color="auto"/>
            <w:color w:val="0000FF"/>
          </w:rPr>
          <w:t xml:space="preserve">coronavirus, </w:t>
        </w:r>
      </w:hyperlink>
      <w:hyperlink r:id="rId19">
        <w:r>
          <w:rPr>
            <w:rFonts w:ascii="Calibri" w:cs="Calibri" w:eastAsia="Calibri" w:hAnsi="Calibri"/>
            <w:sz w:val="22"/>
            <w:szCs w:val="22"/>
            <w:u w:val="single" w:color="auto"/>
            <w:color w:val="0000FF"/>
          </w:rPr>
          <w:t>risk communication and community engagement</w:t>
        </w:r>
        <w:r>
          <w:rPr>
            <w:rFonts w:ascii="Calibri" w:cs="Calibri" w:eastAsia="Calibri" w:hAnsi="Calibri"/>
            <w:sz w:val="22"/>
            <w:szCs w:val="22"/>
            <w:u w:val="single" w:color="auto"/>
            <w:color w:val="000000"/>
          </w:rPr>
          <w:t>.</w:t>
        </w:r>
      </w:hyperlink>
    </w:p>
    <w:p>
      <w:pPr>
        <w:spacing w:after="0" w:line="65" w:lineRule="exact"/>
        <w:rPr>
          <w:rFonts w:ascii="Calibri" w:cs="Calibri" w:eastAsia="Calibri" w:hAnsi="Calibri"/>
          <w:sz w:val="22"/>
          <w:szCs w:val="22"/>
          <w:color w:val="0000FF"/>
        </w:rPr>
      </w:pPr>
    </w:p>
    <w:p>
      <w:pPr>
        <w:ind w:left="360" w:right="420" w:hanging="360"/>
        <w:spacing w:after="0" w:line="236"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Prepared </w:t>
      </w:r>
      <w:hyperlink r:id="rId20">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2" w:lineRule="exact"/>
        <w:rPr>
          <w:rFonts w:ascii="Calibri" w:cs="Calibri" w:eastAsia="Calibri" w:hAnsi="Calibri"/>
          <w:sz w:val="22"/>
          <w:szCs w:val="22"/>
          <w:color w:val="auto"/>
        </w:rPr>
      </w:pPr>
    </w:p>
    <w:p>
      <w:pPr>
        <w:ind w:left="360" w:hanging="360"/>
        <w:spacing w:after="0"/>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1">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87" w:lineRule="exact"/>
        <w:rPr>
          <w:rFonts w:ascii="Calibri" w:cs="Calibri" w:eastAsia="Calibri" w:hAnsi="Calibri"/>
          <w:sz w:val="22"/>
          <w:szCs w:val="22"/>
          <w:color w:val="auto"/>
        </w:rPr>
      </w:pPr>
    </w:p>
    <w:p>
      <w:pPr>
        <w:ind w:left="360" w:right="1020" w:hanging="360"/>
        <w:spacing w:after="0" w:line="236" w:lineRule="auto"/>
        <w:tabs>
          <w:tab w:leader="none" w:pos="360" w:val="left"/>
        </w:tabs>
        <w:numPr>
          <w:ilvl w:val="0"/>
          <w:numId w:val="3"/>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2">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2">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42" w:lineRule="exact"/>
        <w:rPr>
          <w:rFonts w:ascii="Calibri" w:cs="Calibri" w:eastAsia="Calibri" w:hAnsi="Calibri"/>
          <w:sz w:val="22"/>
          <w:szCs w:val="22"/>
          <w:color w:val="0000FF"/>
        </w:rPr>
      </w:pPr>
    </w:p>
    <w:p>
      <w:pPr>
        <w:ind w:left="360" w:hanging="360"/>
        <w:spacing w:after="0"/>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87" w:lineRule="exact"/>
        <w:rPr>
          <w:rFonts w:ascii="Arial" w:cs="Arial" w:eastAsia="Arial" w:hAnsi="Arial"/>
          <w:sz w:val="22"/>
          <w:szCs w:val="22"/>
          <w:color w:val="auto"/>
        </w:rPr>
      </w:pPr>
    </w:p>
    <w:p>
      <w:pPr>
        <w:ind w:left="360" w:right="160" w:hanging="360"/>
        <w:spacing w:after="0" w:line="236" w:lineRule="auto"/>
        <w:tabs>
          <w:tab w:leader="none" w:pos="36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 xml:space="preserve">WHO has developed an </w:t>
      </w:r>
      <w:hyperlink r:id="rId23">
        <w:r>
          <w:rPr>
            <w:rFonts w:ascii="Calibri" w:cs="Calibri" w:eastAsia="Calibri" w:hAnsi="Calibri"/>
            <w:sz w:val="22"/>
            <w:szCs w:val="22"/>
            <w:u w:val="single" w:color="auto"/>
            <w:color w:val="0000FF"/>
          </w:rPr>
          <w:t>online course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to provide general introduction to emerging respiratory viruses, including novel coronaviruses.</w:t>
      </w:r>
    </w:p>
    <w:p>
      <w:pPr>
        <w:spacing w:after="0" w:line="91" w:lineRule="exact"/>
        <w:rPr>
          <w:rFonts w:ascii="Calibri" w:cs="Calibri" w:eastAsia="Calibri" w:hAnsi="Calibri"/>
          <w:sz w:val="22"/>
          <w:szCs w:val="22"/>
          <w:color w:val="auto"/>
        </w:rPr>
      </w:pPr>
    </w:p>
    <w:p>
      <w:pPr>
        <w:ind w:left="360" w:hanging="360"/>
        <w:spacing w:after="0" w:line="261" w:lineRule="auto"/>
        <w:tabs>
          <w:tab w:leader="none" w:pos="360" w:val="left"/>
        </w:tabs>
        <w:numPr>
          <w:ilvl w:val="0"/>
          <w:numId w:val="3"/>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2019-nCoV, help understand spread, severity, spectrum of disease, impact on the community and to inform operational models for implementation of</w:t>
      </w:r>
    </w:p>
    <w:p>
      <w:pPr>
        <w:spacing w:after="0" w:line="20" w:lineRule="exact"/>
        <w:rPr>
          <w:rFonts w:ascii="Calibri" w:cs="Calibri" w:eastAsia="Calibri" w:hAnsi="Calibri"/>
          <w:sz w:val="22"/>
          <w:szCs w:val="22"/>
          <w:color w:val="auto"/>
        </w:rPr>
      </w:pPr>
      <w:r>
        <w:rPr>
          <w:rFonts w:ascii="Calibri" w:cs="Calibri" w:eastAsia="Calibri" w:hAnsi="Calibri"/>
          <w:sz w:val="22"/>
          <w:szCs w:val="22"/>
          <w:color w:val="auto"/>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-2976245</wp:posOffset>
                </wp:positionV>
                <wp:extent cx="31750" cy="1270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75" o:spid="_x0000_s1100" style="position:absolute;margin-left:202.95pt;margin-top:-234.34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1920" w:h="16841" w:orient="portrait"/>
          <w:cols w:equalWidth="0" w:num="1">
            <w:col w:w="10480"/>
          </w:cols>
          <w:pgMar w:left="720" w:top="1440" w:right="711" w:bottom="557" w:gutter="0" w:footer="0" w:header="0"/>
        </w:sectPr>
      </w:pPr>
    </w:p>
    <w:bookmarkStart w:id="6" w:name="page7"/>
    <w:bookmarkEnd w:id="6"/>
    <w:p>
      <w:pPr>
        <w:ind w:left="720"/>
        <w:spacing w:after="0"/>
        <w:rPr>
          <w:sz w:val="20"/>
          <w:szCs w:val="20"/>
          <w:color w:val="auto"/>
        </w:rPr>
      </w:pPr>
      <w:r>
        <w:rPr>
          <w:rFonts w:ascii="Calibri" w:cs="Calibri" w:eastAsia="Calibri" w:hAnsi="Calibri"/>
          <w:sz w:val="22"/>
          <w:szCs w:val="22"/>
          <w:color w:val="auto"/>
        </w:rPr>
        <w:t>countermeasures such as case isolation, contact tracing and isolation. The first protocol that is available is a:</w:t>
      </w:r>
    </w:p>
    <w:p>
      <w:pPr>
        <w:spacing w:after="0" w:line="41" w:lineRule="exact"/>
        <w:rPr>
          <w:sz w:val="20"/>
          <w:szCs w:val="20"/>
          <w:color w:val="auto"/>
        </w:rPr>
      </w:pPr>
    </w:p>
    <w:p>
      <w:pPr>
        <w:ind w:left="720"/>
        <w:spacing w:after="0"/>
        <w:rPr>
          <w:rFonts w:ascii="Calibri" w:cs="Calibri" w:eastAsia="Calibri" w:hAnsi="Calibri"/>
          <w:sz w:val="22"/>
          <w:szCs w:val="22"/>
          <w:color w:val="0000FF"/>
        </w:rPr>
      </w:pPr>
      <w:hyperlink r:id="rId24">
        <w:r>
          <w:rPr>
            <w:rFonts w:ascii="Calibri" w:cs="Calibri" w:eastAsia="Calibri" w:hAnsi="Calibri"/>
            <w:sz w:val="22"/>
            <w:szCs w:val="22"/>
            <w:u w:val="single" w:color="auto"/>
            <w:color w:val="0000FF"/>
          </w:rPr>
          <w:t>Household transmission investigation protocol for 2019-novel coronavirus (2019-nCoV) infection</w:t>
        </w:r>
        <w:r>
          <w:rPr>
            <w:rFonts w:ascii="Calibri" w:cs="Calibri" w:eastAsia="Calibri" w:hAnsi="Calibri"/>
            <w:sz w:val="22"/>
            <w:szCs w:val="22"/>
            <w:color w:val="000000"/>
          </w:rPr>
          <w:t>.</w:t>
        </w:r>
      </w:hyperlink>
    </w:p>
    <w:p>
      <w:pPr>
        <w:spacing w:after="0" w:line="88" w:lineRule="exact"/>
        <w:rPr>
          <w:sz w:val="20"/>
          <w:szCs w:val="20"/>
          <w:color w:val="auto"/>
        </w:rPr>
      </w:pPr>
    </w:p>
    <w:p>
      <w:pPr>
        <w:ind w:left="720" w:right="300" w:hanging="360"/>
        <w:spacing w:after="0" w:line="261" w:lineRule="auto"/>
        <w:tabs>
          <w:tab w:leader="none" w:pos="7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67" w:lineRule="exact"/>
        <w:rPr>
          <w:rFonts w:ascii="Arial" w:cs="Arial" w:eastAsia="Arial" w:hAnsi="Arial"/>
          <w:sz w:val="22"/>
          <w:szCs w:val="22"/>
          <w:color w:val="auto"/>
        </w:rPr>
      </w:pPr>
    </w:p>
    <w:p>
      <w:pPr>
        <w:ind w:left="720" w:right="200" w:hanging="360"/>
        <w:spacing w:after="0" w:line="236" w:lineRule="auto"/>
        <w:tabs>
          <w:tab w:leader="none" w:pos="720" w:val="left"/>
        </w:tabs>
        <w:numPr>
          <w:ilvl w:val="0"/>
          <w:numId w:val="4"/>
        </w:numPr>
        <w:rPr>
          <w:rFonts w:ascii="Arial" w:cs="Arial" w:eastAsia="Arial" w:hAnsi="Arial"/>
          <w:sz w:val="18"/>
          <w:szCs w:val="18"/>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360"/>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left="360" w:right="5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2019-nCoV can be similar. The basic principles to reduce the general risk of transmission of acute respiratory infections include the following:</w:t>
      </w:r>
    </w:p>
    <w:p>
      <w:pPr>
        <w:spacing w:after="0" w:line="329" w:lineRule="exact"/>
        <w:rPr>
          <w:sz w:val="20"/>
          <w:szCs w:val="20"/>
          <w:color w:val="auto"/>
        </w:rPr>
      </w:pPr>
    </w:p>
    <w:p>
      <w:pPr>
        <w:ind w:left="360" w:hanging="360"/>
        <w:spacing w:after="0"/>
        <w:tabs>
          <w:tab w:leader="none" w:pos="360" w:val="left"/>
        </w:tabs>
        <w:numPr>
          <w:ilvl w:val="0"/>
          <w:numId w:val="5"/>
        </w:numPr>
        <w:rPr>
          <w:rFonts w:ascii="Arial" w:cs="Arial" w:eastAsia="Arial" w:hAnsi="Arial"/>
          <w:sz w:val="20"/>
          <w:szCs w:val="20"/>
          <w:color w:val="auto"/>
        </w:rPr>
      </w:pPr>
      <w:r>
        <w:rPr>
          <w:rFonts w:ascii="Calibri" w:cs="Calibri" w:eastAsia="Calibri" w:hAnsi="Calibri"/>
          <w:sz w:val="22"/>
          <w:szCs w:val="22"/>
          <w:color w:val="auto"/>
        </w:rPr>
        <w:t>Avoiding close contact with people suffering from acute respiratory infections.</w:t>
      </w:r>
    </w:p>
    <w:p>
      <w:pPr>
        <w:spacing w:after="0" w:line="38" w:lineRule="exact"/>
        <w:rPr>
          <w:rFonts w:ascii="Arial" w:cs="Arial" w:eastAsia="Arial" w:hAnsi="Arial"/>
          <w:sz w:val="20"/>
          <w:szCs w:val="20"/>
          <w:color w:val="auto"/>
        </w:rPr>
      </w:pPr>
    </w:p>
    <w:p>
      <w:pPr>
        <w:ind w:left="360" w:hanging="360"/>
        <w:spacing w:after="0"/>
        <w:tabs>
          <w:tab w:leader="none" w:pos="360" w:val="left"/>
        </w:tabs>
        <w:numPr>
          <w:ilvl w:val="0"/>
          <w:numId w:val="5"/>
        </w:numPr>
        <w:rPr>
          <w:rFonts w:ascii="Arial" w:cs="Arial" w:eastAsia="Arial" w:hAnsi="Arial"/>
          <w:sz w:val="20"/>
          <w:szCs w:val="20"/>
          <w:color w:val="auto"/>
        </w:rPr>
      </w:pPr>
      <w:r>
        <w:rPr>
          <w:rFonts w:ascii="Calibri" w:cs="Calibri" w:eastAsia="Calibri" w:hAnsi="Calibri"/>
          <w:sz w:val="22"/>
          <w:szCs w:val="22"/>
          <w:color w:val="auto"/>
        </w:rPr>
        <w:t>Frequent hand-washing, especially after direct contact with ill people or their environment.</w:t>
      </w:r>
    </w:p>
    <w:p>
      <w:pPr>
        <w:spacing w:after="0" w:line="41" w:lineRule="exact"/>
        <w:rPr>
          <w:rFonts w:ascii="Arial" w:cs="Arial" w:eastAsia="Arial" w:hAnsi="Arial"/>
          <w:sz w:val="20"/>
          <w:szCs w:val="20"/>
          <w:color w:val="auto"/>
        </w:rPr>
      </w:pPr>
    </w:p>
    <w:p>
      <w:pPr>
        <w:ind w:left="360" w:hanging="360"/>
        <w:spacing w:after="0"/>
        <w:tabs>
          <w:tab w:leader="none" w:pos="360" w:val="left"/>
        </w:tabs>
        <w:numPr>
          <w:ilvl w:val="0"/>
          <w:numId w:val="5"/>
        </w:numPr>
        <w:rPr>
          <w:rFonts w:ascii="Arial" w:cs="Arial" w:eastAsia="Arial" w:hAnsi="Arial"/>
          <w:sz w:val="20"/>
          <w:szCs w:val="20"/>
          <w:color w:val="auto"/>
        </w:rPr>
      </w:pPr>
      <w:r>
        <w:rPr>
          <w:rFonts w:ascii="Calibri" w:cs="Calibri" w:eastAsia="Calibri" w:hAnsi="Calibri"/>
          <w:sz w:val="22"/>
          <w:szCs w:val="22"/>
          <w:color w:val="auto"/>
        </w:rPr>
        <w:t>Avoiding unprotected contact with farm or wild animals.</w:t>
      </w:r>
    </w:p>
    <w:p>
      <w:pPr>
        <w:spacing w:after="0" w:line="90" w:lineRule="exact"/>
        <w:rPr>
          <w:rFonts w:ascii="Arial" w:cs="Arial" w:eastAsia="Arial" w:hAnsi="Arial"/>
          <w:sz w:val="20"/>
          <w:szCs w:val="20"/>
          <w:color w:val="auto"/>
        </w:rPr>
      </w:pPr>
    </w:p>
    <w:p>
      <w:pPr>
        <w:ind w:left="360" w:right="560" w:hanging="360"/>
        <w:spacing w:after="0" w:line="235" w:lineRule="auto"/>
        <w:tabs>
          <w:tab w:leader="none" w:pos="360" w:val="left"/>
        </w:tabs>
        <w:numPr>
          <w:ilvl w:val="0"/>
          <w:numId w:val="5"/>
        </w:numPr>
        <w:rPr>
          <w:rFonts w:ascii="Arial" w:cs="Arial" w:eastAsia="Arial" w:hAnsi="Arial"/>
          <w:sz w:val="20"/>
          <w:szCs w:val="20"/>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0" w:lineRule="exact"/>
        <w:rPr>
          <w:rFonts w:ascii="Arial" w:cs="Arial" w:eastAsia="Arial" w:hAnsi="Arial"/>
          <w:sz w:val="20"/>
          <w:szCs w:val="20"/>
          <w:color w:val="auto"/>
        </w:rPr>
      </w:pPr>
    </w:p>
    <w:p>
      <w:pPr>
        <w:ind w:left="360" w:right="300" w:hanging="360"/>
        <w:spacing w:after="0" w:line="236" w:lineRule="auto"/>
        <w:tabs>
          <w:tab w:leader="none" w:pos="360" w:val="left"/>
        </w:tabs>
        <w:numPr>
          <w:ilvl w:val="0"/>
          <w:numId w:val="5"/>
        </w:numPr>
        <w:rPr>
          <w:rFonts w:ascii="Arial" w:cs="Arial" w:eastAsia="Arial" w:hAnsi="Arial"/>
          <w:sz w:val="20"/>
          <w:szCs w:val="20"/>
          <w:color w:val="auto"/>
        </w:rPr>
      </w:pPr>
      <w:r>
        <w:rPr>
          <w:rFonts w:ascii="Calibri" w:cs="Calibri" w:eastAsia="Calibri" w:hAnsi="Calibri"/>
          <w:sz w:val="22"/>
          <w:szCs w:val="22"/>
          <w:color w:val="auto"/>
        </w:rPr>
        <w:t>Within healthcare facilities, enhance standard infection prevention and control practices in hospitals, especially in emergency departments.</w:t>
      </w:r>
    </w:p>
    <w:p>
      <w:pPr>
        <w:spacing w:after="0" w:line="290" w:lineRule="exact"/>
        <w:rPr>
          <w:rFonts w:ascii="Arial" w:cs="Arial" w:eastAsia="Arial" w:hAnsi="Arial"/>
          <w:sz w:val="20"/>
          <w:szCs w:val="20"/>
          <w:color w:val="auto"/>
        </w:rPr>
      </w:pPr>
    </w:p>
    <w:p>
      <w:pPr>
        <w:jc w:val="both"/>
        <w:ind w:left="360"/>
        <w:spacing w:after="0" w:line="253" w:lineRule="auto"/>
        <w:rPr>
          <w:rFonts w:ascii="Arial" w:cs="Arial" w:eastAsia="Arial" w:hAnsi="Arial"/>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healthcare provider.</w:t>
      </w:r>
    </w:p>
    <w:sectPr>
      <w:pgSz w:w="11920" w:h="16841" w:orient="portrait"/>
      <w:cols w:equalWidth="0" w:num="1">
        <w:col w:w="10820"/>
      </w:cols>
      <w:pgMar w:left="360" w:top="894" w:right="73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w:numFmt w:val="bullet"/>
      <w:start w:val="1"/>
    </w:lvl>
  </w:abstractNum>
  <w:abstractNum w:abstractNumId="1">
    <w:nsid w:val="2AE8944A"/>
    <w:multiLevelType w:val="hybridMultilevel"/>
    <w:lvl w:ilvl="0">
      <w:lvlJc w:val="left"/>
      <w:lvlText w:val="•"/>
      <w:numFmt w:val="bullet"/>
      <w:start w:val="1"/>
    </w:lvl>
  </w:abstractNum>
  <w:abstractNum w:abstractNumId="2">
    <w:nsid w:val="625558EC"/>
    <w:multiLevelType w:val="hybridMultilevel"/>
    <w:lvl w:ilvl="0">
      <w:lvlJc w:val="left"/>
      <w:lvlText w:val="•"/>
      <w:numFmt w:val="bullet"/>
      <w:start w:val="1"/>
    </w:lvl>
  </w:abstractNum>
  <w:abstractNum w:abstractNumId="3">
    <w:nsid w:val="238E1F29"/>
    <w:multiLevelType w:val="hybridMultilevel"/>
    <w:lvl w:ilvl="0">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s://www.who.int/emergencies/diseases/novel-coronavirus-2019/advice-for-public/myth-busters" TargetMode="External"/><Relationship Id="rId13" Type="http://schemas.openxmlformats.org/officeDocument/2006/relationships/hyperlink" Target="https://www.who.int/publications-detail/the-first-few-x-(ffx)-cases-and-contact-investigation-protocol-for-2019-novel-coronavirus-(2019-ncov)-infection" TargetMode="External"/><Relationship Id="rId14" Type="http://schemas.openxmlformats.org/officeDocument/2006/relationships/hyperlink" Target="https://www.who.int/health-topics/coronavirus/laboratory-diagnostics-for-novel-coronavirus" TargetMode="External"/><Relationship Id="rId15" Type="http://schemas.openxmlformats.org/officeDocument/2006/relationships/hyperlink" Target="https://www.who.int/publications-detail/advice-on-the-use-of-masks-the-community-during-home-care-and-in-health-care-settings-in-the-context-of-the-novel-coronavirus-(2019-ncov)-outbreak" TargetMode="External"/><Relationship Id="rId16" Type="http://schemas.openxmlformats.org/officeDocument/2006/relationships/hyperlink" Target="https://www.who.int/publications-detail/clinical-management-of-severe-acute-respiratory-infection-when-novel-coronavirus-(ncov)-infection-is-suspected" TargetMode="External"/><Relationship Id="rId17" Type="http://schemas.openxmlformats.org/officeDocument/2006/relationships/hyperlink" Target="https://www.who.int/publications-detail/infection-prevention-and-control-during-health-care-when-novel-coronavirus-(ncov)-infection-is-suspected" TargetMode="External"/><Relationship Id="rId18" Type="http://schemas.openxmlformats.org/officeDocument/2006/relationships/hyperlink" Target="https://www.who.int/publications-detail/home-care-for-patients-with-suspected-novel-coronavirus-(ncov)-infection-presenting-with-mild-symptoms-and-management-of-contacts" TargetMode="External"/><Relationship Id="rId19" Type="http://schemas.openxmlformats.org/officeDocument/2006/relationships/hyperlink" Target="https://www.who.int/publications-detail/risk-communication-and-community-engagement-readiness-and-initial-response-for-novel-coronaviruses-(-ncov)" TargetMode="External"/><Relationship Id="rId20" Type="http://schemas.openxmlformats.org/officeDocument/2006/relationships/hyperlink" Target="https://www.who.int/publications-detail/disease-commodity-package---novel-coronavirus-(ncov)" TargetMode="External"/><Relationship Id="rId21" Type="http://schemas.openxmlformats.org/officeDocument/2006/relationships/hyperlink" Target="https://www.who.int/health-topics/coronavirus/who-recommendations-to-reduce-risk-of-transmission-of-emerging-pathogens-from-animals-to-humans-in-live-animal-markets" TargetMode="External"/><Relationship Id="rId22" Type="http://schemas.openxmlformats.org/officeDocument/2006/relationships/hyperlink" Target="https://www.who.int/ith/2020-24-01-outbreak-of-Pneumonia-caused-by-new-coronavirus/en/" TargetMode="External"/><Relationship Id="rId23" Type="http://schemas.openxmlformats.org/officeDocument/2006/relationships/hyperlink" Target="https://openwho.org/courses/introduction-to-ncov" TargetMode="External"/><Relationship Id="rId24" Type="http://schemas.openxmlformats.org/officeDocument/2006/relationships/hyperlink" Target="https://www.who.int/publications-detail/household-transmission-investigation-protocol-for-2019-novel-coronavirus-(2019-ncov)-infection"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2020-03-10T16:41:02Z</dcterms:created>
  <dcterms:modified xsi:type="dcterms:W3CDTF">2020-03-10T16:41:02Z</dcterms:modified>
</cp:coreProperties>
</file>