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200"/>
        <w:spacing w:after="0"/>
        <w:rPr>
          <w:sz w:val="20"/>
          <w:szCs w:val="20"/>
          <w:color w:val="auto"/>
        </w:rPr>
      </w:pPr>
      <w:r>
        <w:rPr>
          <w:rFonts w:ascii="Arial" w:cs="Arial" w:eastAsia="Arial" w:hAnsi="Arial"/>
          <w:sz w:val="40"/>
          <w:szCs w:val="40"/>
          <w:b w:val="1"/>
          <w:bCs w:val="1"/>
          <w:color w:val="FFFFFF"/>
        </w:rPr>
        <w:t>Coronavirus disease 2019 (COVID-19)</w:t>
      </w:r>
    </w:p>
    <w:p>
      <w:pPr>
        <w:ind w:left="200"/>
        <w:spacing w:after="0"/>
        <w:rPr>
          <w:sz w:val="20"/>
          <w:szCs w:val="20"/>
          <w:color w:val="auto"/>
        </w:rPr>
      </w:pPr>
      <w:r>
        <w:rPr>
          <w:rFonts w:ascii="Arial" w:cs="Arial" w:eastAsia="Arial" w:hAnsi="Arial"/>
          <w:sz w:val="34"/>
          <w:szCs w:val="34"/>
          <w:b w:val="1"/>
          <w:bCs w:val="1"/>
          <w:color w:val="FFFFFF"/>
        </w:rPr>
        <w:t>Situation Report – 24</w:t>
      </w:r>
    </w:p>
    <w:p>
      <w:pPr>
        <w:spacing w:after="0" w:line="31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13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77470</wp:posOffset>
                </wp:positionV>
                <wp:extent cx="2305050" cy="41548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4805"/>
                        </a:xfrm>
                        <a:prstGeom prst="rect">
                          <a:avLst/>
                        </a:prstGeom>
                        <a:solidFill>
                          <a:srgbClr val="E9E6D7"/>
                        </a:solidFill>
                      </wps:spPr>
                      <wps:bodyPr/>
                    </wps:wsp>
                  </a:graphicData>
                </a:graphic>
              </wp:anchor>
            </w:drawing>
          </mc:Choice>
          <mc:Fallback>
            <w:pict>
              <v:rect id="Shape 2" o:spid="_x0000_s1027" style="position:absolute;margin-left:390.1pt;margin-top:6.1pt;width:181.5pt;height:3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-90170</wp:posOffset>
                </wp:positionH>
                <wp:positionV relativeFrom="paragraph">
                  <wp:posOffset>80645</wp:posOffset>
                </wp:positionV>
                <wp:extent cx="5072380" cy="42227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222750"/>
                        </a:xfrm>
                        <a:prstGeom prst="rect">
                          <a:avLst/>
                        </a:prstGeom>
                        <a:solidFill>
                          <a:srgbClr val="FFFFFF"/>
                        </a:solidFill>
                      </wps:spPr>
                      <wps:bodyPr/>
                    </wps:wsp>
                  </a:graphicData>
                </a:graphic>
              </wp:anchor>
            </w:drawing>
          </mc:Choice>
          <mc:Fallback>
            <w:pict>
              <v:rect id="Shape 3" o:spid="_x0000_s1028" style="position:absolute;margin-left:-7.0999pt;margin-top:6.35pt;width:399.4pt;height:33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9"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4" w:lineRule="exact"/>
        <w:rPr>
          <w:sz w:val="24"/>
          <w:szCs w:val="24"/>
          <w:color w:val="auto"/>
        </w:rPr>
      </w:pPr>
    </w:p>
    <w:p>
      <w:pPr>
        <w:ind w:left="720" w:hanging="358"/>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29" w:lineRule="exact"/>
        <w:rPr>
          <w:rFonts w:ascii="Arial" w:cs="Arial" w:eastAsia="Arial" w:hAnsi="Arial"/>
          <w:sz w:val="22"/>
          <w:szCs w:val="22"/>
          <w:color w:val="auto"/>
        </w:rPr>
      </w:pPr>
    </w:p>
    <w:p>
      <w:pPr>
        <w:ind w:left="720" w:right="20" w:hanging="358"/>
        <w:spacing w:after="0" w:line="217"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 database to collect the latest scientific findings and knowledge on Coronavirus disease. For more information, please see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331" w:lineRule="exact"/>
        <w:rPr>
          <w:rFonts w:ascii="Calibri" w:cs="Calibri" w:eastAsia="Calibri" w:hAnsi="Calibri"/>
          <w:sz w:val="22"/>
          <w:szCs w:val="22"/>
          <w:color w:val="auto"/>
        </w:rPr>
      </w:pPr>
    </w:p>
    <w:p>
      <w:pPr>
        <w:jc w:val="both"/>
        <w:ind w:left="720" w:hanging="358"/>
        <w:spacing w:after="0" w:line="244" w:lineRule="auto"/>
        <w:tabs>
          <w:tab w:leader="none" w:pos="72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 xml:space="preserve">The two-day global research and innovation forum regarding COVID-19 was convened in line with the WHO R&amp;D Blueprint this week. Leading health experts from around the world met at WHO to assess the current level of knowledge about the new COVID-19 disease, identify gaps and work together to accelerate and fund priority research needed to help stop this outbreak and prepare for any future outbreaks. For more details, please see </w:t>
      </w:r>
      <w:hyperlink r:id="rId10">
        <w:r>
          <w:rPr>
            <w:rFonts w:ascii="Calibri" w:cs="Calibri" w:eastAsia="Calibri" w:hAnsi="Calibri"/>
            <w:sz w:val="21"/>
            <w:szCs w:val="21"/>
            <w:u w:val="single" w:color="auto"/>
            <w:color w:val="0000FF"/>
          </w:rPr>
          <w:t>here</w:t>
        </w:r>
        <w:r>
          <w:rPr>
            <w:rFonts w:ascii="Calibri" w:cs="Calibri" w:eastAsia="Calibri" w:hAnsi="Calibri"/>
            <w:sz w:val="21"/>
            <w:szCs w:val="21"/>
            <w:u w:val="single" w:color="auto"/>
            <w:color w:val="auto"/>
          </w:rPr>
          <w:t>.</w:t>
        </w:r>
      </w:hyperlink>
    </w:p>
    <w:p>
      <w:pPr>
        <w:spacing w:after="0" w:line="202" w:lineRule="exact"/>
        <w:rPr>
          <w:rFonts w:ascii="Calibri" w:cs="Calibri" w:eastAsia="Calibri" w:hAnsi="Calibri"/>
          <w:sz w:val="21"/>
          <w:szCs w:val="21"/>
          <w:color w:val="auto"/>
        </w:rPr>
      </w:pPr>
    </w:p>
    <w:p>
      <w:pPr>
        <w:jc w:val="both"/>
        <w:ind w:left="720" w:hanging="358"/>
        <w:spacing w:after="0" w:line="23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Overnight 14’840 cases, including 13’332 clinically diagnosed cases were reported from Hubei. This is the first time China has reported clinically diagnosed cases in addition to laboratory-confirmed cases. For consistency, we report here only the number of laboratory-confirmed cases. WHO has formally requested additional information on the clinically diagnosed cases, in particular when these have occurred in the course of the outbreak and whether suspect cases were reclassified as clinically diagnosed cases.</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63"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7" w:lineRule="exact"/>
        <w:rPr>
          <w:rFonts w:ascii="Arial" w:cs="Arial" w:eastAsia="Arial" w:hAnsi="Arial"/>
          <w:sz w:val="22"/>
          <w:szCs w:val="22"/>
          <w:color w:val="auto"/>
        </w:rPr>
      </w:pPr>
    </w:p>
    <w:p>
      <w:pPr>
        <w:ind w:right="200"/>
        <w:spacing w:after="0" w:line="236"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46 997 confirmed (1826 new)</w:t>
      </w:r>
    </w:p>
    <w:p>
      <w:pPr>
        <w:spacing w:after="0" w:line="29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46 550 confirmed (1820 new)</w:t>
      </w:r>
    </w:p>
    <w:p>
      <w:pPr>
        <w:ind w:left="220"/>
        <w:spacing w:after="0" w:line="235" w:lineRule="auto"/>
        <w:rPr>
          <w:sz w:val="20"/>
          <w:szCs w:val="20"/>
          <w:color w:val="auto"/>
        </w:rPr>
      </w:pPr>
      <w:r>
        <w:rPr>
          <w:rFonts w:ascii="Calibri" w:cs="Calibri" w:eastAsia="Calibri" w:hAnsi="Calibri"/>
          <w:sz w:val="24"/>
          <w:szCs w:val="24"/>
          <w:color w:val="FF6600"/>
        </w:rPr>
        <w:t xml:space="preserve">1368 deaths (254 new) </w:t>
      </w:r>
      <w:r>
        <w:rPr>
          <w:rFonts w:ascii="Calibri" w:cs="Calibri" w:eastAsia="Calibri" w:hAnsi="Calibri"/>
          <w:sz w:val="31"/>
          <w:szCs w:val="31"/>
          <w:b w:val="1"/>
          <w:bCs w:val="1"/>
          <w:color w:val="FF6600"/>
          <w:vertAlign w:val="superscript"/>
        </w:rPr>
        <w:t>†</w:t>
      </w:r>
    </w:p>
    <w:p>
      <w:pPr>
        <w:spacing w:after="0" w:line="216" w:lineRule="exact"/>
        <w:rPr>
          <w:rFonts w:ascii="Arial" w:cs="Arial" w:eastAsia="Arial" w:hAnsi="Arial"/>
          <w:sz w:val="22"/>
          <w:szCs w:val="22"/>
          <w:color w:val="auto"/>
        </w:rPr>
      </w:pPr>
    </w:p>
    <w:p>
      <w:pPr>
        <w:ind w:left="16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447 confirmed (6 new)</w:t>
      </w:r>
    </w:p>
    <w:p>
      <w:pPr>
        <w:ind w:left="840" w:hanging="292"/>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4" w:lineRule="exact"/>
        <w:rPr>
          <w:rFonts w:ascii="Arial" w:cs="Arial" w:eastAsia="Arial" w:hAnsi="Arial"/>
          <w:sz w:val="22"/>
          <w:szCs w:val="22"/>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Arial" w:cs="Arial" w:eastAsia="Arial" w:hAnsi="Arial"/>
          <w:sz w:val="22"/>
          <w:szCs w:val="22"/>
          <w:color w:val="auto"/>
        </w:rPr>
      </w:pPr>
    </w:p>
    <w:p>
      <w:pPr>
        <w:sectPr>
          <w:pgSz w:w="11920" w:h="16986" w:orient="portrait"/>
          <w:cols w:equalWidth="0" w:num="2">
            <w:col w:w="7600" w:space="340"/>
            <w:col w:w="3000"/>
          </w:cols>
          <w:pgMar w:left="400" w:top="519" w:right="570" w:bottom="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29" w:lineRule="exact"/>
        <w:rPr>
          <w:rFonts w:ascii="Arial" w:cs="Arial" w:eastAsia="Arial" w:hAnsi="Arial"/>
          <w:sz w:val="22"/>
          <w:szCs w:val="22"/>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13 February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304800</wp:posOffset>
            </wp:positionH>
            <wp:positionV relativeFrom="paragraph">
              <wp:posOffset>223520</wp:posOffset>
            </wp:positionV>
            <wp:extent cx="6447790"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84" w:lineRule="exact"/>
        <w:rPr>
          <w:rFonts w:ascii="Arial" w:cs="Arial" w:eastAsia="Arial" w:hAnsi="Arial"/>
          <w:sz w:val="22"/>
          <w:szCs w:val="22"/>
          <w:color w:val="auto"/>
        </w:rPr>
      </w:pPr>
    </w:p>
    <w:p>
      <w:pPr>
        <w:ind w:left="280" w:right="3440"/>
        <w:spacing w:after="0" w:line="217" w:lineRule="auto"/>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 †As reported by China</w:t>
      </w:r>
    </w:p>
    <w:p>
      <w:pPr>
        <w:sectPr>
          <w:pgSz w:w="11920" w:h="16986" w:orient="portrait"/>
          <w:cols w:equalWidth="0" w:num="1">
            <w:col w:w="10940"/>
          </w:cols>
          <w:pgMar w:left="400" w:top="519" w:right="570"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Investigation of COVID-19 cases outside of China</w:t>
      </w:r>
    </w:p>
    <w:p>
      <w:pPr>
        <w:spacing w:after="0" w:line="200" w:lineRule="exact"/>
        <w:rPr>
          <w:sz w:val="20"/>
          <w:szCs w:val="20"/>
          <w:color w:val="auto"/>
        </w:rPr>
      </w:pPr>
    </w:p>
    <w:p>
      <w:pPr>
        <w:spacing w:after="0" w:line="375" w:lineRule="exact"/>
        <w:rPr>
          <w:sz w:val="20"/>
          <w:szCs w:val="20"/>
          <w:color w:val="auto"/>
        </w:rPr>
      </w:pPr>
    </w:p>
    <w:p>
      <w:pPr>
        <w:ind w:right="80"/>
        <w:spacing w:after="0" w:line="355" w:lineRule="auto"/>
        <w:rPr>
          <w:sz w:val="20"/>
          <w:szCs w:val="20"/>
          <w:color w:val="auto"/>
        </w:rPr>
      </w:pPr>
      <w:r>
        <w:rPr>
          <w:rFonts w:ascii="Calibri" w:cs="Calibri" w:eastAsia="Calibri" w:hAnsi="Calibri"/>
          <w:sz w:val="22"/>
          <w:szCs w:val="22"/>
          <w:color w:val="auto"/>
        </w:rPr>
        <w:t>As of 10am CET 13 Feb 2020, a total of 170 cases of COVID-19 who had a travel history to China have been reported outside of China. The vast majority of these (151, 89%) do not appear to lead to further transmission of the virus, while the remaining 19 have been associated with onward transmission within 12 distinct groups of epidemiologically linked cases (Fig 2). Among these, four groups have involved at least nine individuals. The largest involves 20 individuals in six countries thus far - United Kingdom (6), France (5), Malaysia (3), Singapore (3), Republic of Korea (2), Spain (1) - and has been linked to a conference held in Singapore between 20 and 22 January 2020 and a subsequent ski trip to the French Alps (Table 1, Figure 2). The next largest involves 15 cases and was linked to a conference in Bavaria, Germany. Among the attendees was an individual with an epidemiological link to confirmed cases in Wuhan, China. Additionally, one of the 15 cases was detected in, but did not involve transmission within, Spain.</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alibri" w:cs="Calibri" w:eastAsia="Calibri" w:hAnsi="Calibri"/>
          <w:sz w:val="22"/>
          <w:szCs w:val="22"/>
          <w:color w:val="auto"/>
        </w:rPr>
        <w:t>Sixteen cases have been reported in four countries for which there are no clearly established epidemiological links.</w:t>
      </w:r>
    </w:p>
    <w:p>
      <w:pPr>
        <w:spacing w:after="0" w:line="135" w:lineRule="exact"/>
        <w:rPr>
          <w:sz w:val="20"/>
          <w:szCs w:val="20"/>
          <w:color w:val="auto"/>
        </w:rPr>
      </w:pPr>
    </w:p>
    <w:p>
      <w:pPr>
        <w:spacing w:after="0"/>
        <w:rPr>
          <w:sz w:val="20"/>
          <w:szCs w:val="20"/>
          <w:color w:val="auto"/>
        </w:rPr>
      </w:pPr>
      <w:r>
        <w:rPr>
          <w:rFonts w:ascii="Calibri" w:cs="Calibri" w:eastAsia="Calibri" w:hAnsi="Calibri"/>
          <w:sz w:val="22"/>
          <w:szCs w:val="22"/>
          <w:color w:val="auto"/>
        </w:rPr>
        <w:t>For all these individuals, investigations are ongoing to establish the mechanism by which they were infected.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right="140"/>
        <w:spacing w:after="0" w:line="218" w:lineRule="auto"/>
        <w:rPr>
          <w:sz w:val="20"/>
          <w:szCs w:val="20"/>
          <w:color w:val="auto"/>
        </w:rPr>
      </w:pPr>
      <w:r>
        <w:rPr>
          <w:rFonts w:ascii="Calibri" w:cs="Calibri" w:eastAsia="Calibri" w:hAnsi="Calibri"/>
          <w:sz w:val="22"/>
          <w:szCs w:val="22"/>
          <w:b w:val="1"/>
          <w:bCs w:val="1"/>
          <w:color w:val="007AB0"/>
        </w:rPr>
        <w:t>Table 1. Summary of four events with linked cases and transmission out of China with number of confirmed cases larger than seven, as of 10 am 13 Feb 2020</w:t>
      </w:r>
    </w:p>
    <w:p>
      <w:pPr>
        <w:spacing w:after="0" w:line="281"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20" w:type="dxa"/>
            <w:vAlign w:val="bottom"/>
            <w:tcBorders>
              <w:left w:val="single" w:sz="8" w:color="4F81BD"/>
            </w:tcBorders>
            <w:shd w:val="clear" w:color="auto" w:fill="4F81BD"/>
          </w:tcPr>
          <w:p>
            <w:pPr>
              <w:spacing w:after="0"/>
              <w:rPr>
                <w:sz w:val="23"/>
                <w:szCs w:val="23"/>
                <w:color w:val="auto"/>
              </w:rPr>
            </w:pPr>
          </w:p>
        </w:tc>
        <w:tc>
          <w:tcPr>
            <w:tcW w:w="860" w:type="dxa"/>
            <w:vAlign w:val="bottom"/>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Event</w:t>
            </w:r>
          </w:p>
        </w:tc>
        <w:tc>
          <w:tcPr>
            <w:tcW w:w="120" w:type="dxa"/>
            <w:vAlign w:val="bottom"/>
            <w:tcBorders>
              <w:right w:val="single" w:sz="8" w:color="4F81BD"/>
            </w:tcBorders>
            <w:shd w:val="clear" w:color="auto" w:fill="4F81BD"/>
          </w:tcPr>
          <w:p>
            <w:pPr>
              <w:spacing w:after="0"/>
              <w:rPr>
                <w:sz w:val="23"/>
                <w:szCs w:val="23"/>
                <w:color w:val="auto"/>
              </w:rPr>
            </w:pPr>
          </w:p>
        </w:tc>
        <w:tc>
          <w:tcPr>
            <w:tcW w:w="80" w:type="dxa"/>
            <w:vAlign w:val="bottom"/>
            <w:shd w:val="clear" w:color="auto" w:fill="4F81BD"/>
          </w:tcPr>
          <w:p>
            <w:pPr>
              <w:spacing w:after="0"/>
              <w:rPr>
                <w:sz w:val="23"/>
                <w:szCs w:val="23"/>
                <w:color w:val="auto"/>
              </w:rPr>
            </w:pPr>
          </w:p>
        </w:tc>
        <w:tc>
          <w:tcPr>
            <w:tcW w:w="3940" w:type="dxa"/>
            <w:vAlign w:val="bottom"/>
            <w:vMerge w:val="restart"/>
            <w:shd w:val="clear" w:color="auto" w:fill="4F81BD"/>
          </w:tcPr>
          <w:p>
            <w:pPr>
              <w:ind w:left="1060"/>
              <w:spacing w:after="0"/>
              <w:rPr>
                <w:sz w:val="20"/>
                <w:szCs w:val="20"/>
                <w:color w:val="auto"/>
              </w:rPr>
            </w:pPr>
            <w:r>
              <w:rPr>
                <w:rFonts w:ascii="Calibri" w:cs="Calibri" w:eastAsia="Calibri" w:hAnsi="Calibri"/>
                <w:sz w:val="22"/>
                <w:szCs w:val="22"/>
                <w:b w:val="1"/>
                <w:bCs w:val="1"/>
                <w:color w:val="FFFFFF"/>
              </w:rPr>
              <w:t>Countries Reporting</w:t>
            </w:r>
          </w:p>
        </w:tc>
        <w:tc>
          <w:tcPr>
            <w:tcW w:w="140" w:type="dxa"/>
            <w:vAlign w:val="bottom"/>
            <w:tcBorders>
              <w:right w:val="single" w:sz="8" w:color="4F81BD"/>
            </w:tcBorders>
            <w:shd w:val="clear" w:color="auto" w:fill="4F81BD"/>
          </w:tcPr>
          <w:p>
            <w:pPr>
              <w:spacing w:after="0"/>
              <w:rPr>
                <w:sz w:val="23"/>
                <w:szCs w:val="23"/>
                <w:color w:val="auto"/>
              </w:rPr>
            </w:pPr>
          </w:p>
        </w:tc>
        <w:tc>
          <w:tcPr>
            <w:tcW w:w="80" w:type="dxa"/>
            <w:vAlign w:val="bottom"/>
            <w:shd w:val="clear" w:color="auto" w:fill="4F81BD"/>
          </w:tcPr>
          <w:p>
            <w:pPr>
              <w:spacing w:after="0"/>
              <w:rPr>
                <w:sz w:val="23"/>
                <w:szCs w:val="23"/>
                <w:color w:val="auto"/>
              </w:rPr>
            </w:pPr>
          </w:p>
        </w:tc>
        <w:tc>
          <w:tcPr>
            <w:tcW w:w="2400" w:type="dxa"/>
            <w:vAlign w:val="bottom"/>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Number of Confirmed</w:t>
            </w:r>
          </w:p>
        </w:tc>
        <w:tc>
          <w:tcPr>
            <w:tcW w:w="120" w:type="dxa"/>
            <w:vAlign w:val="bottom"/>
            <w:tcBorders>
              <w:right w:val="single" w:sz="8" w:color="4F81BD"/>
            </w:tcBorders>
            <w:shd w:val="clear" w:color="auto" w:fill="4F81BD"/>
          </w:tcPr>
          <w:p>
            <w:pPr>
              <w:spacing w:after="0"/>
              <w:rPr>
                <w:sz w:val="23"/>
                <w:szCs w:val="23"/>
                <w:color w:val="auto"/>
              </w:rPr>
            </w:pPr>
          </w:p>
        </w:tc>
        <w:tc>
          <w:tcPr>
            <w:tcW w:w="100" w:type="dxa"/>
            <w:vAlign w:val="bottom"/>
            <w:shd w:val="clear" w:color="auto" w:fill="4F81BD"/>
          </w:tcPr>
          <w:p>
            <w:pPr>
              <w:spacing w:after="0"/>
              <w:rPr>
                <w:sz w:val="23"/>
                <w:szCs w:val="23"/>
                <w:color w:val="auto"/>
              </w:rPr>
            </w:pPr>
          </w:p>
        </w:tc>
        <w:tc>
          <w:tcPr>
            <w:tcW w:w="2400" w:type="dxa"/>
            <w:vAlign w:val="bottom"/>
            <w:shd w:val="clear" w:color="auto" w:fill="4F81BD"/>
          </w:tcPr>
          <w:p>
            <w:pPr>
              <w:ind w:left="40"/>
              <w:spacing w:after="0"/>
              <w:rPr>
                <w:sz w:val="20"/>
                <w:szCs w:val="20"/>
                <w:color w:val="auto"/>
              </w:rPr>
            </w:pPr>
            <w:r>
              <w:rPr>
                <w:rFonts w:ascii="Calibri" w:cs="Calibri" w:eastAsia="Calibri" w:hAnsi="Calibri"/>
                <w:sz w:val="22"/>
                <w:szCs w:val="22"/>
                <w:b w:val="1"/>
                <w:bCs w:val="1"/>
                <w:color w:val="FFFFFF"/>
                <w:shd w:val="clear" w:color="auto" w:fill="4F81BD"/>
              </w:rPr>
              <w:t>Date of report to WHO of</w:t>
            </w:r>
          </w:p>
        </w:tc>
        <w:tc>
          <w:tcPr>
            <w:tcW w:w="120" w:type="dxa"/>
            <w:vAlign w:val="bottom"/>
            <w:tcBorders>
              <w:right w:val="single" w:sz="8" w:color="4F81BD"/>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4F81BD"/>
            </w:tcBorders>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Number</w:t>
            </w:r>
          </w:p>
        </w:tc>
        <w:tc>
          <w:tcPr>
            <w:tcW w:w="120" w:type="dxa"/>
            <w:vAlign w:val="bottom"/>
            <w:tcBorders>
              <w:right w:val="single" w:sz="8" w:color="4F81BD"/>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3940" w:type="dxa"/>
            <w:vAlign w:val="bottom"/>
            <w:vMerge w:val="continue"/>
            <w:shd w:val="clear" w:color="auto" w:fill="4F81BD"/>
          </w:tcPr>
          <w:p>
            <w:pPr>
              <w:spacing w:after="0"/>
              <w:rPr>
                <w:sz w:val="11"/>
                <w:szCs w:val="11"/>
                <w:color w:val="auto"/>
              </w:rPr>
            </w:pPr>
          </w:p>
        </w:tc>
        <w:tc>
          <w:tcPr>
            <w:tcW w:w="140" w:type="dxa"/>
            <w:vAlign w:val="bottom"/>
            <w:tcBorders>
              <w:right w:val="single" w:sz="8" w:color="4F81BD"/>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4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4F81BD"/>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400" w:type="dxa"/>
            <w:vAlign w:val="bottom"/>
            <w:vMerge w:val="restart"/>
            <w:shd w:val="clear" w:color="auto" w:fill="4F81BD"/>
          </w:tcPr>
          <w:p>
            <w:pPr>
              <w:ind w:left="820"/>
              <w:spacing w:after="0"/>
              <w:rPr>
                <w:sz w:val="20"/>
                <w:szCs w:val="20"/>
                <w:color w:val="auto"/>
              </w:rPr>
            </w:pPr>
            <w:r>
              <w:rPr>
                <w:rFonts w:ascii="Calibri" w:cs="Calibri" w:eastAsia="Calibri" w:hAnsi="Calibri"/>
                <w:sz w:val="22"/>
                <w:szCs w:val="22"/>
                <w:b w:val="1"/>
                <w:bCs w:val="1"/>
                <w:color w:val="FFFFFF"/>
              </w:rPr>
              <w:t>last case</w:t>
            </w:r>
          </w:p>
        </w:tc>
        <w:tc>
          <w:tcPr>
            <w:tcW w:w="120" w:type="dxa"/>
            <w:vAlign w:val="bottom"/>
            <w:tcBorders>
              <w:right w:val="single" w:sz="8" w:color="4F81BD"/>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9"/>
        </w:trPr>
        <w:tc>
          <w:tcPr>
            <w:tcW w:w="120" w:type="dxa"/>
            <w:vAlign w:val="bottom"/>
            <w:tcBorders>
              <w:left w:val="single" w:sz="8" w:color="4F81BD"/>
            </w:tcBorders>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20" w:type="dxa"/>
            <w:vAlign w:val="bottom"/>
            <w:tcBorders>
              <w:right w:val="single" w:sz="8" w:color="4F81BD"/>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3940" w:type="dxa"/>
            <w:vAlign w:val="bottom"/>
            <w:shd w:val="clear" w:color="auto" w:fill="4F81BD"/>
          </w:tcPr>
          <w:p>
            <w:pPr>
              <w:spacing w:after="0"/>
              <w:rPr>
                <w:sz w:val="12"/>
                <w:szCs w:val="12"/>
                <w:color w:val="auto"/>
              </w:rPr>
            </w:pPr>
          </w:p>
        </w:tc>
        <w:tc>
          <w:tcPr>
            <w:tcW w:w="140" w:type="dxa"/>
            <w:vAlign w:val="bottom"/>
            <w:tcBorders>
              <w:right w:val="single" w:sz="8" w:color="4F81BD"/>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2400" w:type="dxa"/>
            <w:vAlign w:val="bottom"/>
            <w:vMerge w:val="continue"/>
            <w:shd w:val="clear" w:color="auto" w:fill="4F81BD"/>
          </w:tcPr>
          <w:p>
            <w:pPr>
              <w:spacing w:after="0"/>
              <w:rPr>
                <w:sz w:val="12"/>
                <w:szCs w:val="12"/>
                <w:color w:val="auto"/>
              </w:rPr>
            </w:pPr>
          </w:p>
        </w:tc>
        <w:tc>
          <w:tcPr>
            <w:tcW w:w="120" w:type="dxa"/>
            <w:vAlign w:val="bottom"/>
            <w:tcBorders>
              <w:right w:val="single" w:sz="8" w:color="4F81BD"/>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2400" w:type="dxa"/>
            <w:vAlign w:val="bottom"/>
            <w:vMerge w:val="continue"/>
            <w:shd w:val="clear" w:color="auto" w:fill="4F81BD"/>
          </w:tcPr>
          <w:p>
            <w:pPr>
              <w:spacing w:after="0"/>
              <w:rPr>
                <w:sz w:val="12"/>
                <w:szCs w:val="12"/>
                <w:color w:val="auto"/>
              </w:rPr>
            </w:pPr>
          </w:p>
        </w:tc>
        <w:tc>
          <w:tcPr>
            <w:tcW w:w="120" w:type="dxa"/>
            <w:vAlign w:val="bottom"/>
            <w:tcBorders>
              <w:right w:val="single" w:sz="8" w:color="4F81BD"/>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264"/>
        </w:trPr>
        <w:tc>
          <w:tcPr>
            <w:tcW w:w="120" w:type="dxa"/>
            <w:vAlign w:val="bottom"/>
            <w:tcBorders>
              <w:left w:val="single" w:sz="8" w:color="95B3D7"/>
            </w:tcBorders>
            <w:shd w:val="clear" w:color="auto" w:fill="DBE5F1"/>
          </w:tcPr>
          <w:p>
            <w:pPr>
              <w:spacing w:after="0"/>
              <w:rPr>
                <w:sz w:val="22"/>
                <w:szCs w:val="22"/>
                <w:color w:val="auto"/>
              </w:rPr>
            </w:pPr>
          </w:p>
        </w:tc>
        <w:tc>
          <w:tcPr>
            <w:tcW w:w="860" w:type="dxa"/>
            <w:vAlign w:val="bottom"/>
            <w:shd w:val="clear" w:color="auto" w:fill="DBE5F1"/>
          </w:tcPr>
          <w:p>
            <w:pPr>
              <w:spacing w:after="0"/>
              <w:rPr>
                <w:sz w:val="22"/>
                <w:szCs w:val="22"/>
                <w:color w:val="auto"/>
              </w:rPr>
            </w:pPr>
          </w:p>
        </w:tc>
        <w:tc>
          <w:tcPr>
            <w:tcW w:w="120" w:type="dxa"/>
            <w:vAlign w:val="bottom"/>
            <w:tcBorders>
              <w:right w:val="single" w:sz="8" w:color="95B3D7"/>
            </w:tcBorders>
            <w:shd w:val="clear" w:color="auto" w:fill="DBE5F1"/>
          </w:tcPr>
          <w:p>
            <w:pPr>
              <w:spacing w:after="0"/>
              <w:rPr>
                <w:sz w:val="22"/>
                <w:szCs w:val="22"/>
                <w:color w:val="auto"/>
              </w:rPr>
            </w:pPr>
          </w:p>
        </w:tc>
        <w:tc>
          <w:tcPr>
            <w:tcW w:w="80" w:type="dxa"/>
            <w:vAlign w:val="bottom"/>
            <w:shd w:val="clear" w:color="auto" w:fill="DBE5F1"/>
          </w:tcPr>
          <w:p>
            <w:pPr>
              <w:spacing w:after="0"/>
              <w:rPr>
                <w:sz w:val="22"/>
                <w:szCs w:val="22"/>
                <w:color w:val="auto"/>
              </w:rPr>
            </w:pPr>
          </w:p>
        </w:tc>
        <w:tc>
          <w:tcPr>
            <w:tcW w:w="3940" w:type="dxa"/>
            <w:vAlign w:val="bottom"/>
            <w:shd w:val="clear" w:color="auto" w:fill="DBE5F1"/>
          </w:tcPr>
          <w:p>
            <w:pPr>
              <w:spacing w:after="0" w:line="263" w:lineRule="exact"/>
              <w:rPr>
                <w:sz w:val="20"/>
                <w:szCs w:val="20"/>
                <w:color w:val="auto"/>
              </w:rPr>
            </w:pPr>
            <w:r>
              <w:rPr>
                <w:rFonts w:ascii="Calibri" w:cs="Calibri" w:eastAsia="Calibri" w:hAnsi="Calibri"/>
                <w:sz w:val="22"/>
                <w:szCs w:val="22"/>
                <w:color w:val="auto"/>
              </w:rPr>
              <w:t>France (5), Malaysia (3), Republic of Korea</w:t>
            </w:r>
          </w:p>
        </w:tc>
        <w:tc>
          <w:tcPr>
            <w:tcW w:w="140" w:type="dxa"/>
            <w:vAlign w:val="bottom"/>
            <w:tcBorders>
              <w:right w:val="single" w:sz="8" w:color="95B3D7"/>
            </w:tcBorders>
            <w:shd w:val="clear" w:color="auto" w:fill="DBE5F1"/>
          </w:tcPr>
          <w:p>
            <w:pPr>
              <w:spacing w:after="0"/>
              <w:rPr>
                <w:sz w:val="22"/>
                <w:szCs w:val="22"/>
                <w:color w:val="auto"/>
              </w:rPr>
            </w:pPr>
          </w:p>
        </w:tc>
        <w:tc>
          <w:tcPr>
            <w:tcW w:w="80" w:type="dxa"/>
            <w:vAlign w:val="bottom"/>
            <w:shd w:val="clear" w:color="auto" w:fill="DBE5F1"/>
          </w:tcPr>
          <w:p>
            <w:pPr>
              <w:spacing w:after="0"/>
              <w:rPr>
                <w:sz w:val="22"/>
                <w:szCs w:val="22"/>
                <w:color w:val="auto"/>
              </w:rPr>
            </w:pPr>
          </w:p>
        </w:tc>
        <w:tc>
          <w:tcPr>
            <w:tcW w:w="2400" w:type="dxa"/>
            <w:vAlign w:val="bottom"/>
            <w:shd w:val="clear" w:color="auto" w:fill="DBE5F1"/>
          </w:tcPr>
          <w:p>
            <w:pPr>
              <w:spacing w:after="0"/>
              <w:rPr>
                <w:sz w:val="22"/>
                <w:szCs w:val="22"/>
                <w:color w:val="auto"/>
              </w:rPr>
            </w:pPr>
          </w:p>
        </w:tc>
        <w:tc>
          <w:tcPr>
            <w:tcW w:w="120" w:type="dxa"/>
            <w:vAlign w:val="bottom"/>
            <w:tcBorders>
              <w:right w:val="single" w:sz="8" w:color="95B3D7"/>
            </w:tcBorders>
            <w:shd w:val="clear" w:color="auto" w:fill="DBE5F1"/>
          </w:tcPr>
          <w:p>
            <w:pPr>
              <w:spacing w:after="0"/>
              <w:rPr>
                <w:sz w:val="22"/>
                <w:szCs w:val="22"/>
                <w:color w:val="auto"/>
              </w:rPr>
            </w:pPr>
          </w:p>
        </w:tc>
        <w:tc>
          <w:tcPr>
            <w:tcW w:w="100" w:type="dxa"/>
            <w:vAlign w:val="bottom"/>
            <w:shd w:val="clear" w:color="auto" w:fill="DBE5F1"/>
          </w:tcPr>
          <w:p>
            <w:pPr>
              <w:spacing w:after="0"/>
              <w:rPr>
                <w:sz w:val="22"/>
                <w:szCs w:val="22"/>
                <w:color w:val="auto"/>
              </w:rPr>
            </w:pPr>
          </w:p>
        </w:tc>
        <w:tc>
          <w:tcPr>
            <w:tcW w:w="2400" w:type="dxa"/>
            <w:vAlign w:val="bottom"/>
            <w:shd w:val="clear" w:color="auto" w:fill="DBE5F1"/>
          </w:tcPr>
          <w:p>
            <w:pPr>
              <w:spacing w:after="0"/>
              <w:rPr>
                <w:sz w:val="22"/>
                <w:szCs w:val="22"/>
                <w:color w:val="auto"/>
              </w:rPr>
            </w:pPr>
          </w:p>
        </w:tc>
        <w:tc>
          <w:tcPr>
            <w:tcW w:w="120" w:type="dxa"/>
            <w:vAlign w:val="bottom"/>
            <w:tcBorders>
              <w:right w:val="single" w:sz="8" w:color="95B3D7"/>
            </w:tcBorders>
            <w:shd w:val="clear" w:color="auto" w:fill="DBE5F1"/>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Borders>
              <w:left w:val="single" w:sz="8" w:color="95B3D7"/>
            </w:tcBorders>
            <w:shd w:val="clear" w:color="auto" w:fill="DBE5F1"/>
          </w:tcPr>
          <w:p>
            <w:pPr>
              <w:spacing w:after="0"/>
              <w:rPr>
                <w:sz w:val="23"/>
                <w:szCs w:val="23"/>
                <w:color w:val="auto"/>
              </w:rPr>
            </w:pPr>
          </w:p>
        </w:tc>
        <w:tc>
          <w:tcPr>
            <w:tcW w:w="860" w:type="dxa"/>
            <w:vAlign w:val="bottom"/>
            <w:shd w:val="clear" w:color="auto" w:fill="DBE5F1"/>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right w:val="single" w:sz="8" w:color="95B3D7"/>
            </w:tcBorders>
            <w:shd w:val="clear" w:color="auto" w:fill="DBE5F1"/>
          </w:tcPr>
          <w:p>
            <w:pPr>
              <w:spacing w:after="0"/>
              <w:rPr>
                <w:sz w:val="23"/>
                <w:szCs w:val="23"/>
                <w:color w:val="auto"/>
              </w:rPr>
            </w:pPr>
          </w:p>
        </w:tc>
        <w:tc>
          <w:tcPr>
            <w:tcW w:w="80" w:type="dxa"/>
            <w:vAlign w:val="bottom"/>
            <w:shd w:val="clear" w:color="auto" w:fill="DBE5F1"/>
          </w:tcPr>
          <w:p>
            <w:pPr>
              <w:spacing w:after="0"/>
              <w:rPr>
                <w:sz w:val="23"/>
                <w:szCs w:val="23"/>
                <w:color w:val="auto"/>
              </w:rPr>
            </w:pPr>
          </w:p>
        </w:tc>
        <w:tc>
          <w:tcPr>
            <w:tcW w:w="3940" w:type="dxa"/>
            <w:vAlign w:val="bottom"/>
            <w:shd w:val="clear" w:color="auto" w:fill="DBE5F1"/>
          </w:tcPr>
          <w:p>
            <w:pPr>
              <w:spacing w:after="0"/>
              <w:rPr>
                <w:sz w:val="20"/>
                <w:szCs w:val="20"/>
                <w:color w:val="auto"/>
              </w:rPr>
            </w:pPr>
            <w:r>
              <w:rPr>
                <w:rFonts w:ascii="Calibri" w:cs="Calibri" w:eastAsia="Calibri" w:hAnsi="Calibri"/>
                <w:sz w:val="22"/>
                <w:szCs w:val="22"/>
                <w:color w:val="auto"/>
              </w:rPr>
              <w:t>(2), Singapore (3), Spain (1), The United</w:t>
            </w:r>
          </w:p>
        </w:tc>
        <w:tc>
          <w:tcPr>
            <w:tcW w:w="140" w:type="dxa"/>
            <w:vAlign w:val="bottom"/>
            <w:tcBorders>
              <w:right w:val="single" w:sz="8" w:color="95B3D7"/>
            </w:tcBorders>
            <w:shd w:val="clear" w:color="auto" w:fill="DBE5F1"/>
          </w:tcPr>
          <w:p>
            <w:pPr>
              <w:spacing w:after="0"/>
              <w:rPr>
                <w:sz w:val="23"/>
                <w:szCs w:val="23"/>
                <w:color w:val="auto"/>
              </w:rPr>
            </w:pPr>
          </w:p>
        </w:tc>
        <w:tc>
          <w:tcPr>
            <w:tcW w:w="80" w:type="dxa"/>
            <w:vAlign w:val="bottom"/>
            <w:shd w:val="clear" w:color="auto" w:fill="DBE5F1"/>
          </w:tcPr>
          <w:p>
            <w:pPr>
              <w:spacing w:after="0"/>
              <w:rPr>
                <w:sz w:val="23"/>
                <w:szCs w:val="23"/>
                <w:color w:val="auto"/>
              </w:rPr>
            </w:pPr>
          </w:p>
        </w:tc>
        <w:tc>
          <w:tcPr>
            <w:tcW w:w="2400" w:type="dxa"/>
            <w:vAlign w:val="bottom"/>
            <w:shd w:val="clear" w:color="auto" w:fill="DBE5F1"/>
          </w:tcPr>
          <w:p>
            <w:pPr>
              <w:spacing w:after="0"/>
              <w:rPr>
                <w:sz w:val="20"/>
                <w:szCs w:val="20"/>
                <w:color w:val="auto"/>
              </w:rPr>
            </w:pPr>
            <w:r>
              <w:rPr>
                <w:rFonts w:ascii="Calibri" w:cs="Calibri" w:eastAsia="Calibri" w:hAnsi="Calibri"/>
                <w:sz w:val="22"/>
                <w:szCs w:val="22"/>
                <w:color w:val="auto"/>
              </w:rPr>
              <w:t>20</w:t>
            </w:r>
          </w:p>
        </w:tc>
        <w:tc>
          <w:tcPr>
            <w:tcW w:w="120" w:type="dxa"/>
            <w:vAlign w:val="bottom"/>
            <w:tcBorders>
              <w:right w:val="single" w:sz="8" w:color="95B3D7"/>
            </w:tcBorders>
            <w:shd w:val="clear" w:color="auto" w:fill="DBE5F1"/>
          </w:tcPr>
          <w:p>
            <w:pPr>
              <w:spacing w:after="0"/>
              <w:rPr>
                <w:sz w:val="23"/>
                <w:szCs w:val="23"/>
                <w:color w:val="auto"/>
              </w:rPr>
            </w:pPr>
          </w:p>
        </w:tc>
        <w:tc>
          <w:tcPr>
            <w:tcW w:w="100" w:type="dxa"/>
            <w:vAlign w:val="bottom"/>
            <w:shd w:val="clear" w:color="auto" w:fill="DBE5F1"/>
          </w:tcPr>
          <w:p>
            <w:pPr>
              <w:spacing w:after="0"/>
              <w:rPr>
                <w:sz w:val="23"/>
                <w:szCs w:val="23"/>
                <w:color w:val="auto"/>
              </w:rPr>
            </w:pPr>
          </w:p>
        </w:tc>
        <w:tc>
          <w:tcPr>
            <w:tcW w:w="2400" w:type="dxa"/>
            <w:vAlign w:val="bottom"/>
            <w:shd w:val="clear" w:color="auto" w:fill="DBE5F1"/>
          </w:tcPr>
          <w:p>
            <w:pPr>
              <w:spacing w:after="0"/>
              <w:rPr>
                <w:sz w:val="20"/>
                <w:szCs w:val="20"/>
                <w:color w:val="auto"/>
              </w:rPr>
            </w:pPr>
            <w:r>
              <w:rPr>
                <w:rFonts w:ascii="Calibri" w:cs="Calibri" w:eastAsia="Calibri" w:hAnsi="Calibri"/>
                <w:sz w:val="22"/>
                <w:szCs w:val="22"/>
                <w:color w:val="auto"/>
              </w:rPr>
              <w:t>10 Feb 2020</w:t>
            </w:r>
          </w:p>
        </w:tc>
        <w:tc>
          <w:tcPr>
            <w:tcW w:w="120" w:type="dxa"/>
            <w:vAlign w:val="bottom"/>
            <w:tcBorders>
              <w:right w:val="single" w:sz="8" w:color="95B3D7"/>
            </w:tcBorders>
            <w:shd w:val="clear" w:color="auto" w:fill="DBE5F1"/>
          </w:tcPr>
          <w:p>
            <w:pPr>
              <w:spacing w:after="0"/>
              <w:rPr>
                <w:sz w:val="23"/>
                <w:szCs w:val="23"/>
                <w:color w:val="auto"/>
              </w:rPr>
            </w:pPr>
          </w:p>
        </w:tc>
        <w:tc>
          <w:tcPr>
            <w:tcW w:w="0" w:type="dxa"/>
            <w:vAlign w:val="bottom"/>
          </w:tcPr>
          <w:p>
            <w:pPr>
              <w:spacing w:after="0"/>
              <w:rPr>
                <w:sz w:val="1"/>
                <w:szCs w:val="1"/>
                <w:color w:val="auto"/>
              </w:rPr>
            </w:pPr>
          </w:p>
        </w:tc>
      </w:tr>
      <w:tr>
        <w:trPr>
          <w:trHeight w:val="271"/>
        </w:trPr>
        <w:tc>
          <w:tcPr>
            <w:tcW w:w="120" w:type="dxa"/>
            <w:vAlign w:val="bottom"/>
            <w:tcBorders>
              <w:left w:val="single" w:sz="8" w:color="95B3D7"/>
              <w:bottom w:val="single" w:sz="8" w:color="95B3D7"/>
            </w:tcBorders>
            <w:shd w:val="clear" w:color="auto" w:fill="DBE5F1"/>
          </w:tcPr>
          <w:p>
            <w:pPr>
              <w:spacing w:after="0"/>
              <w:rPr>
                <w:sz w:val="23"/>
                <w:szCs w:val="23"/>
                <w:color w:val="auto"/>
              </w:rPr>
            </w:pPr>
          </w:p>
        </w:tc>
        <w:tc>
          <w:tcPr>
            <w:tcW w:w="860" w:type="dxa"/>
            <w:vAlign w:val="bottom"/>
            <w:tcBorders>
              <w:bottom w:val="single" w:sz="8" w:color="95B3D7"/>
            </w:tcBorders>
            <w:shd w:val="clear" w:color="auto" w:fill="DBE5F1"/>
          </w:tcPr>
          <w:p>
            <w:pPr>
              <w:spacing w:after="0"/>
              <w:rPr>
                <w:sz w:val="23"/>
                <w:szCs w:val="23"/>
                <w:color w:val="auto"/>
              </w:rPr>
            </w:pPr>
          </w:p>
        </w:tc>
        <w:tc>
          <w:tcPr>
            <w:tcW w:w="120" w:type="dxa"/>
            <w:vAlign w:val="bottom"/>
            <w:tcBorders>
              <w:bottom w:val="single" w:sz="8" w:color="95B3D7"/>
              <w:right w:val="single" w:sz="8" w:color="95B3D7"/>
            </w:tcBorders>
            <w:shd w:val="clear" w:color="auto" w:fill="DBE5F1"/>
          </w:tcPr>
          <w:p>
            <w:pPr>
              <w:spacing w:after="0"/>
              <w:rPr>
                <w:sz w:val="23"/>
                <w:szCs w:val="23"/>
                <w:color w:val="auto"/>
              </w:rPr>
            </w:pPr>
          </w:p>
        </w:tc>
        <w:tc>
          <w:tcPr>
            <w:tcW w:w="80" w:type="dxa"/>
            <w:vAlign w:val="bottom"/>
            <w:tcBorders>
              <w:bottom w:val="single" w:sz="8" w:color="95B3D7"/>
            </w:tcBorders>
            <w:shd w:val="clear" w:color="auto" w:fill="DBE5F1"/>
          </w:tcPr>
          <w:p>
            <w:pPr>
              <w:spacing w:after="0"/>
              <w:rPr>
                <w:sz w:val="23"/>
                <w:szCs w:val="23"/>
                <w:color w:val="auto"/>
              </w:rPr>
            </w:pPr>
          </w:p>
        </w:tc>
        <w:tc>
          <w:tcPr>
            <w:tcW w:w="3940" w:type="dxa"/>
            <w:vAlign w:val="bottom"/>
            <w:tcBorders>
              <w:bottom w:val="single" w:sz="8" w:color="95B3D7"/>
            </w:tcBorders>
            <w:shd w:val="clear" w:color="auto" w:fill="DBE5F1"/>
          </w:tcPr>
          <w:p>
            <w:pPr>
              <w:spacing w:after="0"/>
              <w:rPr>
                <w:sz w:val="20"/>
                <w:szCs w:val="20"/>
                <w:color w:val="auto"/>
              </w:rPr>
            </w:pPr>
            <w:r>
              <w:rPr>
                <w:rFonts w:ascii="Calibri" w:cs="Calibri" w:eastAsia="Calibri" w:hAnsi="Calibri"/>
                <w:sz w:val="22"/>
                <w:szCs w:val="22"/>
                <w:color w:val="auto"/>
              </w:rPr>
              <w:t>Kingdom (6)</w:t>
            </w:r>
          </w:p>
        </w:tc>
        <w:tc>
          <w:tcPr>
            <w:tcW w:w="140" w:type="dxa"/>
            <w:vAlign w:val="bottom"/>
            <w:tcBorders>
              <w:bottom w:val="single" w:sz="8" w:color="95B3D7"/>
              <w:right w:val="single" w:sz="8" w:color="95B3D7"/>
            </w:tcBorders>
            <w:shd w:val="clear" w:color="auto" w:fill="DBE5F1"/>
          </w:tcPr>
          <w:p>
            <w:pPr>
              <w:spacing w:after="0"/>
              <w:rPr>
                <w:sz w:val="23"/>
                <w:szCs w:val="23"/>
                <w:color w:val="auto"/>
              </w:rPr>
            </w:pPr>
          </w:p>
        </w:tc>
        <w:tc>
          <w:tcPr>
            <w:tcW w:w="80" w:type="dxa"/>
            <w:vAlign w:val="bottom"/>
            <w:tcBorders>
              <w:bottom w:val="single" w:sz="8" w:color="95B3D7"/>
            </w:tcBorders>
            <w:shd w:val="clear" w:color="auto" w:fill="DBE5F1"/>
          </w:tcPr>
          <w:p>
            <w:pPr>
              <w:spacing w:after="0"/>
              <w:rPr>
                <w:sz w:val="23"/>
                <w:szCs w:val="23"/>
                <w:color w:val="auto"/>
              </w:rPr>
            </w:pPr>
          </w:p>
        </w:tc>
        <w:tc>
          <w:tcPr>
            <w:tcW w:w="2400" w:type="dxa"/>
            <w:vAlign w:val="bottom"/>
            <w:tcBorders>
              <w:bottom w:val="single" w:sz="8" w:color="95B3D7"/>
            </w:tcBorders>
            <w:shd w:val="clear" w:color="auto" w:fill="DBE5F1"/>
          </w:tcPr>
          <w:p>
            <w:pPr>
              <w:spacing w:after="0"/>
              <w:rPr>
                <w:sz w:val="23"/>
                <w:szCs w:val="23"/>
                <w:color w:val="auto"/>
              </w:rPr>
            </w:pPr>
          </w:p>
        </w:tc>
        <w:tc>
          <w:tcPr>
            <w:tcW w:w="120" w:type="dxa"/>
            <w:vAlign w:val="bottom"/>
            <w:tcBorders>
              <w:bottom w:val="single" w:sz="8" w:color="95B3D7"/>
              <w:right w:val="single" w:sz="8" w:color="95B3D7"/>
            </w:tcBorders>
            <w:shd w:val="clear" w:color="auto" w:fill="DBE5F1"/>
          </w:tcPr>
          <w:p>
            <w:pPr>
              <w:spacing w:after="0"/>
              <w:rPr>
                <w:sz w:val="23"/>
                <w:szCs w:val="23"/>
                <w:color w:val="auto"/>
              </w:rPr>
            </w:pPr>
          </w:p>
        </w:tc>
        <w:tc>
          <w:tcPr>
            <w:tcW w:w="100" w:type="dxa"/>
            <w:vAlign w:val="bottom"/>
            <w:tcBorders>
              <w:bottom w:val="single" w:sz="8" w:color="95B3D7"/>
            </w:tcBorders>
            <w:shd w:val="clear" w:color="auto" w:fill="DBE5F1"/>
          </w:tcPr>
          <w:p>
            <w:pPr>
              <w:spacing w:after="0"/>
              <w:rPr>
                <w:sz w:val="23"/>
                <w:szCs w:val="23"/>
                <w:color w:val="auto"/>
              </w:rPr>
            </w:pPr>
          </w:p>
        </w:tc>
        <w:tc>
          <w:tcPr>
            <w:tcW w:w="2400" w:type="dxa"/>
            <w:vAlign w:val="bottom"/>
            <w:tcBorders>
              <w:bottom w:val="single" w:sz="8" w:color="95B3D7"/>
            </w:tcBorders>
            <w:shd w:val="clear" w:color="auto" w:fill="DBE5F1"/>
          </w:tcPr>
          <w:p>
            <w:pPr>
              <w:spacing w:after="0"/>
              <w:rPr>
                <w:sz w:val="23"/>
                <w:szCs w:val="23"/>
                <w:color w:val="auto"/>
              </w:rPr>
            </w:pPr>
          </w:p>
        </w:tc>
        <w:tc>
          <w:tcPr>
            <w:tcW w:w="120" w:type="dxa"/>
            <w:vAlign w:val="bottom"/>
            <w:tcBorders>
              <w:bottom w:val="single" w:sz="8" w:color="95B3D7"/>
              <w:right w:val="single" w:sz="8" w:color="95B3D7"/>
            </w:tcBorders>
            <w:shd w:val="clear" w:color="auto" w:fill="DBE5F1"/>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980" w:type="dxa"/>
            <w:vAlign w:val="bottom"/>
            <w:tcBorders>
              <w:left w:val="single" w:sz="8" w:color="95B3D7"/>
              <w:bottom w:val="single" w:sz="8" w:color="95B3D7"/>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95B3D7"/>
              <w:right w:val="single" w:sz="8" w:color="95B3D7"/>
            </w:tcBorders>
          </w:tcPr>
          <w:p>
            <w:pPr>
              <w:spacing w:after="0"/>
              <w:rPr>
                <w:sz w:val="22"/>
                <w:szCs w:val="22"/>
                <w:color w:val="auto"/>
              </w:rPr>
            </w:pPr>
          </w:p>
        </w:tc>
        <w:tc>
          <w:tcPr>
            <w:tcW w:w="80" w:type="dxa"/>
            <w:vAlign w:val="bottom"/>
            <w:tcBorders>
              <w:bottom w:val="single" w:sz="8" w:color="95B3D7"/>
            </w:tcBorders>
          </w:tcPr>
          <w:p>
            <w:pPr>
              <w:spacing w:after="0"/>
              <w:rPr>
                <w:sz w:val="22"/>
                <w:szCs w:val="22"/>
                <w:color w:val="auto"/>
              </w:rPr>
            </w:pPr>
          </w:p>
        </w:tc>
        <w:tc>
          <w:tcPr>
            <w:tcW w:w="3940" w:type="dxa"/>
            <w:vAlign w:val="bottom"/>
            <w:tcBorders>
              <w:bottom w:val="single" w:sz="8" w:color="95B3D7"/>
            </w:tcBorders>
          </w:tcPr>
          <w:p>
            <w:pPr>
              <w:spacing w:after="0" w:line="256" w:lineRule="exact"/>
              <w:rPr>
                <w:sz w:val="20"/>
                <w:szCs w:val="20"/>
                <w:color w:val="auto"/>
              </w:rPr>
            </w:pPr>
            <w:r>
              <w:rPr>
                <w:rFonts w:ascii="Calibri" w:cs="Calibri" w:eastAsia="Calibri" w:hAnsi="Calibri"/>
                <w:sz w:val="22"/>
                <w:szCs w:val="22"/>
                <w:color w:val="auto"/>
              </w:rPr>
              <w:t>Germany (14), Spain (1)</w:t>
            </w:r>
          </w:p>
        </w:tc>
        <w:tc>
          <w:tcPr>
            <w:tcW w:w="140" w:type="dxa"/>
            <w:vAlign w:val="bottom"/>
            <w:tcBorders>
              <w:bottom w:val="single" w:sz="8" w:color="95B3D7"/>
              <w:right w:val="single" w:sz="8" w:color="95B3D7"/>
            </w:tcBorders>
          </w:tcPr>
          <w:p>
            <w:pPr>
              <w:spacing w:after="0"/>
              <w:rPr>
                <w:sz w:val="22"/>
                <w:szCs w:val="22"/>
                <w:color w:val="auto"/>
              </w:rPr>
            </w:pPr>
          </w:p>
        </w:tc>
        <w:tc>
          <w:tcPr>
            <w:tcW w:w="2480" w:type="dxa"/>
            <w:vAlign w:val="bottom"/>
            <w:tcBorders>
              <w:bottom w:val="single" w:sz="8" w:color="95B3D7"/>
            </w:tcBorders>
            <w:gridSpan w:val="2"/>
          </w:tcPr>
          <w:p>
            <w:pPr>
              <w:ind w:left="80"/>
              <w:spacing w:after="0" w:line="256" w:lineRule="exact"/>
              <w:rPr>
                <w:sz w:val="20"/>
                <w:szCs w:val="20"/>
                <w:color w:val="auto"/>
              </w:rPr>
            </w:pPr>
            <w:r>
              <w:rPr>
                <w:rFonts w:ascii="Calibri" w:cs="Calibri" w:eastAsia="Calibri" w:hAnsi="Calibri"/>
                <w:sz w:val="22"/>
                <w:szCs w:val="22"/>
                <w:color w:val="auto"/>
              </w:rPr>
              <w:t>15</w:t>
            </w:r>
          </w:p>
        </w:tc>
        <w:tc>
          <w:tcPr>
            <w:tcW w:w="120" w:type="dxa"/>
            <w:vAlign w:val="bottom"/>
            <w:tcBorders>
              <w:bottom w:val="single" w:sz="8" w:color="95B3D7"/>
              <w:right w:val="single" w:sz="8" w:color="95B3D7"/>
            </w:tcBorders>
          </w:tcPr>
          <w:p>
            <w:pPr>
              <w:spacing w:after="0"/>
              <w:rPr>
                <w:sz w:val="22"/>
                <w:szCs w:val="22"/>
                <w:color w:val="auto"/>
              </w:rPr>
            </w:pPr>
          </w:p>
        </w:tc>
        <w:tc>
          <w:tcPr>
            <w:tcW w:w="100" w:type="dxa"/>
            <w:vAlign w:val="bottom"/>
            <w:tcBorders>
              <w:bottom w:val="single" w:sz="8" w:color="95B3D7"/>
            </w:tcBorders>
          </w:tcPr>
          <w:p>
            <w:pPr>
              <w:spacing w:after="0"/>
              <w:rPr>
                <w:sz w:val="22"/>
                <w:szCs w:val="22"/>
                <w:color w:val="auto"/>
              </w:rPr>
            </w:pPr>
          </w:p>
        </w:tc>
        <w:tc>
          <w:tcPr>
            <w:tcW w:w="2520" w:type="dxa"/>
            <w:vAlign w:val="bottom"/>
            <w:tcBorders>
              <w:bottom w:val="single" w:sz="8" w:color="95B3D7"/>
              <w:right w:val="single" w:sz="8" w:color="95B3D7"/>
            </w:tcBorders>
            <w:gridSpan w:val="2"/>
          </w:tcPr>
          <w:p>
            <w:pPr>
              <w:spacing w:after="0" w:line="256" w:lineRule="exact"/>
              <w:rPr>
                <w:sz w:val="20"/>
                <w:szCs w:val="20"/>
                <w:color w:val="auto"/>
              </w:rPr>
            </w:pPr>
            <w:r>
              <w:rPr>
                <w:rFonts w:ascii="Calibri" w:cs="Calibri" w:eastAsia="Calibri" w:hAnsi="Calibri"/>
                <w:sz w:val="22"/>
                <w:szCs w:val="22"/>
                <w:color w:val="auto"/>
              </w:rPr>
              <w:t>11 Feb 2020</w:t>
            </w:r>
          </w:p>
        </w:tc>
        <w:tc>
          <w:tcPr>
            <w:tcW w:w="0" w:type="dxa"/>
            <w:vAlign w:val="bottom"/>
          </w:tcPr>
          <w:p>
            <w:pPr>
              <w:spacing w:after="0"/>
              <w:rPr>
                <w:sz w:val="1"/>
                <w:szCs w:val="1"/>
                <w:color w:val="auto"/>
              </w:rPr>
            </w:pPr>
          </w:p>
        </w:tc>
      </w:tr>
      <w:tr>
        <w:trPr>
          <w:trHeight w:val="260"/>
        </w:trPr>
        <w:tc>
          <w:tcPr>
            <w:tcW w:w="120" w:type="dxa"/>
            <w:vAlign w:val="bottom"/>
            <w:tcBorders>
              <w:left w:val="single" w:sz="8" w:color="95B3D7"/>
              <w:bottom w:val="single" w:sz="8" w:color="95B3D7"/>
            </w:tcBorders>
            <w:shd w:val="clear" w:color="auto" w:fill="DBE5F1"/>
          </w:tcPr>
          <w:p>
            <w:pPr>
              <w:spacing w:after="0"/>
              <w:rPr>
                <w:sz w:val="22"/>
                <w:szCs w:val="22"/>
                <w:color w:val="auto"/>
              </w:rPr>
            </w:pPr>
          </w:p>
        </w:tc>
        <w:tc>
          <w:tcPr>
            <w:tcW w:w="860" w:type="dxa"/>
            <w:vAlign w:val="bottom"/>
            <w:tcBorders>
              <w:bottom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95B3D7"/>
              <w:right w:val="single" w:sz="8" w:color="95B3D7"/>
            </w:tcBorders>
            <w:shd w:val="clear" w:color="auto" w:fill="DBE5F1"/>
          </w:tcPr>
          <w:p>
            <w:pPr>
              <w:spacing w:after="0"/>
              <w:rPr>
                <w:sz w:val="22"/>
                <w:szCs w:val="22"/>
                <w:color w:val="auto"/>
              </w:rPr>
            </w:pPr>
          </w:p>
        </w:tc>
        <w:tc>
          <w:tcPr>
            <w:tcW w:w="80" w:type="dxa"/>
            <w:vAlign w:val="bottom"/>
            <w:tcBorders>
              <w:bottom w:val="single" w:sz="8" w:color="95B3D7"/>
            </w:tcBorders>
            <w:shd w:val="clear" w:color="auto" w:fill="DBE5F1"/>
          </w:tcPr>
          <w:p>
            <w:pPr>
              <w:spacing w:after="0"/>
              <w:rPr>
                <w:sz w:val="22"/>
                <w:szCs w:val="22"/>
                <w:color w:val="auto"/>
              </w:rPr>
            </w:pPr>
          </w:p>
        </w:tc>
        <w:tc>
          <w:tcPr>
            <w:tcW w:w="3940" w:type="dxa"/>
            <w:vAlign w:val="bottom"/>
            <w:tcBorders>
              <w:bottom w:val="single" w:sz="8" w:color="95B3D7"/>
            </w:tcBorders>
            <w:shd w:val="clear" w:color="auto" w:fill="DBE5F1"/>
          </w:tcPr>
          <w:p>
            <w:pPr>
              <w:spacing w:after="0" w:line="256" w:lineRule="exact"/>
              <w:rPr>
                <w:sz w:val="20"/>
                <w:szCs w:val="20"/>
                <w:color w:val="auto"/>
              </w:rPr>
            </w:pPr>
            <w:r>
              <w:rPr>
                <w:rFonts w:ascii="Calibri" w:cs="Calibri" w:eastAsia="Calibri" w:hAnsi="Calibri"/>
                <w:sz w:val="22"/>
                <w:szCs w:val="22"/>
                <w:color w:val="auto"/>
              </w:rPr>
              <w:t>Viet Nam (9)</w:t>
            </w:r>
          </w:p>
        </w:tc>
        <w:tc>
          <w:tcPr>
            <w:tcW w:w="140" w:type="dxa"/>
            <w:vAlign w:val="bottom"/>
            <w:tcBorders>
              <w:bottom w:val="single" w:sz="8" w:color="95B3D7"/>
              <w:right w:val="single" w:sz="8" w:color="95B3D7"/>
            </w:tcBorders>
            <w:shd w:val="clear" w:color="auto" w:fill="DBE5F1"/>
          </w:tcPr>
          <w:p>
            <w:pPr>
              <w:spacing w:after="0"/>
              <w:rPr>
                <w:sz w:val="22"/>
                <w:szCs w:val="22"/>
                <w:color w:val="auto"/>
              </w:rPr>
            </w:pPr>
          </w:p>
        </w:tc>
        <w:tc>
          <w:tcPr>
            <w:tcW w:w="80" w:type="dxa"/>
            <w:vAlign w:val="bottom"/>
            <w:tcBorders>
              <w:bottom w:val="single" w:sz="8" w:color="95B3D7"/>
            </w:tcBorders>
            <w:shd w:val="clear" w:color="auto" w:fill="DBE5F1"/>
          </w:tcPr>
          <w:p>
            <w:pPr>
              <w:spacing w:after="0"/>
              <w:rPr>
                <w:sz w:val="22"/>
                <w:szCs w:val="22"/>
                <w:color w:val="auto"/>
              </w:rPr>
            </w:pPr>
          </w:p>
        </w:tc>
        <w:tc>
          <w:tcPr>
            <w:tcW w:w="2400" w:type="dxa"/>
            <w:vAlign w:val="bottom"/>
            <w:tcBorders>
              <w:bottom w:val="single" w:sz="8" w:color="95B3D7"/>
            </w:tcBorders>
            <w:shd w:val="clear" w:color="auto" w:fill="DBE5F1"/>
          </w:tcPr>
          <w:p>
            <w:pP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95B3D7"/>
              <w:right w:val="single" w:sz="8" w:color="95B3D7"/>
            </w:tcBorders>
            <w:shd w:val="clear" w:color="auto" w:fill="DBE5F1"/>
          </w:tcPr>
          <w:p>
            <w:pPr>
              <w:spacing w:after="0"/>
              <w:rPr>
                <w:sz w:val="22"/>
                <w:szCs w:val="22"/>
                <w:color w:val="auto"/>
              </w:rPr>
            </w:pPr>
          </w:p>
        </w:tc>
        <w:tc>
          <w:tcPr>
            <w:tcW w:w="100" w:type="dxa"/>
            <w:vAlign w:val="bottom"/>
            <w:tcBorders>
              <w:bottom w:val="single" w:sz="8" w:color="95B3D7"/>
            </w:tcBorders>
            <w:shd w:val="clear" w:color="auto" w:fill="DBE5F1"/>
          </w:tcPr>
          <w:p>
            <w:pPr>
              <w:spacing w:after="0"/>
              <w:rPr>
                <w:sz w:val="22"/>
                <w:szCs w:val="22"/>
                <w:color w:val="auto"/>
              </w:rPr>
            </w:pPr>
          </w:p>
        </w:tc>
        <w:tc>
          <w:tcPr>
            <w:tcW w:w="2400" w:type="dxa"/>
            <w:vAlign w:val="bottom"/>
            <w:tcBorders>
              <w:bottom w:val="single" w:sz="8" w:color="95B3D7"/>
            </w:tcBorders>
            <w:shd w:val="clear" w:color="auto" w:fill="DBE5F1"/>
          </w:tcPr>
          <w:p>
            <w:pPr>
              <w:spacing w:after="0" w:line="256" w:lineRule="exact"/>
              <w:rPr>
                <w:sz w:val="20"/>
                <w:szCs w:val="20"/>
                <w:color w:val="auto"/>
              </w:rPr>
            </w:pPr>
            <w:r>
              <w:rPr>
                <w:rFonts w:ascii="Calibri" w:cs="Calibri" w:eastAsia="Calibri" w:hAnsi="Calibri"/>
                <w:sz w:val="22"/>
                <w:szCs w:val="22"/>
                <w:color w:val="auto"/>
              </w:rPr>
              <w:t>11 Feb 2020</w:t>
            </w:r>
          </w:p>
        </w:tc>
        <w:tc>
          <w:tcPr>
            <w:tcW w:w="120" w:type="dxa"/>
            <w:vAlign w:val="bottom"/>
            <w:tcBorders>
              <w:bottom w:val="single" w:sz="8" w:color="95B3D7"/>
              <w:right w:val="single" w:sz="8" w:color="95B3D7"/>
            </w:tcBorders>
            <w:shd w:val="clear" w:color="auto" w:fill="DBE5F1"/>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980" w:type="dxa"/>
            <w:vAlign w:val="bottom"/>
            <w:tcBorders>
              <w:left w:val="single" w:sz="8" w:color="95B3D7"/>
              <w:bottom w:val="single" w:sz="8" w:color="95B3D7"/>
            </w:tcBorders>
            <w:gridSpan w:val="2"/>
          </w:tcPr>
          <w:p>
            <w:pPr>
              <w:jc w:val="center"/>
              <w:spacing w:after="0" w:line="255"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95B3D7"/>
              <w:right w:val="single" w:sz="8" w:color="95B3D7"/>
            </w:tcBorders>
          </w:tcPr>
          <w:p>
            <w:pPr>
              <w:spacing w:after="0"/>
              <w:rPr>
                <w:sz w:val="22"/>
                <w:szCs w:val="22"/>
                <w:color w:val="auto"/>
              </w:rPr>
            </w:pPr>
          </w:p>
        </w:tc>
        <w:tc>
          <w:tcPr>
            <w:tcW w:w="80" w:type="dxa"/>
            <w:vAlign w:val="bottom"/>
            <w:tcBorders>
              <w:bottom w:val="single" w:sz="8" w:color="95B3D7"/>
            </w:tcBorders>
          </w:tcPr>
          <w:p>
            <w:pPr>
              <w:spacing w:after="0"/>
              <w:rPr>
                <w:sz w:val="22"/>
                <w:szCs w:val="22"/>
                <w:color w:val="auto"/>
              </w:rPr>
            </w:pPr>
          </w:p>
        </w:tc>
        <w:tc>
          <w:tcPr>
            <w:tcW w:w="3940" w:type="dxa"/>
            <w:vAlign w:val="bottom"/>
            <w:tcBorders>
              <w:bottom w:val="single" w:sz="8" w:color="95B3D7"/>
            </w:tcBorders>
          </w:tcPr>
          <w:p>
            <w:pPr>
              <w:spacing w:after="0" w:line="255" w:lineRule="exact"/>
              <w:rPr>
                <w:sz w:val="20"/>
                <w:szCs w:val="20"/>
                <w:color w:val="auto"/>
              </w:rPr>
            </w:pPr>
            <w:r>
              <w:rPr>
                <w:rFonts w:ascii="Calibri" w:cs="Calibri" w:eastAsia="Calibri" w:hAnsi="Calibri"/>
                <w:sz w:val="22"/>
                <w:szCs w:val="22"/>
                <w:color w:val="auto"/>
              </w:rPr>
              <w:t>Singapore (9)</w:t>
            </w:r>
          </w:p>
        </w:tc>
        <w:tc>
          <w:tcPr>
            <w:tcW w:w="140" w:type="dxa"/>
            <w:vAlign w:val="bottom"/>
            <w:tcBorders>
              <w:bottom w:val="single" w:sz="8" w:color="95B3D7"/>
              <w:right w:val="single" w:sz="8" w:color="95B3D7"/>
            </w:tcBorders>
          </w:tcPr>
          <w:p>
            <w:pPr>
              <w:spacing w:after="0"/>
              <w:rPr>
                <w:sz w:val="22"/>
                <w:szCs w:val="22"/>
                <w:color w:val="auto"/>
              </w:rPr>
            </w:pPr>
          </w:p>
        </w:tc>
        <w:tc>
          <w:tcPr>
            <w:tcW w:w="2480" w:type="dxa"/>
            <w:vAlign w:val="bottom"/>
            <w:tcBorders>
              <w:bottom w:val="single" w:sz="8" w:color="95B3D7"/>
            </w:tcBorders>
            <w:gridSpan w:val="2"/>
          </w:tcPr>
          <w:p>
            <w:pPr>
              <w:ind w:left="80"/>
              <w:spacing w:after="0" w:line="255"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95B3D7"/>
              <w:right w:val="single" w:sz="8" w:color="95B3D7"/>
            </w:tcBorders>
          </w:tcPr>
          <w:p>
            <w:pPr>
              <w:spacing w:after="0"/>
              <w:rPr>
                <w:sz w:val="22"/>
                <w:szCs w:val="22"/>
                <w:color w:val="auto"/>
              </w:rPr>
            </w:pPr>
          </w:p>
        </w:tc>
        <w:tc>
          <w:tcPr>
            <w:tcW w:w="100" w:type="dxa"/>
            <w:vAlign w:val="bottom"/>
            <w:tcBorders>
              <w:bottom w:val="single" w:sz="8" w:color="95B3D7"/>
            </w:tcBorders>
          </w:tcPr>
          <w:p>
            <w:pPr>
              <w:spacing w:after="0"/>
              <w:rPr>
                <w:sz w:val="22"/>
                <w:szCs w:val="22"/>
                <w:color w:val="auto"/>
              </w:rPr>
            </w:pPr>
          </w:p>
        </w:tc>
        <w:tc>
          <w:tcPr>
            <w:tcW w:w="2520" w:type="dxa"/>
            <w:vAlign w:val="bottom"/>
            <w:tcBorders>
              <w:bottom w:val="single" w:sz="8" w:color="95B3D7"/>
              <w:right w:val="single" w:sz="8" w:color="95B3D7"/>
            </w:tcBorders>
            <w:gridSpan w:val="2"/>
          </w:tcPr>
          <w:p>
            <w:pPr>
              <w:spacing w:after="0" w:line="255" w:lineRule="exact"/>
              <w:rPr>
                <w:sz w:val="20"/>
                <w:szCs w:val="20"/>
                <w:color w:val="auto"/>
              </w:rPr>
            </w:pPr>
            <w:r>
              <w:rPr>
                <w:rFonts w:ascii="Calibri" w:cs="Calibri" w:eastAsia="Calibri" w:hAnsi="Calibri"/>
                <w:sz w:val="22"/>
                <w:szCs w:val="22"/>
                <w:color w:val="auto"/>
              </w:rPr>
              <w:t>8 Feb 2020</w:t>
            </w:r>
          </w:p>
        </w:tc>
        <w:tc>
          <w:tcPr>
            <w:tcW w:w="0" w:type="dxa"/>
            <w:vAlign w:val="bottom"/>
          </w:tcPr>
          <w:p>
            <w:pPr>
              <w:spacing w:after="0"/>
              <w:rPr>
                <w:sz w:val="1"/>
                <w:szCs w:val="1"/>
                <w:color w:val="auto"/>
              </w:rPr>
            </w:pPr>
          </w:p>
        </w:tc>
      </w:tr>
    </w:tbl>
    <w:p>
      <w:pPr>
        <w:sectPr>
          <w:pgSz w:w="11920" w:h="16840" w:orient="portrait"/>
          <w:cols w:equalWidth="0" w:num="1">
            <w:col w:w="10480"/>
          </w:cols>
          <w:pgMar w:left="720" w:top="899" w:right="710" w:bottom="1440" w:gutter="0" w:footer="0" w:header="0"/>
        </w:sectPr>
      </w:pPr>
    </w:p>
    <w:bookmarkStart w:id="2" w:name="page3"/>
    <w:bookmarkEnd w:id="2"/>
    <w:p>
      <w:pPr>
        <w:spacing w:after="0" w:line="217" w:lineRule="auto"/>
        <w:rPr>
          <w:sz w:val="20"/>
          <w:szCs w:val="20"/>
          <w:color w:val="auto"/>
        </w:rPr>
      </w:pPr>
      <w:r>
        <w:rPr>
          <w:rFonts w:ascii="Calibri" w:cs="Calibri" w:eastAsia="Calibri" w:hAnsi="Calibri"/>
          <w:sz w:val="22"/>
          <w:szCs w:val="22"/>
          <w:b w:val="1"/>
          <w:bCs w:val="1"/>
          <w:color w:val="007AB0"/>
        </w:rPr>
        <w:t>Figure 2. Description of the known transmission chain of event originating in Singapore (Event Number 1, Table 1), as of 10 am 13 Feb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495415" cy="36487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495415" cy="3648710"/>
                    </a:xfrm>
                    <a:prstGeom prst="rect">
                      <a:avLst/>
                    </a:prstGeom>
                    <a:noFill/>
                  </pic:spPr>
                </pic:pic>
              </a:graphicData>
            </a:graphic>
          </wp:anchor>
        </w:drawing>
      </w:r>
    </w:p>
    <w:p>
      <w:pPr>
        <w:sectPr>
          <w:pgSz w:w="11920" w:h="16840" w:orient="portrait"/>
          <w:cols w:equalWidth="0" w:num="1">
            <w:col w:w="10420"/>
          </w:cols>
          <w:pgMar w:left="720" w:top="945" w:right="770" w:bottom="1440" w:gutter="0" w:footer="0" w:header="0"/>
        </w:sectPr>
      </w:pPr>
    </w:p>
    <w:bookmarkStart w:id="3" w:name="page4"/>
    <w:bookmarkEnd w:id="3"/>
    <w:p>
      <w:pPr>
        <w:spacing w:after="0"/>
        <w:rPr>
          <w:sz w:val="20"/>
          <w:szCs w:val="20"/>
          <w:color w:val="auto"/>
        </w:rPr>
      </w:pPr>
      <w:r>
        <w:rPr>
          <w:rFonts w:ascii="Arial" w:cs="Arial" w:eastAsia="Arial" w:hAnsi="Arial"/>
          <w:sz w:val="24"/>
          <w:szCs w:val="24"/>
          <w:b w:val="1"/>
          <w:bCs w:val="1"/>
          <w:color w:val="007AB0"/>
        </w:rPr>
        <w:t>SURVEILLANCE</w:t>
      </w:r>
    </w:p>
    <w:p>
      <w:pPr>
        <w:spacing w:after="0" w:line="322" w:lineRule="exact"/>
        <w:rPr>
          <w:sz w:val="20"/>
          <w:szCs w:val="20"/>
          <w:color w:val="auto"/>
        </w:rPr>
      </w:pPr>
    </w:p>
    <w:p>
      <w:pPr>
        <w:spacing w:after="0" w:line="217" w:lineRule="auto"/>
        <w:rPr>
          <w:sz w:val="20"/>
          <w:szCs w:val="20"/>
          <w:color w:val="auto"/>
        </w:rPr>
      </w:pPr>
      <w:r>
        <w:rPr>
          <w:rFonts w:ascii="Calibri" w:cs="Calibri" w:eastAsia="Calibri" w:hAnsi="Calibri"/>
          <w:sz w:val="22"/>
          <w:szCs w:val="22"/>
          <w:b w:val="1"/>
          <w:bCs w:val="1"/>
          <w:color w:val="007AB0"/>
        </w:rPr>
        <w:t>Table 2. Confirmed cases of COVID-19 acute respiratory disease reported by provinces, regions and cities in China, 13 February 2020*</w:t>
      </w:r>
    </w:p>
    <w:p>
      <w:pPr>
        <w:spacing w:after="0" w:line="90" w:lineRule="exact"/>
        <w:rPr>
          <w:sz w:val="20"/>
          <w:szCs w:val="20"/>
          <w:color w:val="auto"/>
        </w:rPr>
      </w:pPr>
    </w:p>
    <w:tbl>
      <w:tblPr>
        <w:tblLayout w:type="fixed"/>
        <w:tblInd w:w="10" w:type="dxa"/>
        <w:tblCellMar>
          <w:top w:w="0" w:type="dxa"/>
          <w:left w:w="0" w:type="dxa"/>
          <w:bottom w:w="0" w:type="dxa"/>
          <w:right w:w="0" w:type="dxa"/>
        </w:tblCellMar>
      </w:tblPr>
      <w:tr>
        <w:trPr>
          <w:trHeight w:val="363"/>
        </w:trPr>
        <w:tc>
          <w:tcPr>
            <w:tcW w:w="2340" w:type="dxa"/>
            <w:vAlign w:val="bottom"/>
            <w:tcBorders>
              <w:left w:val="single" w:sz="8" w:color="4F81BD"/>
              <w:bottom w:val="single" w:sz="8" w:color="4F81BD"/>
              <w:right w:val="single" w:sz="8" w:color="4F81BD"/>
            </w:tcBorders>
            <w:shd w:val="clear" w:color="auto" w:fill="4F81BD"/>
          </w:tcPr>
          <w:p>
            <w:pPr>
              <w:ind w:left="120"/>
              <w:spacing w:after="0"/>
              <w:rPr>
                <w:sz w:val="20"/>
                <w:szCs w:val="20"/>
                <w:color w:val="auto"/>
              </w:rPr>
            </w:pPr>
            <w:r>
              <w:rPr>
                <w:rFonts w:ascii="Calibri" w:cs="Calibri" w:eastAsia="Calibri" w:hAnsi="Calibri"/>
                <w:sz w:val="22"/>
                <w:szCs w:val="22"/>
                <w:b w:val="1"/>
                <w:bCs w:val="1"/>
                <w:color w:val="FFFFFF"/>
                <w:shd w:val="clear" w:color="auto" w:fill="4F81BD"/>
              </w:rPr>
              <w:t>Province/Region/City</w:t>
            </w:r>
            <w:r>
              <w:rPr>
                <w:rFonts w:ascii="Calibri" w:cs="Calibri" w:eastAsia="Calibri" w:hAnsi="Calibri"/>
                <w:sz w:val="28"/>
                <w:szCs w:val="28"/>
                <w:b w:val="1"/>
                <w:bCs w:val="1"/>
                <w:color w:val="FFFFFF"/>
                <w:vertAlign w:val="superscript"/>
                <w:shd w:val="clear" w:color="auto" w:fill="4F81BD"/>
              </w:rPr>
              <w:t>1</w:t>
            </w:r>
          </w:p>
        </w:tc>
        <w:tc>
          <w:tcPr>
            <w:tcW w:w="2440" w:type="dxa"/>
            <w:vAlign w:val="bottom"/>
            <w:tcBorders>
              <w:bottom w:val="single" w:sz="8" w:color="4F81BD"/>
              <w:right w:val="single" w:sz="8" w:color="4F81BD"/>
            </w:tcBorders>
            <w:shd w:val="clear" w:color="auto" w:fill="4F81BD"/>
          </w:tcPr>
          <w:p>
            <w:pPr>
              <w:ind w:left="140"/>
              <w:spacing w:after="0"/>
              <w:rPr>
                <w:sz w:val="20"/>
                <w:szCs w:val="20"/>
                <w:color w:val="auto"/>
              </w:rPr>
            </w:pPr>
            <w:r>
              <w:rPr>
                <w:rFonts w:ascii="Calibri" w:cs="Calibri" w:eastAsia="Calibri" w:hAnsi="Calibri"/>
                <w:sz w:val="22"/>
                <w:szCs w:val="22"/>
                <w:b w:val="1"/>
                <w:bCs w:val="1"/>
                <w:color w:val="FFFFFF"/>
                <w:shd w:val="clear" w:color="auto" w:fill="4F81BD"/>
              </w:rPr>
              <w:t>Population (in 10,000s)</w:t>
            </w:r>
          </w:p>
        </w:tc>
        <w:tc>
          <w:tcPr>
            <w:tcW w:w="1900" w:type="dxa"/>
            <w:vAlign w:val="bottom"/>
            <w:tcBorders>
              <w:bottom w:val="single" w:sz="8" w:color="4F81BD"/>
              <w:right w:val="single" w:sz="8" w:color="4F81BD"/>
            </w:tcBorders>
            <w:shd w:val="clear" w:color="auto" w:fill="4F81BD"/>
          </w:tcPr>
          <w:p>
            <w:pPr>
              <w:ind w:left="180"/>
              <w:spacing w:after="0"/>
              <w:rPr>
                <w:sz w:val="20"/>
                <w:szCs w:val="20"/>
                <w:color w:val="auto"/>
              </w:rPr>
            </w:pPr>
            <w:r>
              <w:rPr>
                <w:rFonts w:ascii="Calibri" w:cs="Calibri" w:eastAsia="Calibri" w:hAnsi="Calibri"/>
                <w:sz w:val="22"/>
                <w:szCs w:val="22"/>
                <w:b w:val="1"/>
                <w:bCs w:val="1"/>
                <w:color w:val="FFFFFF"/>
                <w:shd w:val="clear" w:color="auto" w:fill="4F81BD"/>
              </w:rPr>
              <w:t>Confirmed Cases</w:t>
            </w:r>
          </w:p>
        </w:tc>
      </w:tr>
      <w:tr>
        <w:trPr>
          <w:trHeight w:val="305"/>
        </w:trPr>
        <w:tc>
          <w:tcPr>
            <w:tcW w:w="2340" w:type="dxa"/>
            <w:vAlign w:val="bottom"/>
            <w:tcBorders>
              <w:left w:val="single" w:sz="8" w:color="95B3D7"/>
              <w:bottom w:val="single" w:sz="8" w:color="DBE5F1"/>
              <w:right w:val="single" w:sz="8" w:color="95B3D7"/>
            </w:tcBorders>
            <w:shd w:val="clear" w:color="auto" w:fill="DBE5F1"/>
          </w:tcPr>
          <w:p>
            <w:pPr>
              <w:ind w:left="120"/>
              <w:spacing w:after="0" w:line="265" w:lineRule="exact"/>
              <w:rPr>
                <w:sz w:val="20"/>
                <w:szCs w:val="20"/>
                <w:color w:val="auto"/>
              </w:rPr>
            </w:pPr>
            <w:r>
              <w:rPr>
                <w:rFonts w:ascii="Calibri" w:cs="Calibri" w:eastAsia="Calibri" w:hAnsi="Calibri"/>
                <w:sz w:val="22"/>
                <w:szCs w:val="22"/>
                <w:color w:val="auto"/>
              </w:rPr>
              <w:t>Hubei</w:t>
            </w:r>
          </w:p>
        </w:tc>
        <w:tc>
          <w:tcPr>
            <w:tcW w:w="2440" w:type="dxa"/>
            <w:vAlign w:val="bottom"/>
            <w:tcBorders>
              <w:bottom w:val="single" w:sz="8" w:color="DBE5F1"/>
              <w:right w:val="single" w:sz="8" w:color="95B3D7"/>
            </w:tcBorders>
            <w:shd w:val="clear" w:color="auto" w:fill="DBE5F1"/>
          </w:tcPr>
          <w:p>
            <w:pPr>
              <w:jc w:val="center"/>
              <w:spacing w:after="0" w:line="265" w:lineRule="exact"/>
              <w:rPr>
                <w:sz w:val="20"/>
                <w:szCs w:val="20"/>
                <w:color w:val="auto"/>
              </w:rPr>
            </w:pPr>
            <w:r>
              <w:rPr>
                <w:rFonts w:ascii="Calibri" w:cs="Calibri" w:eastAsia="Calibri" w:hAnsi="Calibri"/>
                <w:sz w:val="22"/>
                <w:szCs w:val="22"/>
                <w:color w:val="auto"/>
                <w:w w:val="98"/>
              </w:rPr>
              <w:t>5917</w:t>
            </w:r>
          </w:p>
        </w:tc>
        <w:tc>
          <w:tcPr>
            <w:tcW w:w="1900" w:type="dxa"/>
            <w:vAlign w:val="bottom"/>
            <w:tcBorders>
              <w:bottom w:val="single" w:sz="8" w:color="DBE5F1"/>
              <w:right w:val="single" w:sz="8" w:color="95B3D7"/>
            </w:tcBorders>
            <w:shd w:val="clear" w:color="auto" w:fill="DBE5F1"/>
          </w:tcPr>
          <w:p>
            <w:pPr>
              <w:jc w:val="center"/>
              <w:spacing w:after="0" w:line="265" w:lineRule="exact"/>
              <w:rPr>
                <w:sz w:val="20"/>
                <w:szCs w:val="20"/>
                <w:color w:val="auto"/>
              </w:rPr>
            </w:pPr>
            <w:r>
              <w:rPr>
                <w:rFonts w:ascii="Calibri" w:cs="Calibri" w:eastAsia="Calibri" w:hAnsi="Calibri"/>
                <w:sz w:val="22"/>
                <w:szCs w:val="22"/>
                <w:color w:val="auto"/>
              </w:rPr>
              <w:t>34874</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Guangdong</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11346</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1241</w:t>
            </w:r>
          </w:p>
        </w:tc>
      </w:tr>
      <w:tr>
        <w:trPr>
          <w:trHeight w:val="37"/>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Zhejiang</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5737</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1145</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Henan</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9605</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1169</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6"/>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Hunan</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6899</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968</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Anhui</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6324</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910</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Jiangxi</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4648</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872</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Jiangsu</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8051</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570</w:t>
            </w:r>
          </w:p>
        </w:tc>
      </w:tr>
      <w:tr>
        <w:trPr>
          <w:trHeight w:val="37"/>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Chongqing</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3102</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518</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Shandong</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10047</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506</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6"/>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Sichuan</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8341</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451</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Heilongjiang</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3773</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395</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Beijing</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2154</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366</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Shanghai</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2424</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313</w:t>
            </w:r>
          </w:p>
        </w:tc>
      </w:tr>
      <w:tr>
        <w:trPr>
          <w:trHeight w:val="37"/>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Fujian</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3941</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279</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Hebei</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7556</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265</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6"/>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Shaanxi</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3864</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229</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Guangxi</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4926</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222</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Yunnan</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4830</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155</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Hainan</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934</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157</w:t>
            </w:r>
          </w:p>
        </w:tc>
      </w:tr>
      <w:tr>
        <w:trPr>
          <w:trHeight w:val="37"/>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Shanxi</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3718</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126</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Guizhou</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3600</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135</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6"/>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Liaoning</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4359</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116</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Tianjin</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1560</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112</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Gansu</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2637</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87</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Jilin</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2704</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84</w:t>
            </w:r>
          </w:p>
        </w:tc>
      </w:tr>
      <w:tr>
        <w:trPr>
          <w:trHeight w:val="37"/>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Inner Mongolia</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2534</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61</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Xinjiang</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2487</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63</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6"/>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Ningxia</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688</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64</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Hong Kong SAR</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745</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50</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Qinghai</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603</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18</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Taipei and environs</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2359</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18</w:t>
            </w:r>
          </w:p>
        </w:tc>
      </w:tr>
      <w:tr>
        <w:trPr>
          <w:trHeight w:val="37"/>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95"/>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color w:val="auto"/>
              </w:rPr>
              <w:t>Macao SAR</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66</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10</w:t>
            </w:r>
          </w:p>
        </w:tc>
      </w:tr>
      <w:tr>
        <w:trPr>
          <w:trHeight w:val="254"/>
        </w:trPr>
        <w:tc>
          <w:tcPr>
            <w:tcW w:w="2340" w:type="dxa"/>
            <w:vAlign w:val="bottom"/>
            <w:tcBorders>
              <w:top w:val="single" w:sz="8" w:color="95B3D7"/>
              <w:left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Xizang</w:t>
            </w:r>
          </w:p>
        </w:tc>
        <w:tc>
          <w:tcPr>
            <w:tcW w:w="244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344</w:t>
            </w:r>
          </w:p>
        </w:tc>
        <w:tc>
          <w:tcPr>
            <w:tcW w:w="1900" w:type="dxa"/>
            <w:vAlign w:val="bottom"/>
            <w:tcBorders>
              <w:top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w:t>
            </w:r>
          </w:p>
        </w:tc>
      </w:tr>
      <w:tr>
        <w:trPr>
          <w:trHeight w:val="36"/>
        </w:trPr>
        <w:tc>
          <w:tcPr>
            <w:tcW w:w="2340" w:type="dxa"/>
            <w:vAlign w:val="bottom"/>
            <w:tcBorders>
              <w:left w:val="single" w:sz="8" w:color="95B3D7"/>
              <w:bottom w:val="single" w:sz="8" w:color="95B3D7"/>
              <w:right w:val="single" w:sz="8" w:color="95B3D7"/>
            </w:tcBorders>
          </w:tcPr>
          <w:p>
            <w:pPr>
              <w:spacing w:after="0"/>
              <w:rPr>
                <w:sz w:val="3"/>
                <w:szCs w:val="3"/>
                <w:color w:val="auto"/>
              </w:rPr>
            </w:pPr>
          </w:p>
        </w:tc>
        <w:tc>
          <w:tcPr>
            <w:tcW w:w="2440" w:type="dxa"/>
            <w:vAlign w:val="bottom"/>
            <w:tcBorders>
              <w:bottom w:val="single" w:sz="8" w:color="95B3D7"/>
              <w:right w:val="single" w:sz="8" w:color="95B3D7"/>
            </w:tcBorders>
          </w:tcPr>
          <w:p>
            <w:pPr>
              <w:spacing w:after="0"/>
              <w:rPr>
                <w:sz w:val="3"/>
                <w:szCs w:val="3"/>
                <w:color w:val="auto"/>
              </w:rPr>
            </w:pPr>
          </w:p>
        </w:tc>
        <w:tc>
          <w:tcPr>
            <w:tcW w:w="1900" w:type="dxa"/>
            <w:vAlign w:val="bottom"/>
            <w:tcBorders>
              <w:bottom w:val="single" w:sz="8" w:color="95B3D7"/>
              <w:right w:val="single" w:sz="8" w:color="95B3D7"/>
            </w:tcBorders>
          </w:tcPr>
          <w:p>
            <w:pPr>
              <w:spacing w:after="0"/>
              <w:rPr>
                <w:sz w:val="3"/>
                <w:szCs w:val="3"/>
                <w:color w:val="auto"/>
              </w:rPr>
            </w:pPr>
          </w:p>
        </w:tc>
      </w:tr>
      <w:tr>
        <w:trPr>
          <w:trHeight w:val="271"/>
        </w:trPr>
        <w:tc>
          <w:tcPr>
            <w:tcW w:w="2340" w:type="dxa"/>
            <w:vAlign w:val="bottom"/>
            <w:tcBorders>
              <w:left w:val="single" w:sz="8" w:color="95B3D7"/>
              <w:bottom w:val="single" w:sz="8" w:color="DBE5F1"/>
              <w:right w:val="single" w:sz="8" w:color="95B3D7"/>
            </w:tcBorders>
            <w:shd w:val="clear" w:color="auto" w:fill="DBE5F1"/>
          </w:tcPr>
          <w:p>
            <w:pPr>
              <w:ind w:left="120"/>
              <w:spacing w:after="0" w:line="253" w:lineRule="exact"/>
              <w:rPr>
                <w:sz w:val="20"/>
                <w:szCs w:val="20"/>
                <w:color w:val="auto"/>
              </w:rPr>
            </w:pPr>
            <w:r>
              <w:rPr>
                <w:rFonts w:ascii="Calibri" w:cs="Calibri" w:eastAsia="Calibri" w:hAnsi="Calibri"/>
                <w:sz w:val="22"/>
                <w:szCs w:val="22"/>
                <w:b w:val="1"/>
                <w:bCs w:val="1"/>
                <w:color w:val="auto"/>
              </w:rPr>
              <w:t>Total</w:t>
            </w:r>
          </w:p>
        </w:tc>
        <w:tc>
          <w:tcPr>
            <w:tcW w:w="244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142823</w:t>
            </w:r>
          </w:p>
        </w:tc>
        <w:tc>
          <w:tcPr>
            <w:tcW w:w="1900" w:type="dxa"/>
            <w:vAlign w:val="bottom"/>
            <w:tcBorders>
              <w:bottom w:val="single" w:sz="8" w:color="DBE5F1"/>
              <w:right w:val="single" w:sz="8" w:color="95B3D7"/>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46550</w:t>
            </w:r>
          </w:p>
        </w:tc>
      </w:tr>
      <w:tr>
        <w:trPr>
          <w:trHeight w:val="20"/>
        </w:trPr>
        <w:tc>
          <w:tcPr>
            <w:tcW w:w="234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2440" w:type="dxa"/>
            <w:vAlign w:val="bottom"/>
            <w:tcBorders>
              <w:right w:val="single" w:sz="8" w:color="95B3D7"/>
            </w:tcBorders>
            <w:shd w:val="clear" w:color="auto" w:fill="95B3D7"/>
          </w:tcPr>
          <w:p>
            <w:pPr>
              <w:spacing w:after="0" w:line="20" w:lineRule="exact"/>
              <w:rPr>
                <w:sz w:val="1"/>
                <w:szCs w:val="1"/>
                <w:color w:val="auto"/>
              </w:rPr>
            </w:pPr>
          </w:p>
        </w:tc>
        <w:tc>
          <w:tcPr>
            <w:tcW w:w="190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1490980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4pt" to="144pt,117.4pt" o:allowincell="f" strokecolor="#000000" strokeweight="0.54pt"/>
            </w:pict>
          </mc:Fallback>
        </mc:AlternateContent>
      </w:r>
    </w:p>
    <w:p>
      <w:pPr>
        <w:sectPr>
          <w:pgSz w:w="11920" w:h="16840" w:orient="portrait"/>
          <w:cols w:equalWidth="0" w:num="1">
            <w:col w:w="10380"/>
          </w:cols>
          <w:pgMar w:left="720" w:top="899" w:right="810" w:bottom="15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100" w:hanging="100"/>
        <w:spacing w:after="0"/>
        <w:tabs>
          <w:tab w:leader="none" w:pos="100" w:val="left"/>
        </w:tabs>
        <w:numPr>
          <w:ilvl w:val="0"/>
          <w:numId w:val="3"/>
        </w:numPr>
        <w:rPr>
          <w:rFonts w:ascii="Arial" w:cs="Arial" w:eastAsia="Arial" w:hAnsi="Arial"/>
          <w:sz w:val="16"/>
          <w:szCs w:val="16"/>
          <w:u w:val="single" w:color="auto"/>
          <w:color w:val="0000FF"/>
        </w:rPr>
      </w:pPr>
      <w:hyperlink r:id="rId13">
        <w:r>
          <w:rPr>
            <w:rFonts w:ascii="Arial" w:cs="Arial" w:eastAsia="Arial" w:hAnsi="Arial"/>
            <w:sz w:val="16"/>
            <w:szCs w:val="16"/>
            <w:u w:val="single" w:color="auto"/>
            <w:color w:val="0000FF"/>
          </w:rPr>
          <w:t>China Statistical Yearbook - 2019</w:t>
        </w:r>
      </w:hyperlink>
    </w:p>
    <w:p>
      <w:pPr>
        <w:spacing w:after="0" w:line="11"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 xml:space="preserve">National Bureau of Statistics of China, </w:t>
      </w:r>
      <w:r>
        <w:rPr>
          <w:rFonts w:ascii="Arial" w:cs="Arial" w:eastAsia="Arial" w:hAnsi="Arial"/>
          <w:sz w:val="15"/>
          <w:szCs w:val="15"/>
          <w:color w:val="auto"/>
        </w:rPr>
        <w:t>1 October 2019</w:t>
      </w:r>
    </w:p>
    <w:p>
      <w:pPr>
        <w:sectPr>
          <w:pgSz w:w="11920" w:h="16840" w:orient="portrait"/>
          <w:cols w:equalWidth="0" w:num="1">
            <w:col w:w="10380"/>
          </w:cols>
          <w:pgMar w:left="720" w:top="899" w:right="810" w:bottom="156" w:gutter="0" w:footer="0" w:header="0"/>
          <w:type w:val="continuous"/>
        </w:sectPr>
      </w:pPr>
    </w:p>
    <w:bookmarkStart w:id="4" w:name="page5"/>
    <w:bookmarkEnd w:id="4"/>
    <w:p>
      <w:pPr>
        <w:ind w:left="360" w:right="1220"/>
        <w:spacing w:after="0" w:line="217" w:lineRule="auto"/>
        <w:rPr>
          <w:sz w:val="20"/>
          <w:szCs w:val="20"/>
          <w:color w:val="auto"/>
        </w:rPr>
      </w:pPr>
      <w:r>
        <w:rPr>
          <w:rFonts w:ascii="Calibri" w:cs="Calibri" w:eastAsia="Calibri" w:hAnsi="Calibri"/>
          <w:sz w:val="22"/>
          <w:szCs w:val="22"/>
          <w:b w:val="1"/>
          <w:bCs w:val="1"/>
          <w:color w:val="007AB0"/>
        </w:rPr>
        <w:t>Table 3. Countries, territories or areas with reported confirmed COVID-19 cases and deaths. Data as of 13 February 2020</w:t>
      </w:r>
    </w:p>
    <w:p>
      <w:pPr>
        <w:spacing w:after="0" w:line="254" w:lineRule="exact"/>
        <w:rPr>
          <w:sz w:val="20"/>
          <w:szCs w:val="20"/>
          <w:color w:val="auto"/>
        </w:rPr>
      </w:pPr>
    </w:p>
    <w:tbl>
      <w:tblPr>
        <w:tblLayout w:type="fixed"/>
        <w:tblInd w:w="10" w:type="dxa"/>
        <w:tblCellMar>
          <w:top w:w="0" w:type="dxa"/>
          <w:left w:w="0" w:type="dxa"/>
          <w:bottom w:w="0" w:type="dxa"/>
          <w:right w:w="0" w:type="dxa"/>
        </w:tblCellMar>
      </w:tblPr>
      <w:tr>
        <w:trPr>
          <w:trHeight w:val="289"/>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4"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8"/>
                <w:szCs w:val="28"/>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transmission</w:t>
            </w:r>
          </w:p>
        </w:tc>
        <w:tc>
          <w:tcPr>
            <w:tcW w:w="126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30"/>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3"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6"/>
              </w:rPr>
              <w:t>China</w:t>
            </w:r>
          </w:p>
        </w:tc>
        <w:tc>
          <w:tcPr>
            <w:tcW w:w="1620" w:type="dxa"/>
            <w:vAlign w:val="bottom"/>
            <w:tcBorders>
              <w:right w:val="single" w:sz="8" w:color="auto"/>
            </w:tcBorders>
            <w:shd w:val="clear" w:color="auto" w:fill="4F81BD"/>
          </w:tcPr>
          <w:p>
            <w:pPr>
              <w:jc w:val="center"/>
              <w:spacing w:after="0" w:line="274"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8"/>
                <w:szCs w:val="28"/>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280" w:type="dxa"/>
            <w:vAlign w:val="bottom"/>
            <w:tcBorders>
              <w:left w:val="single" w:sz="8" w:color="auto"/>
              <w:bottom w:val="single" w:sz="8" w:color="auto"/>
              <w:right w:val="single" w:sz="8" w:color="auto"/>
            </w:tcBorders>
            <w:shd w:val="clear" w:color="auto" w:fill="4F81BD"/>
          </w:tcPr>
          <w:p>
            <w:pPr>
              <w:spacing w:after="0"/>
              <w:rPr>
                <w:sz w:val="23"/>
                <w:szCs w:val="23"/>
                <w:color w:val="auto"/>
              </w:rPr>
            </w:pPr>
          </w:p>
        </w:tc>
        <w:tc>
          <w:tcPr>
            <w:tcW w:w="2240" w:type="dxa"/>
            <w:vAlign w:val="bottom"/>
            <w:tcBorders>
              <w:bottom w:val="single" w:sz="8" w:color="auto"/>
              <w:right w:val="single" w:sz="8" w:color="auto"/>
            </w:tcBorders>
            <w:shd w:val="clear" w:color="auto" w:fill="4F81BD"/>
          </w:tcPr>
          <w:p>
            <w:pPr>
              <w:spacing w:after="0"/>
              <w:rPr>
                <w:sz w:val="23"/>
                <w:szCs w:val="23"/>
                <w:color w:val="auto"/>
              </w:rPr>
            </w:pP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1000" w:type="dxa"/>
            <w:vAlign w:val="bottom"/>
            <w:tcBorders>
              <w:bottom w:val="single" w:sz="8" w:color="auto"/>
              <w:right w:val="single" w:sz="8" w:color="auto"/>
            </w:tcBorders>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rPr>
              <w:t>(new)</w:t>
            </w: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line="320"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8"/>
                <w:szCs w:val="28"/>
                <w:color w:val="auto"/>
                <w:vertAlign w:val="superscript"/>
              </w:rPr>
              <w:t>‡</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46 550 (1820)</w:t>
            </w: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vMerge w:val="continue"/>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50 (3)</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6"/>
              </w:rPr>
              <w:t>22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28 (3)</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38"/>
        </w:trPr>
        <w:tc>
          <w:tcPr>
            <w:tcW w:w="2280" w:type="dxa"/>
            <w:vAlign w:val="bottom"/>
            <w:tcBorders>
              <w:left w:val="single" w:sz="8" w:color="auto"/>
              <w:right w:val="single" w:sz="8" w:color="auto"/>
            </w:tcBorders>
            <w:vMerge w:val="continue"/>
            <w:shd w:val="clear" w:color="auto" w:fill="4F81BD"/>
          </w:tcPr>
          <w:p>
            <w:pPr>
              <w:spacing w:after="0"/>
              <w:rPr>
                <w:sz w:val="12"/>
                <w:szCs w:val="12"/>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29</w:t>
            </w:r>
            <w:r>
              <w:rPr>
                <w:rFonts w:ascii="Calibri" w:cs="Calibri" w:eastAsia="Calibri" w:hAnsi="Calibri"/>
                <w:sz w:val="12"/>
                <w:szCs w:val="12"/>
                <w:b w:val="1"/>
                <w:bCs w:val="1"/>
                <w:color w:val="auto"/>
              </w:rPr>
              <w:t>††</w:t>
            </w:r>
            <w:r>
              <w:rPr>
                <w:rFonts w:ascii="Calibri" w:cs="Calibri" w:eastAsia="Calibri" w:hAnsi="Calibri"/>
                <w:sz w:val="22"/>
                <w:szCs w:val="22"/>
                <w:color w:val="auto"/>
              </w:rPr>
              <w:t xml:space="preserve">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6"/>
              </w:rPr>
              <w:t>24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5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69"/>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bottom w:val="single" w:sz="8" w:color="auto"/>
              <w:right w:val="single" w:sz="8" w:color="auto"/>
            </w:tcBorders>
            <w:vMerge w:val="continue"/>
          </w:tcPr>
          <w:p>
            <w:pPr>
              <w:spacing w:after="0"/>
              <w:rPr>
                <w:sz w:val="14"/>
                <w:szCs w:val="14"/>
                <w:color w:val="auto"/>
              </w:rPr>
            </w:pPr>
          </w:p>
        </w:tc>
        <w:tc>
          <w:tcPr>
            <w:tcW w:w="1260" w:type="dxa"/>
            <w:vAlign w:val="bottom"/>
            <w:tcBorders>
              <w:bottom w:val="single" w:sz="8" w:color="auto"/>
              <w:right w:val="single" w:sz="8" w:color="auto"/>
            </w:tcBorders>
            <w:vMerge w:val="continue"/>
          </w:tcPr>
          <w:p>
            <w:pPr>
              <w:spacing w:after="0"/>
              <w:rPr>
                <w:sz w:val="14"/>
                <w:szCs w:val="14"/>
                <w:color w:val="auto"/>
              </w:rPr>
            </w:pPr>
          </w:p>
        </w:tc>
        <w:tc>
          <w:tcPr>
            <w:tcW w:w="1000" w:type="dxa"/>
            <w:vAlign w:val="bottom"/>
            <w:tcBorders>
              <w:bottom w:val="single" w:sz="8" w:color="auto"/>
              <w:right w:val="single" w:sz="8" w:color="auto"/>
            </w:tcBorders>
            <w:vMerge w:val="continue"/>
          </w:tcPr>
          <w:p>
            <w:pPr>
              <w:spacing w:after="0"/>
              <w:rPr>
                <w:sz w:val="14"/>
                <w:szCs w:val="14"/>
                <w:color w:val="auto"/>
              </w:rPr>
            </w:pPr>
          </w:p>
        </w:tc>
        <w:tc>
          <w:tcPr>
            <w:tcW w:w="1620" w:type="dxa"/>
            <w:vAlign w:val="bottom"/>
            <w:tcBorders>
              <w:bottom w:val="single" w:sz="8" w:color="auto"/>
              <w:right w:val="single" w:sz="8" w:color="auto"/>
            </w:tcBorders>
            <w:vMerge w:val="continue"/>
          </w:tcPr>
          <w:p>
            <w:pPr>
              <w:spacing w:after="0"/>
              <w:rPr>
                <w:sz w:val="14"/>
                <w:szCs w:val="14"/>
                <w:color w:val="auto"/>
              </w:rPr>
            </w:pPr>
          </w:p>
        </w:tc>
        <w:tc>
          <w:tcPr>
            <w:tcW w:w="1540" w:type="dxa"/>
            <w:vAlign w:val="bottom"/>
            <w:tcBorders>
              <w:bottom w:val="single" w:sz="8" w:color="auto"/>
              <w:right w:val="single" w:sz="8" w:color="auto"/>
            </w:tcBorders>
            <w:vMerge w:val="continue"/>
          </w:tcPr>
          <w:p>
            <w:pPr>
              <w:spacing w:after="0"/>
              <w:rPr>
                <w:sz w:val="14"/>
                <w:szCs w:val="14"/>
                <w:color w:val="auto"/>
              </w:rPr>
            </w:pPr>
          </w:p>
        </w:tc>
        <w:tc>
          <w:tcPr>
            <w:tcW w:w="1260" w:type="dxa"/>
            <w:vAlign w:val="bottom"/>
            <w:tcBorders>
              <w:bottom w:val="single" w:sz="8" w:color="auto"/>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6"/>
              </w:rPr>
              <w:t>13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4"/>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6"/>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16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8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8 (1)</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6"/>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0" w:type="dxa"/>
            <w:vAlign w:val="bottom"/>
          </w:tcPr>
          <w:p>
            <w:pPr>
              <w:spacing w:after="0"/>
              <w:rPr>
                <w:sz w:val="1"/>
                <w:szCs w:val="1"/>
                <w:color w:val="auto"/>
              </w:rPr>
            </w:pPr>
          </w:p>
        </w:tc>
      </w:tr>
      <w:tr>
        <w:trPr>
          <w:trHeight w:val="307"/>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33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6"/>
              </w:rPr>
              <w:t>23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79"/>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vMerge w:val="continue"/>
          </w:tcPr>
          <w:p>
            <w:pPr>
              <w:spacing w:after="0"/>
              <w:rPr>
                <w:sz w:val="24"/>
                <w:szCs w:val="24"/>
                <w:color w:val="auto"/>
              </w:rPr>
            </w:pPr>
          </w:p>
        </w:tc>
        <w:tc>
          <w:tcPr>
            <w:tcW w:w="1260" w:type="dxa"/>
            <w:vAlign w:val="bottom"/>
            <w:tcBorders>
              <w:right w:val="single" w:sz="8" w:color="auto"/>
            </w:tcBorders>
            <w:vMerge w:val="continue"/>
          </w:tcPr>
          <w:p>
            <w:pPr>
              <w:spacing w:after="0"/>
              <w:rPr>
                <w:sz w:val="24"/>
                <w:szCs w:val="24"/>
                <w:color w:val="auto"/>
              </w:rPr>
            </w:pPr>
          </w:p>
        </w:tc>
        <w:tc>
          <w:tcPr>
            <w:tcW w:w="1000" w:type="dxa"/>
            <w:vAlign w:val="bottom"/>
            <w:tcBorders>
              <w:right w:val="single" w:sz="8" w:color="auto"/>
            </w:tcBorders>
            <w:vMerge w:val="continue"/>
          </w:tcPr>
          <w:p>
            <w:pPr>
              <w:spacing w:after="0"/>
              <w:rPr>
                <w:sz w:val="24"/>
                <w:szCs w:val="24"/>
                <w:color w:val="auto"/>
              </w:rPr>
            </w:pPr>
          </w:p>
        </w:tc>
        <w:tc>
          <w:tcPr>
            <w:tcW w:w="1620" w:type="dxa"/>
            <w:vAlign w:val="bottom"/>
            <w:tcBorders>
              <w:right w:val="single" w:sz="8" w:color="auto"/>
            </w:tcBorders>
            <w:vMerge w:val="continue"/>
          </w:tcPr>
          <w:p>
            <w:pPr>
              <w:spacing w:after="0"/>
              <w:rPr>
                <w:sz w:val="24"/>
                <w:szCs w:val="24"/>
                <w:color w:val="auto"/>
              </w:rPr>
            </w:pPr>
          </w:p>
        </w:tc>
        <w:tc>
          <w:tcPr>
            <w:tcW w:w="1540" w:type="dxa"/>
            <w:vAlign w:val="bottom"/>
            <w:tcBorders>
              <w:right w:val="single" w:sz="8" w:color="auto"/>
            </w:tcBorders>
            <w:vMerge w:val="continue"/>
          </w:tcPr>
          <w:p>
            <w:pPr>
              <w:spacing w:after="0"/>
              <w:rPr>
                <w:sz w:val="24"/>
                <w:szCs w:val="24"/>
                <w:color w:val="auto"/>
              </w:rPr>
            </w:pPr>
          </w:p>
        </w:tc>
        <w:tc>
          <w:tcPr>
            <w:tcW w:w="126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14"/>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84"/>
        </w:trPr>
        <w:tc>
          <w:tcPr>
            <w:tcW w:w="2280" w:type="dxa"/>
            <w:vAlign w:val="bottom"/>
            <w:tcBorders>
              <w:left w:val="single" w:sz="8" w:color="auto"/>
              <w:bottom w:val="single" w:sz="8" w:color="4F81BD"/>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8"/>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vMerge w:val="continue"/>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00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14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6"/>
              </w:rPr>
              <w:t>12 (1)</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7"/>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16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14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8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vMerge w:val="continue"/>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1000" w:type="dxa"/>
            <w:vAlign w:val="bottom"/>
            <w:tcBorders>
              <w:bottom w:val="single" w:sz="8" w:color="auto"/>
              <w:right w:val="single" w:sz="8" w:color="auto"/>
            </w:tcBorders>
            <w:vMerge w:val="continue"/>
          </w:tcPr>
          <w:p>
            <w:pPr>
              <w:spacing w:after="0"/>
              <w:rPr>
                <w:sz w:val="24"/>
                <w:szCs w:val="24"/>
                <w:color w:val="auto"/>
              </w:rPr>
            </w:pPr>
          </w:p>
        </w:tc>
        <w:tc>
          <w:tcPr>
            <w:tcW w:w="1620" w:type="dxa"/>
            <w:vAlign w:val="bottom"/>
            <w:tcBorders>
              <w:bottom w:val="single" w:sz="8" w:color="auto"/>
              <w:right w:val="single" w:sz="8" w:color="auto"/>
            </w:tcBorders>
            <w:vMerge w:val="continue"/>
          </w:tcPr>
          <w:p>
            <w:pPr>
              <w:spacing w:after="0"/>
              <w:rPr>
                <w:sz w:val="24"/>
                <w:szCs w:val="24"/>
                <w:color w:val="auto"/>
              </w:rPr>
            </w:pPr>
          </w:p>
        </w:tc>
        <w:tc>
          <w:tcPr>
            <w:tcW w:w="1540" w:type="dxa"/>
            <w:vAlign w:val="bottom"/>
            <w:tcBorders>
              <w:bottom w:val="single" w:sz="8" w:color="auto"/>
              <w:right w:val="single" w:sz="8" w:color="auto"/>
            </w:tcBorders>
            <w:vMerge w:val="continue"/>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9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(1)</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3"/>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5"/>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8"/>
        </w:trPr>
        <w:tc>
          <w:tcPr>
            <w:tcW w:w="2280" w:type="dxa"/>
            <w:vAlign w:val="bottom"/>
            <w:tcBorders>
              <w:left w:val="single" w:sz="8" w:color="auto"/>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vMerge w:val="continue"/>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174</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174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3657600</wp:posOffset>
                </wp:positionH>
                <wp:positionV relativeFrom="paragraph">
                  <wp:posOffset>-7014845</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288pt;margin-top:-552.3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6289675</wp:posOffset>
                </wp:positionH>
                <wp:positionV relativeFrom="paragraph">
                  <wp:posOffset>-7014845</wp:posOffset>
                </wp:positionV>
                <wp:extent cx="12700" cy="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8" o:spid="_x0000_s1033" style="position:absolute;margin-left:495.25pt;margin-top:-552.3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49"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4">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93"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27" w:lineRule="exact"/>
        <w:rPr>
          <w:sz w:val="20"/>
          <w:szCs w:val="20"/>
          <w:color w:val="auto"/>
        </w:rPr>
      </w:pPr>
    </w:p>
    <w:p>
      <w:pPr>
        <w:ind w:left="360" w:right="340"/>
        <w:spacing w:after="0" w:line="19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(50 confirmed cases, 1 death), Macao SAR (10 confirmed cases) and Taipei and environs (18 confirmed cases).</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183" w:lineRule="auto"/>
        <w:rPr>
          <w:sz w:val="20"/>
          <w:szCs w:val="20"/>
          <w:color w:val="auto"/>
        </w:rPr>
      </w:pPr>
      <w:r>
        <w:rPr>
          <w:rFonts w:ascii="Calibri" w:cs="Calibri" w:eastAsia="Calibri" w:hAnsi="Calibri"/>
          <w:sz w:val="22"/>
          <w:szCs w:val="22"/>
          <w:color w:val="auto"/>
          <w:vertAlign w:val="superscript"/>
        </w:rPr>
        <w:t>§</w:t>
      </w:r>
      <w:r>
        <w:rPr>
          <w:rFonts w:ascii="Calibri" w:cs="Calibri" w:eastAsia="Calibri" w:hAnsi="Calibri"/>
          <w:sz w:val="17"/>
          <w:szCs w:val="17"/>
          <w:color w:val="auto"/>
        </w:rPr>
        <w:t>The exposure for 2 cases occurred outside of Spain.</w:t>
      </w:r>
    </w:p>
    <w:p>
      <w:pPr>
        <w:ind w:left="360"/>
        <w:spacing w:after="0" w:line="192"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6"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3 cases occurred outside of Republic of Korea.</w:t>
      </w:r>
    </w:p>
    <w:p>
      <w:pPr>
        <w:ind w:left="360"/>
        <w:spacing w:after="0" w:line="186" w:lineRule="auto"/>
        <w:rPr>
          <w:sz w:val="20"/>
          <w:szCs w:val="20"/>
          <w:color w:val="auto"/>
        </w:rPr>
      </w:pPr>
      <w:r>
        <w:rPr>
          <w:rFonts w:ascii="Calibri" w:cs="Calibri" w:eastAsia="Calibri" w:hAnsi="Calibri"/>
          <w:sz w:val="22"/>
          <w:szCs w:val="22"/>
          <w:color w:val="auto"/>
          <w:vertAlign w:val="superscript"/>
        </w:rPr>
        <w:t>‡‡</w:t>
      </w:r>
      <w:r>
        <w:rPr>
          <w:rFonts w:ascii="Calibri" w:cs="Calibri" w:eastAsia="Calibri" w:hAnsi="Calibri"/>
          <w:sz w:val="17"/>
          <w:szCs w:val="17"/>
          <w:color w:val="auto"/>
        </w:rPr>
        <w:t>The exposure for 1 case occurred outside of Malaysia.</w:t>
      </w:r>
    </w:p>
    <w:p>
      <w:pPr>
        <w:ind w:left="360"/>
        <w:spacing w:after="0" w:line="208"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One case originally included in the international conveyance cases was reclassified as reported by Japan.</w:t>
      </w:r>
    </w:p>
    <w:p>
      <w:pPr>
        <w:sectPr>
          <w:pgSz w:w="11920" w:h="16840" w:orient="portrait"/>
          <w:cols w:equalWidth="0" w:num="1">
            <w:col w:w="11180"/>
          </w:cols>
          <w:pgMar w:left="360" w:top="945" w:right="370" w:bottom="821" w:gutter="0" w:footer="0" w:header="0"/>
        </w:sectPr>
      </w:pPr>
    </w:p>
    <w:bookmarkStart w:id="5" w:name="page6"/>
    <w:bookmarkEnd w:id="5"/>
    <w:p>
      <w:pPr>
        <w:spacing w:after="0" w:line="217" w:lineRule="auto"/>
        <w:rPr>
          <w:sz w:val="20"/>
          <w:szCs w:val="20"/>
          <w:color w:val="auto"/>
        </w:rPr>
      </w:pPr>
      <w:r>
        <w:rPr>
          <w:rFonts w:ascii="Calibri" w:cs="Calibri" w:eastAsia="Calibri" w:hAnsi="Calibri"/>
          <w:sz w:val="22"/>
          <w:szCs w:val="22"/>
          <w:b w:val="1"/>
          <w:bCs w:val="1"/>
          <w:color w:val="007AB0"/>
        </w:rPr>
        <w:t>Figure 3: Epidemic curve of COVID-19 cases (n=172) identified outside of China, by date of onset of symptoms and travel history, 13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7180" cy="33293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6647180" cy="3329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260"/>
        <w:spacing w:after="0" w:line="253" w:lineRule="auto"/>
        <w:rPr>
          <w:sz w:val="20"/>
          <w:szCs w:val="20"/>
          <w:color w:val="auto"/>
        </w:rPr>
      </w:pPr>
      <w:r>
        <w:rPr>
          <w:rFonts w:ascii="Calibri" w:cs="Calibri" w:eastAsia="Calibri" w:hAnsi="Calibri"/>
          <w:sz w:val="22"/>
          <w:szCs w:val="22"/>
          <w:color w:val="auto"/>
        </w:rPr>
        <w:t>Note for figure 2: Of the 447 cases reported outside China, 16 were detected while apparently asymptomatic. For the remaining 431 cases, information on date of onset is available only for the 172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right="320"/>
        <w:spacing w:after="0" w:line="217" w:lineRule="auto"/>
        <w:rPr>
          <w:sz w:val="20"/>
          <w:szCs w:val="20"/>
          <w:color w:val="auto"/>
        </w:rPr>
      </w:pPr>
      <w:r>
        <w:rPr>
          <w:rFonts w:ascii="Calibri" w:cs="Calibri" w:eastAsia="Calibri" w:hAnsi="Calibri"/>
          <w:sz w:val="22"/>
          <w:szCs w:val="22"/>
          <w:b w:val="1"/>
          <w:bCs w:val="1"/>
          <w:color w:val="007AB0"/>
        </w:rPr>
        <w:t>Figure 4: Epidemic curve of COVID-19 cases (n=447) identified outside of China, by date of reporting and travel history, 13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7815" cy="36410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6647815" cy="3641090"/>
                    </a:xfrm>
                    <a:prstGeom prst="rect">
                      <a:avLst/>
                    </a:prstGeom>
                    <a:noFill/>
                  </pic:spPr>
                </pic:pic>
              </a:graphicData>
            </a:graphic>
          </wp:anchor>
        </w:drawing>
      </w:r>
    </w:p>
    <w:p>
      <w:pPr>
        <w:sectPr>
          <w:pgSz w:w="11920" w:h="16840" w:orient="portrait"/>
          <w:cols w:equalWidth="0" w:num="1">
            <w:col w:w="10380"/>
          </w:cols>
          <w:pgMar w:left="720" w:top="945" w:right="810" w:bottom="1440" w:gutter="0" w:footer="0" w:header="0"/>
        </w:sectPr>
      </w:pPr>
    </w:p>
    <w:bookmarkStart w:id="6" w:name="page7"/>
    <w:bookmarkEnd w:id="6"/>
    <w:p>
      <w:pPr>
        <w:spacing w:after="0" w:line="2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8"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1" w:lineRule="exact"/>
        <w:rPr>
          <w:sz w:val="20"/>
          <w:szCs w:val="20"/>
          <w:color w:val="auto"/>
        </w:rPr>
      </w:pPr>
    </w:p>
    <w:p>
      <w:pPr>
        <w:jc w:val="both"/>
        <w:ind w:left="940" w:right="280" w:hanging="370"/>
        <w:spacing w:after="0" w:line="224" w:lineRule="auto"/>
        <w:tabs>
          <w:tab w:leader="none" w:pos="94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5" w:lineRule="exact"/>
        <w:rPr>
          <w:rFonts w:ascii="Arial" w:cs="Arial" w:eastAsia="Arial" w:hAnsi="Arial"/>
          <w:sz w:val="22"/>
          <w:szCs w:val="22"/>
          <w:color w:val="auto"/>
        </w:rPr>
      </w:pPr>
    </w:p>
    <w:p>
      <w:pPr>
        <w:ind w:left="940" w:hanging="370"/>
        <w:spacing w:after="0"/>
        <w:tabs>
          <w:tab w:leader="none" w:pos="94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1" w:lineRule="exact"/>
        <w:rPr>
          <w:rFonts w:ascii="Arial" w:cs="Arial" w:eastAsia="Arial" w:hAnsi="Arial"/>
          <w:sz w:val="22"/>
          <w:szCs w:val="22"/>
          <w:color w:val="auto"/>
        </w:rPr>
      </w:pPr>
    </w:p>
    <w:p>
      <w:pPr>
        <w:ind w:left="940" w:hanging="370"/>
        <w:spacing w:after="0"/>
        <w:tabs>
          <w:tab w:leader="none" w:pos="94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2" w:lineRule="exact"/>
        <w:rPr>
          <w:rFonts w:ascii="Arial" w:cs="Arial" w:eastAsia="Arial" w:hAnsi="Arial"/>
          <w:sz w:val="22"/>
          <w:szCs w:val="22"/>
          <w:color w:val="auto"/>
        </w:rPr>
      </w:pPr>
    </w:p>
    <w:p>
      <w:pPr>
        <w:ind w:left="940" w:right="540" w:hanging="370"/>
        <w:spacing w:after="0" w:line="217" w:lineRule="auto"/>
        <w:tabs>
          <w:tab w:leader="none" w:pos="94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20" w:right="36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7">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4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60" w:hanging="360"/>
        <w:spacing w:after="0" w:line="26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9">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1" w:lineRule="exact"/>
        <w:rPr>
          <w:rFonts w:ascii="Calibri" w:cs="Calibri" w:eastAsia="Calibri" w:hAnsi="Calibri"/>
          <w:sz w:val="22"/>
          <w:szCs w:val="22"/>
          <w:color w:val="0000FF"/>
        </w:rPr>
      </w:pPr>
    </w:p>
    <w:p>
      <w:pPr>
        <w:ind w:left="360" w:right="16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2" w:lineRule="exact"/>
        <w:rPr>
          <w:rFonts w:ascii="Arial" w:cs="Arial" w:eastAsia="Arial" w:hAnsi="Arial"/>
          <w:sz w:val="22"/>
          <w:szCs w:val="22"/>
          <w:color w:val="auto"/>
        </w:rPr>
      </w:pPr>
    </w:p>
    <w:p>
      <w:pPr>
        <w:ind w:left="360" w:right="20" w:hanging="360"/>
        <w:spacing w:after="0" w:line="264"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0">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1">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2">
        <w:r>
          <w:rPr>
            <w:rFonts w:ascii="Calibri" w:cs="Calibri" w:eastAsia="Calibri" w:hAnsi="Calibri"/>
            <w:sz w:val="22"/>
            <w:szCs w:val="22"/>
            <w:u w:val="single" w:color="auto"/>
            <w:color w:val="0000FF"/>
          </w:rPr>
          <w:t>clinical management</w:t>
        </w:r>
      </w:hyperlink>
      <w:hyperlink r:id="rId23">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3">
        <w:r>
          <w:rPr>
            <w:rFonts w:ascii="Calibri" w:cs="Calibri" w:eastAsia="Calibri" w:hAnsi="Calibri"/>
            <w:sz w:val="22"/>
            <w:szCs w:val="22"/>
            <w:u w:val="single" w:color="auto"/>
            <w:color w:val="0000FF"/>
          </w:rPr>
          <w:t xml:space="preserve">infection prevention and control in health care settings, </w:t>
        </w:r>
      </w:hyperlink>
      <w:hyperlink r:id="rId24">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4">
        <w:r>
          <w:rPr>
            <w:rFonts w:ascii="Calibri" w:cs="Calibri" w:eastAsia="Calibri" w:hAnsi="Calibri"/>
            <w:sz w:val="22"/>
            <w:szCs w:val="22"/>
            <w:u w:val="single" w:color="auto"/>
            <w:color w:val="0000FF"/>
          </w:rPr>
          <w:t xml:space="preserve">coronavirus, </w:t>
        </w:r>
      </w:hyperlink>
      <w:hyperlink r:id="rId25">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novel coronavirus (2019-nCoV).</w:t>
        </w:r>
      </w:hyperlink>
    </w:p>
    <w:p>
      <w:pPr>
        <w:spacing w:after="0" w:line="67"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6">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7">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1" w:lineRule="exact"/>
        <w:rPr>
          <w:rFonts w:ascii="Calibri" w:cs="Calibri" w:eastAsia="Calibri" w:hAnsi="Calibri"/>
          <w:sz w:val="22"/>
          <w:szCs w:val="22"/>
          <w:color w:val="auto"/>
        </w:rPr>
      </w:pPr>
    </w:p>
    <w:p>
      <w:pPr>
        <w:ind w:left="360" w:right="102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8">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9">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2" w:lineRule="exact"/>
        <w:rPr>
          <w:rFonts w:ascii="Calibri" w:cs="Calibri" w:eastAsia="Calibri" w:hAnsi="Calibri"/>
          <w:sz w:val="22"/>
          <w:szCs w:val="22"/>
          <w:color w:val="auto"/>
        </w:rPr>
      </w:pPr>
    </w:p>
    <w:p>
      <w:pPr>
        <w:ind w:left="360" w:hanging="360"/>
        <w:spacing w:after="0" w:line="277" w:lineRule="auto"/>
        <w:tabs>
          <w:tab w:leader="none" w:pos="360" w:val="left"/>
        </w:tabs>
        <w:numPr>
          <w:ilvl w:val="0"/>
          <w:numId w:val="5"/>
        </w:numPr>
        <w:rPr>
          <w:rFonts w:ascii="Arial" w:cs="Arial" w:eastAsia="Arial" w:hAnsi="Arial"/>
          <w:sz w:val="21"/>
          <w:szCs w:val="21"/>
          <w:color w:val="auto"/>
        </w:rPr>
      </w:pPr>
      <w:r>
        <w:rPr>
          <w:rFonts w:ascii="Calibri" w:cs="Calibri" w:eastAsia="Calibri" w:hAnsi="Calibri"/>
          <w:sz w:val="21"/>
          <w:szCs w:val="21"/>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2575560</wp:posOffset>
                </wp:positionH>
                <wp:positionV relativeFrom="paragraph">
                  <wp:posOffset>-3182620</wp:posOffset>
                </wp:positionV>
                <wp:extent cx="31115" cy="133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3335"/>
                        </a:xfrm>
                        <a:prstGeom prst="rect">
                          <a:avLst/>
                        </a:prstGeom>
                        <a:solidFill>
                          <a:srgbClr val="000000"/>
                        </a:solidFill>
                      </wps:spPr>
                      <wps:bodyPr/>
                    </wps:wsp>
                  </a:graphicData>
                </a:graphic>
              </wp:anchor>
            </w:drawing>
          </mc:Choice>
          <mc:Fallback>
            <w:pict>
              <v:rect id="Shape 15" o:spid="_x0000_s1040" style="position:absolute;margin-left:202.8pt;margin-top:-250.5999pt;width:2.4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6276340</wp:posOffset>
                </wp:positionH>
                <wp:positionV relativeFrom="paragraph">
                  <wp:posOffset>-2986405</wp:posOffset>
                </wp:positionV>
                <wp:extent cx="31115" cy="127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2700"/>
                        </a:xfrm>
                        <a:prstGeom prst="rect">
                          <a:avLst/>
                        </a:prstGeom>
                        <a:solidFill>
                          <a:srgbClr val="0000FF"/>
                        </a:solidFill>
                      </wps:spPr>
                      <wps:bodyPr/>
                    </wps:wsp>
                  </a:graphicData>
                </a:graphic>
              </wp:anchor>
            </w:drawing>
          </mc:Choice>
          <mc:Fallback>
            <w:pict>
              <v:rect id="Shape 16" o:spid="_x0000_s1041" style="position:absolute;margin-left:494.2pt;margin-top:-235.1499pt;width:2.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0" w:orient="portrait"/>
          <w:cols w:equalWidth="0" w:num="1">
            <w:col w:w="10460"/>
          </w:cols>
          <w:pgMar w:left="720" w:top="1440" w:right="730" w:bottom="193" w:gutter="0" w:footer="0" w:header="0"/>
        </w:sectPr>
      </w:pPr>
    </w:p>
    <w:bookmarkStart w:id="7" w:name="page8"/>
    <w:bookmarkEnd w:id="7"/>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0" w:lineRule="exact"/>
        <w:rPr>
          <w:sz w:val="20"/>
          <w:szCs w:val="20"/>
          <w:color w:val="auto"/>
        </w:rPr>
      </w:pPr>
    </w:p>
    <w:p>
      <w:pPr>
        <w:ind w:left="360"/>
        <w:spacing w:after="0"/>
        <w:rPr>
          <w:rFonts w:ascii="Calibri" w:cs="Calibri" w:eastAsia="Calibri" w:hAnsi="Calibri"/>
          <w:sz w:val="22"/>
          <w:szCs w:val="22"/>
          <w:u w:val="single" w:color="auto"/>
          <w:color w:val="0000FF"/>
        </w:rPr>
      </w:pPr>
      <w:hyperlink r:id="rId30">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91" w:lineRule="exact"/>
        <w:rPr>
          <w:sz w:val="20"/>
          <w:szCs w:val="20"/>
          <w:color w:val="auto"/>
        </w:rPr>
      </w:pPr>
    </w:p>
    <w:p>
      <w:pPr>
        <w:ind w:left="360" w:right="28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6" w:lineRule="exact"/>
        <w:rPr>
          <w:rFonts w:ascii="Arial" w:cs="Arial" w:eastAsia="Arial" w:hAnsi="Arial"/>
          <w:sz w:val="22"/>
          <w:szCs w:val="22"/>
          <w:color w:val="auto"/>
        </w:rPr>
      </w:pPr>
    </w:p>
    <w:p>
      <w:pPr>
        <w:ind w:left="360" w:right="18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6" w:lineRule="exact"/>
        <w:rPr>
          <w:sz w:val="20"/>
          <w:szCs w:val="20"/>
          <w:color w:val="auto"/>
        </w:rPr>
      </w:pPr>
    </w:p>
    <w:p>
      <w:pPr>
        <w:ind w:right="30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5"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9"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18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8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0" w:orient="portrait"/>
      <w:cols w:equalWidth="0" w:num="1">
        <w:col w:w="10440"/>
      </w:cols>
      <w:pgMar w:left="720" w:top="895" w:right="75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4"/>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9" Type="http://schemas.openxmlformats.org/officeDocument/2006/relationships/hyperlink" Target="https://www.who.int/emergencies/diseases/novel-coronavirus-2019/global-research-on-novel-coronavirus-2019-ncov" TargetMode="External"/><Relationship Id="rId10" Type="http://schemas.openxmlformats.org/officeDocument/2006/relationships/hyperlink" Target="https://www.who.int/news-room/detail/12-02-2020-world-experts-and-funders-set-priorities-for-covid-19-research" TargetMode="External"/><Relationship Id="rId13" Type="http://schemas.openxmlformats.org/officeDocument/2006/relationships/hyperlink" Target="http://data.stats.gov.cn/english/easyquery.htm?cn=E0103" TargetMode="External"/><Relationship Id="rId14"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emergencies/diseases/novel-coronavirus-2019/technical-guidance/laboratory-guidance" TargetMode="External"/><Relationship Id="rId21" Type="http://schemas.openxmlformats.org/officeDocument/2006/relationships/hyperlink" Target="https://www.who.int/publications-detail/advice-on-the-use-of-masks-the-community-during-home-care-and-in-health-care-settings-in-the-context-of-the-novel-coronavirus-(2019-ncov)-outbreak" TargetMode="External"/><Relationship Id="rId22" Type="http://schemas.openxmlformats.org/officeDocument/2006/relationships/hyperlink" Target="https://www.who.int/publications-detail/clinical-management-of-severe-acute-respiratory-infection-when-novel-coronavirus-(ncov)-infection-is-suspected" TargetMode="External"/><Relationship Id="rId23" Type="http://schemas.openxmlformats.org/officeDocument/2006/relationships/hyperlink" Target="https://www.who.int/emergencies/diseases/novel-coronavirus-2019/technical-guidance/infection-prevention-and-control"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25" Type="http://schemas.openxmlformats.org/officeDocument/2006/relationships/hyperlink" Target="https://www.who.int/publications-detail/risk-communication-and-community-engagement-readiness-and-initial-response-for-novel-coronaviruses-(-ncov)" TargetMode="External"/><Relationship Id="rId26" Type="http://schemas.openxmlformats.org/officeDocument/2006/relationships/hyperlink" Target="https://www.who.int/publications-detail/disease-commodity-package---novel-coronavirus-(ncov)"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28" Type="http://schemas.openxmlformats.org/officeDocument/2006/relationships/hyperlink" Target="https://www.who.int/ith/2019-nCoV_advice_for_international_traffic/en/" TargetMode="External"/><Relationship Id="rId29" Type="http://schemas.openxmlformats.org/officeDocument/2006/relationships/hyperlink" Target="https://openwho.org/courses/introduction-to-ncov" TargetMode="External"/><Relationship Id="rId30"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2020-03-10T16:45:59Z</dcterms:created>
  <dcterms:modified xsi:type="dcterms:W3CDTF">2020-03-10T16:45:59Z</dcterms:modified>
</cp:coreProperties>
</file>