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2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9525</wp:posOffset>
            </wp:positionV>
            <wp:extent cx="7560310" cy="127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76985"/>
                    </a:xfrm>
                    <a:prstGeom prst="rect">
                      <a:avLst/>
                    </a:prstGeom>
                    <a:noFill/>
                  </pic:spPr>
                </pic:pic>
              </a:graphicData>
            </a:graphic>
          </wp:anchor>
        </w:drawing>
        <w:t>Coronavirus disease 2019 (COVID-19)</w:t>
      </w:r>
    </w:p>
    <w:p>
      <w:pPr>
        <w:ind w:left="220"/>
        <w:spacing w:after="0" w:line="238" w:lineRule="auto"/>
        <w:rPr>
          <w:sz w:val="20"/>
          <w:szCs w:val="20"/>
          <w:color w:val="auto"/>
        </w:rPr>
      </w:pPr>
      <w:r>
        <w:rPr>
          <w:rFonts w:ascii="Arial" w:cs="Arial" w:eastAsia="Arial" w:hAnsi="Arial"/>
          <w:sz w:val="34"/>
          <w:szCs w:val="34"/>
          <w:b w:val="1"/>
          <w:bCs w:val="1"/>
          <w:color w:val="FFFFFF"/>
        </w:rPr>
        <w:t>Situation Report – 40</w:t>
      </w:r>
    </w:p>
    <w:p>
      <w:pPr>
        <w:spacing w:after="0" w:line="234" w:lineRule="exact"/>
        <w:rPr>
          <w:sz w:val="24"/>
          <w:szCs w:val="24"/>
          <w:color w:val="auto"/>
        </w:rPr>
      </w:pPr>
    </w:p>
    <w:p>
      <w:pPr>
        <w:ind w:left="280"/>
        <w:spacing w:after="0"/>
        <w:rPr>
          <w:sz w:val="20"/>
          <w:szCs w:val="20"/>
          <w:color w:val="auto"/>
        </w:rPr>
      </w:pPr>
      <w:r>
        <w:rPr>
          <w:rFonts w:ascii="Arial" w:cs="Arial" w:eastAsia="Arial" w:hAnsi="Arial"/>
          <w:sz w:val="16"/>
          <w:szCs w:val="16"/>
          <w:b w:val="1"/>
          <w:bCs w:val="1"/>
          <w:color w:val="FFFFFF"/>
        </w:rPr>
        <w:t>Data as reported by 10AM CET 29 February 2020</w:t>
      </w:r>
    </w:p>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300" w:lineRule="exact"/>
        <w:rPr>
          <w:sz w:val="24"/>
          <w:szCs w:val="24"/>
          <w:color w:val="auto"/>
        </w:rPr>
      </w:pPr>
    </w:p>
    <w:p>
      <w:pPr>
        <w:ind w:left="720" w:right="100" w:hanging="362"/>
        <w:spacing w:after="0" w:line="236"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Two new Member States (Mexico and San Marino) reported cases of COVID-19 in the past 24 hours.</w:t>
      </w:r>
    </w:p>
    <w:p>
      <w:pPr>
        <w:spacing w:after="0" w:line="200" w:lineRule="exact"/>
        <w:rPr>
          <w:rFonts w:ascii="Arial" w:cs="Arial" w:eastAsia="Arial" w:hAnsi="Arial"/>
          <w:sz w:val="22"/>
          <w:szCs w:val="22"/>
          <w:color w:val="auto"/>
        </w:rPr>
      </w:pPr>
    </w:p>
    <w:p>
      <w:pPr>
        <w:spacing w:after="0" w:line="210" w:lineRule="exact"/>
        <w:rPr>
          <w:rFonts w:ascii="Arial" w:cs="Arial" w:eastAsia="Arial" w:hAnsi="Arial"/>
          <w:sz w:val="22"/>
          <w:szCs w:val="22"/>
          <w:color w:val="auto"/>
        </w:rPr>
      </w:pPr>
    </w:p>
    <w:p>
      <w:pPr>
        <w:jc w:val="both"/>
        <w:ind w:left="720" w:hanging="362"/>
        <w:spacing w:after="0" w:line="267" w:lineRule="auto"/>
        <w:tabs>
          <w:tab w:leader="none" w:pos="720" w:val="left"/>
        </w:tabs>
        <w:numPr>
          <w:ilvl w:val="0"/>
          <w:numId w:val="1"/>
        </w:numPr>
        <w:rPr>
          <w:rFonts w:ascii="Calibri" w:cs="Calibri" w:eastAsia="Calibri" w:hAnsi="Calibri"/>
          <w:sz w:val="22"/>
          <w:szCs w:val="22"/>
          <w:i w:val="1"/>
          <w:iCs w:val="1"/>
          <w:color w:val="0000FF"/>
        </w:rPr>
      </w:pPr>
      <w:r>
        <w:rPr>
          <w:rFonts w:ascii="Calibri" w:cs="Calibri" w:eastAsia="Calibri" w:hAnsi="Calibri"/>
          <w:sz w:val="22"/>
          <w:szCs w:val="22"/>
          <w:color w:val="auto"/>
        </w:rPr>
        <w:t xml:space="preserve">WHO has published the </w:t>
      </w:r>
      <w:hyperlink r:id="rId9">
        <w:r>
          <w:rPr>
            <w:rFonts w:ascii="Calibri" w:cs="Calibri" w:eastAsia="Calibri" w:hAnsi="Calibri"/>
            <w:sz w:val="22"/>
            <w:szCs w:val="22"/>
            <w:i w:val="1"/>
            <w:iCs w:val="1"/>
            <w:u w:val="single" w:color="auto"/>
            <w:color w:val="0000FF"/>
          </w:rPr>
          <w:t>Rational use of personal protective equipment for</w:t>
        </w:r>
      </w:hyperlink>
      <w:r>
        <w:rPr>
          <w:rFonts w:ascii="Calibri" w:cs="Calibri" w:eastAsia="Calibri" w:hAnsi="Calibri"/>
          <w:sz w:val="22"/>
          <w:szCs w:val="22"/>
          <w:color w:val="auto"/>
        </w:rPr>
        <w:t xml:space="preserve"> </w:t>
      </w:r>
      <w:hyperlink r:id="rId9">
        <w:r>
          <w:rPr>
            <w:rFonts w:ascii="Calibri" w:cs="Calibri" w:eastAsia="Calibri" w:hAnsi="Calibri"/>
            <w:sz w:val="22"/>
            <w:szCs w:val="22"/>
            <w:i w:val="1"/>
            <w:iCs w:val="1"/>
            <w:u w:val="single" w:color="auto"/>
            <w:color w:val="0000FF"/>
          </w:rPr>
          <w:t>COVID-19</w:t>
        </w:r>
        <w:r>
          <w:rPr>
            <w:rFonts w:ascii="Calibri" w:cs="Calibri" w:eastAsia="Calibri" w:hAnsi="Calibri"/>
            <w:sz w:val="22"/>
            <w:szCs w:val="22"/>
            <w:i w:val="1"/>
            <w:iCs w:val="1"/>
            <w:color w:val="000000"/>
          </w:rPr>
          <w:t>.</w:t>
        </w:r>
        <w:r>
          <w:rPr>
            <w:rFonts w:ascii="Calibri" w:cs="Calibri" w:eastAsia="Calibri" w:hAnsi="Calibri"/>
            <w:sz w:val="22"/>
            <w:szCs w:val="22"/>
            <w:i w:val="1"/>
            <w:iCs w:val="1"/>
            <w:color w:val="0000FF"/>
          </w:rPr>
          <w:t xml:space="preserve"> </w:t>
        </w:r>
      </w:hyperlink>
      <w:r>
        <w:rPr>
          <w:rFonts w:ascii="Calibri" w:cs="Calibri" w:eastAsia="Calibri" w:hAnsi="Calibri"/>
          <w:sz w:val="22"/>
          <w:szCs w:val="22"/>
          <w:color w:val="000000"/>
        </w:rPr>
        <w:t>This</w:t>
      </w:r>
      <w:r>
        <w:rPr>
          <w:rFonts w:ascii="Calibri" w:cs="Calibri" w:eastAsia="Calibri" w:hAnsi="Calibri"/>
          <w:sz w:val="22"/>
          <w:szCs w:val="22"/>
          <w:i w:val="1"/>
          <w:iCs w:val="1"/>
          <w:color w:val="0000FF"/>
        </w:rPr>
        <w:t xml:space="preserve"> </w:t>
      </w:r>
      <w:r>
        <w:rPr>
          <w:rFonts w:ascii="Calibri" w:cs="Calibri" w:eastAsia="Calibri" w:hAnsi="Calibri"/>
          <w:sz w:val="22"/>
          <w:szCs w:val="22"/>
          <w:color w:val="000000"/>
        </w:rPr>
        <w:t>document summarizes WHO recommendations for the</w:t>
      </w:r>
      <w:r>
        <w:rPr>
          <w:rFonts w:ascii="Calibri" w:cs="Calibri" w:eastAsia="Calibri" w:hAnsi="Calibri"/>
          <w:sz w:val="22"/>
          <w:szCs w:val="22"/>
          <w:i w:val="1"/>
          <w:iCs w:val="1"/>
          <w:color w:val="0000FF"/>
        </w:rPr>
        <w:t xml:space="preserve"> </w:t>
      </w:r>
      <w:r>
        <w:rPr>
          <w:rFonts w:ascii="Calibri" w:cs="Calibri" w:eastAsia="Calibri" w:hAnsi="Calibri"/>
          <w:sz w:val="22"/>
          <w:szCs w:val="22"/>
          <w:color w:val="000000"/>
        </w:rPr>
        <w:t>appropriate use of personal protective equipment (PPE) in health care and community settings, including the handling of cargo. More information on Infection Prevention and Control (IPC) activities can be found in the Subject in Focus.</w:t>
      </w:r>
    </w:p>
    <w:p>
      <w:pPr>
        <w:spacing w:after="0" w:line="20" w:lineRule="exact"/>
        <w:rPr>
          <w:rFonts w:ascii="Arial" w:cs="Arial" w:eastAsia="Arial" w:hAnsi="Arial"/>
          <w:sz w:val="22"/>
          <w:szCs w:val="22"/>
          <w:color w:val="auto"/>
        </w:rPr>
      </w:pPr>
      <w:r>
        <w:rPr>
          <w:rFonts w:ascii="Arial" w:cs="Arial" w:eastAsia="Arial" w:hAnsi="Arial"/>
          <w:sz w:val="22"/>
          <w:szCs w:val="22"/>
          <w:color w:val="auto"/>
        </w:rPr>
        <w:br w:type="column"/>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50"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rFonts w:ascii="Arial" w:cs="Arial" w:eastAsia="Arial" w:hAnsi="Arial"/>
          <w:sz w:val="22"/>
          <w:szCs w:val="22"/>
          <w:color w:val="auto"/>
        </w:rPr>
      </w:pPr>
      <w:r>
        <w:rPr>
          <w:rFonts w:ascii="Arial" w:cs="Arial" w:eastAsia="Arial" w:hAnsi="Arial"/>
          <w:sz w:val="22"/>
          <w:szCs w:val="22"/>
          <w:color w:val="auto"/>
        </w:rPr>
        <mc:AlternateContent>
          <mc:Choice Requires="wps">
            <w:drawing>
              <wp:anchor simplePos="0" relativeHeight="251657728" behindDoc="1" locked="0" layoutInCell="0" allowOverlap="1">
                <wp:simplePos x="0" y="0"/>
                <wp:positionH relativeFrom="column">
                  <wp:posOffset>-93345</wp:posOffset>
                </wp:positionH>
                <wp:positionV relativeFrom="paragraph">
                  <wp:posOffset>-279400</wp:posOffset>
                </wp:positionV>
                <wp:extent cx="225552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5520" cy="4314190"/>
                        </a:xfrm>
                        <a:prstGeom prst="rect">
                          <a:avLst/>
                        </a:prstGeom>
                        <a:solidFill>
                          <a:srgbClr val="E9E6D7"/>
                        </a:solidFill>
                      </wps:spPr>
                      <wps:bodyPr/>
                    </wps:wsp>
                  </a:graphicData>
                </a:graphic>
              </wp:anchor>
            </w:drawing>
          </mc:Choice>
          <mc:Fallback>
            <w:pict>
              <v:rect id="Shape 2" o:spid="_x0000_s1027" style="position:absolute;margin-left:-7.3499pt;margin-top:-22pt;width:177.6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180"/>
        <w:spacing w:after="0" w:line="233"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5"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Globally</w:t>
      </w:r>
    </w:p>
    <w:p>
      <w:pPr>
        <w:ind w:left="100"/>
        <w:spacing w:after="0"/>
        <w:rPr>
          <w:sz w:val="20"/>
          <w:szCs w:val="20"/>
          <w:color w:val="auto"/>
        </w:rPr>
      </w:pPr>
      <w:r>
        <w:rPr>
          <w:rFonts w:ascii="Calibri" w:cs="Calibri" w:eastAsia="Calibri" w:hAnsi="Calibri"/>
          <w:sz w:val="24"/>
          <w:szCs w:val="24"/>
          <w:color w:val="FF6600"/>
        </w:rPr>
        <w:t>85 403 confirmed (1753 new)</w:t>
      </w:r>
    </w:p>
    <w:p>
      <w:pPr>
        <w:spacing w:after="0" w:line="295"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China</w:t>
      </w:r>
    </w:p>
    <w:p>
      <w:pPr>
        <w:ind w:left="100"/>
        <w:spacing w:after="0"/>
        <w:rPr>
          <w:sz w:val="20"/>
          <w:szCs w:val="20"/>
          <w:color w:val="auto"/>
        </w:rPr>
      </w:pPr>
      <w:r>
        <w:rPr>
          <w:rFonts w:ascii="Calibri" w:cs="Calibri" w:eastAsia="Calibri" w:hAnsi="Calibri"/>
          <w:sz w:val="24"/>
          <w:szCs w:val="24"/>
          <w:color w:val="FF6600"/>
        </w:rPr>
        <w:t>79 394 confirmed (435 new)</w:t>
      </w:r>
    </w:p>
    <w:p>
      <w:pPr>
        <w:ind w:left="220"/>
        <w:spacing w:after="0"/>
        <w:rPr>
          <w:sz w:val="20"/>
          <w:szCs w:val="20"/>
          <w:color w:val="auto"/>
        </w:rPr>
      </w:pPr>
      <w:r>
        <w:rPr>
          <w:rFonts w:ascii="Calibri" w:cs="Calibri" w:eastAsia="Calibri" w:hAnsi="Calibri"/>
          <w:sz w:val="24"/>
          <w:szCs w:val="24"/>
          <w:color w:val="FF6600"/>
        </w:rPr>
        <w:t>2838 deaths (47 new)</w:t>
      </w:r>
    </w:p>
    <w:p>
      <w:pPr>
        <w:spacing w:after="0" w:line="292" w:lineRule="exact"/>
        <w:rPr>
          <w:rFonts w:ascii="Arial" w:cs="Arial" w:eastAsia="Arial" w:hAnsi="Arial"/>
          <w:sz w:val="22"/>
          <w:szCs w:val="22"/>
          <w:color w:val="auto"/>
        </w:rPr>
      </w:pPr>
    </w:p>
    <w:p>
      <w:pPr>
        <w:ind w:left="100"/>
        <w:spacing w:after="0"/>
        <w:rPr>
          <w:sz w:val="20"/>
          <w:szCs w:val="20"/>
          <w:color w:val="auto"/>
        </w:rPr>
      </w:pPr>
      <w:r>
        <w:rPr>
          <w:rFonts w:ascii="Calibri" w:cs="Calibri" w:eastAsia="Calibri" w:hAnsi="Calibri"/>
          <w:sz w:val="24"/>
          <w:szCs w:val="24"/>
          <w:b w:val="1"/>
          <w:bCs w:val="1"/>
          <w:color w:val="FF6600"/>
        </w:rPr>
        <w:t>Outside of China</w:t>
      </w:r>
    </w:p>
    <w:p>
      <w:pPr>
        <w:ind w:left="100"/>
        <w:spacing w:after="0"/>
        <w:rPr>
          <w:sz w:val="20"/>
          <w:szCs w:val="20"/>
          <w:color w:val="auto"/>
        </w:rPr>
      </w:pPr>
      <w:r>
        <w:rPr>
          <w:rFonts w:ascii="Calibri" w:cs="Calibri" w:eastAsia="Calibri" w:hAnsi="Calibri"/>
          <w:sz w:val="24"/>
          <w:szCs w:val="24"/>
          <w:color w:val="FF6600"/>
        </w:rPr>
        <w:t>6009 confirmed (1318 new)</w:t>
      </w:r>
    </w:p>
    <w:p>
      <w:pPr>
        <w:ind w:left="220"/>
        <w:spacing w:after="0"/>
        <w:rPr>
          <w:sz w:val="20"/>
          <w:szCs w:val="20"/>
          <w:color w:val="auto"/>
        </w:rPr>
      </w:pPr>
      <w:r>
        <w:rPr>
          <w:rFonts w:ascii="Calibri" w:cs="Calibri" w:eastAsia="Calibri" w:hAnsi="Calibri"/>
          <w:sz w:val="24"/>
          <w:szCs w:val="24"/>
          <w:color w:val="FF6600"/>
        </w:rPr>
        <w:t>53 countries (2 new)</w:t>
      </w:r>
    </w:p>
    <w:p>
      <w:pPr>
        <w:ind w:left="320"/>
        <w:spacing w:after="0"/>
        <w:rPr>
          <w:sz w:val="20"/>
          <w:szCs w:val="20"/>
          <w:color w:val="auto"/>
        </w:rPr>
      </w:pPr>
      <w:r>
        <w:rPr>
          <w:rFonts w:ascii="Calibri" w:cs="Calibri" w:eastAsia="Calibri" w:hAnsi="Calibri"/>
          <w:sz w:val="24"/>
          <w:szCs w:val="24"/>
          <w:color w:val="FF6600"/>
        </w:rPr>
        <w:t>86 deaths (19 new)</w:t>
      </w:r>
    </w:p>
    <w:p>
      <w:pPr>
        <w:spacing w:after="0" w:line="292" w:lineRule="exact"/>
        <w:rPr>
          <w:rFonts w:ascii="Arial" w:cs="Arial" w:eastAsia="Arial" w:hAnsi="Arial"/>
          <w:sz w:val="22"/>
          <w:szCs w:val="22"/>
          <w:color w:val="auto"/>
        </w:rPr>
      </w:pPr>
    </w:p>
    <w:p>
      <w:pPr>
        <w:jc w:val="center"/>
        <w:ind w:right="36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rFonts w:ascii="Arial" w:cs="Arial" w:eastAsia="Arial" w:hAnsi="Arial"/>
          <w:sz w:val="22"/>
          <w:szCs w:val="22"/>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0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Very High</w:t>
      </w:r>
    </w:p>
    <w:p>
      <w:pPr>
        <w:spacing w:after="0" w:line="2" w:lineRule="exact"/>
        <w:rPr>
          <w:rFonts w:ascii="Arial" w:cs="Arial" w:eastAsia="Arial" w:hAnsi="Arial"/>
          <w:sz w:val="22"/>
          <w:szCs w:val="22"/>
          <w:color w:val="auto"/>
        </w:rPr>
      </w:pPr>
    </w:p>
    <w:p>
      <w:pPr>
        <w:ind w:left="10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Very High</w:t>
      </w:r>
    </w:p>
    <w:p>
      <w:pPr>
        <w:spacing w:after="0" w:line="200" w:lineRule="exact"/>
        <w:rPr>
          <w:rFonts w:ascii="Arial" w:cs="Arial" w:eastAsia="Arial" w:hAnsi="Arial"/>
          <w:sz w:val="22"/>
          <w:szCs w:val="22"/>
          <w:color w:val="auto"/>
        </w:rPr>
      </w:pPr>
    </w:p>
    <w:p>
      <w:pPr>
        <w:sectPr>
          <w:pgSz w:w="11920" w:h="16841" w:orient="portrait"/>
          <w:cols w:equalWidth="0" w:num="2">
            <w:col w:w="7700" w:space="360"/>
            <w:col w:w="2980"/>
          </w:cols>
          <w:pgMar w:left="340" w:top="596" w:right="531" w:bottom="1440" w:gutter="0" w:footer="0" w:header="0"/>
        </w:sect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54" w:lineRule="exact"/>
        <w:rPr>
          <w:rFonts w:ascii="Arial" w:cs="Arial" w:eastAsia="Arial" w:hAnsi="Arial"/>
          <w:sz w:val="22"/>
          <w:szCs w:val="22"/>
          <w:color w:val="auto"/>
        </w:rPr>
      </w:pPr>
    </w:p>
    <w:p>
      <w:pPr>
        <w:ind w:left="54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29 February 2020</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341630</wp:posOffset>
            </wp:positionH>
            <wp:positionV relativeFrom="paragraph">
              <wp:posOffset>225425</wp:posOffset>
            </wp:positionV>
            <wp:extent cx="6447790" cy="3627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ectPr>
          <w:pgSz w:w="11920" w:h="16841" w:orient="portrait"/>
          <w:cols w:equalWidth="0" w:num="1">
            <w:col w:w="11040"/>
          </w:cols>
          <w:pgMar w:left="340" w:top="596" w:right="531" w:bottom="144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SUBJECT IN FOCUS: UPDATE ON INFECTION PREVENTION AND CONTROL</w:t>
      </w:r>
    </w:p>
    <w:p>
      <w:pPr>
        <w:spacing w:after="0" w:line="320" w:lineRule="exact"/>
        <w:rPr>
          <w:sz w:val="20"/>
          <w:szCs w:val="20"/>
          <w:color w:val="auto"/>
        </w:rPr>
      </w:pPr>
    </w:p>
    <w:p>
      <w:pPr>
        <w:jc w:val="both"/>
        <w:spacing w:after="0" w:line="268" w:lineRule="auto"/>
        <w:rPr>
          <w:rFonts w:ascii="Calibri" w:cs="Calibri" w:eastAsia="Calibri" w:hAnsi="Calibri"/>
          <w:sz w:val="22"/>
          <w:szCs w:val="22"/>
          <w:color w:val="auto"/>
        </w:rPr>
      </w:pPr>
      <w:r>
        <w:rPr>
          <w:rFonts w:ascii="Calibri" w:cs="Calibri" w:eastAsia="Calibri" w:hAnsi="Calibri"/>
          <w:sz w:val="22"/>
          <w:szCs w:val="22"/>
          <w:color w:val="auto"/>
        </w:rPr>
        <w:t xml:space="preserve">Infection prevention and control (IPC) is a major factor in preventive and mitigation measures for COVID-19. To ensure evidence-based quality guidance and prompt response to global demand for personal protective equipment (PPE), WHO has convened the IPC expert global network of specialists from around the world since the beginning of the outbreak. Experts are members of the Global Infection Prevention and Control Network (GIPCN) or members of relevant institutions caring for COVID-19 patients. This network discusses technical aspects of IPC measures, and shares epidemiological updates and experiences across affected countries. In consultation with this global IPC expert network, WHO has released three key </w:t>
      </w:r>
      <w:hyperlink r:id="rId11">
        <w:r>
          <w:rPr>
            <w:rFonts w:ascii="Calibri" w:cs="Calibri" w:eastAsia="Calibri" w:hAnsi="Calibri"/>
            <w:sz w:val="22"/>
            <w:szCs w:val="22"/>
            <w:u w:val="single" w:color="auto"/>
            <w:color w:val="0000FF"/>
          </w:rPr>
          <w:t>IPC interim guidance materials</w:t>
        </w:r>
        <w:r>
          <w:rPr>
            <w:rFonts w:ascii="Calibri" w:cs="Calibri" w:eastAsia="Calibri" w:hAnsi="Calibri"/>
            <w:sz w:val="22"/>
            <w:szCs w:val="22"/>
            <w:u w:val="single" w:color="auto"/>
            <w:color w:val="auto"/>
          </w:rPr>
          <w:t>.</w:t>
        </w:r>
      </w:hyperlink>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color w:val="auto"/>
        </w:rPr>
        <w:t>Updates on IPC activities include the following:</w:t>
      </w:r>
    </w:p>
    <w:p>
      <w:pPr>
        <w:spacing w:after="0" w:line="102" w:lineRule="exact"/>
        <w:rPr>
          <w:sz w:val="20"/>
          <w:szCs w:val="20"/>
          <w:color w:val="auto"/>
        </w:rPr>
      </w:pPr>
    </w:p>
    <w:p>
      <w:pPr>
        <w:jc w:val="both"/>
        <w:ind w:left="720" w:hanging="360"/>
        <w:spacing w:after="0" w:line="254" w:lineRule="auto"/>
        <w:tabs>
          <w:tab w:leader="none" w:pos="72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 xml:space="preserve">Publishing the guidance document: </w:t>
      </w:r>
      <w:hyperlink r:id="rId9">
        <w:r>
          <w:rPr>
            <w:rFonts w:ascii="Calibri" w:cs="Calibri" w:eastAsia="Calibri" w:hAnsi="Calibri"/>
            <w:sz w:val="22"/>
            <w:szCs w:val="22"/>
            <w:i w:val="1"/>
            <w:iCs w:val="1"/>
            <w:u w:val="single" w:color="auto"/>
            <w:color w:val="0000FF"/>
          </w:rPr>
          <w:t>Rational use of personal protective equipment for COVID-19</w:t>
        </w:r>
        <w:r>
          <w:rPr>
            <w:rFonts w:ascii="Calibri" w:cs="Calibri" w:eastAsia="Calibri" w:hAnsi="Calibri"/>
            <w:sz w:val="22"/>
            <w:szCs w:val="22"/>
            <w:i w:val="1"/>
            <w:iCs w:val="1"/>
            <w:u w:val="single" w:color="auto"/>
            <w:color w:val="auto"/>
          </w:rPr>
          <w:t>.</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This document summarizes WHO recommendations for the appropriate use of PPE in health care and community settings, including the handling of cargo.</w:t>
      </w:r>
    </w:p>
    <w:p>
      <w:pPr>
        <w:spacing w:after="0" w:line="395" w:lineRule="exact"/>
        <w:rPr>
          <w:rFonts w:ascii="Calibri" w:cs="Calibri" w:eastAsia="Calibri" w:hAnsi="Calibri"/>
          <w:sz w:val="22"/>
          <w:szCs w:val="22"/>
          <w:color w:val="auto"/>
        </w:rPr>
      </w:pPr>
    </w:p>
    <w:p>
      <w:pPr>
        <w:ind w:left="720" w:hanging="360"/>
        <w:spacing w:after="0" w:line="235" w:lineRule="auto"/>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Deployment of IPC specialists to Italy to support the COVID-19 response and to facilitate IPC training in the European region.</w:t>
      </w:r>
    </w:p>
    <w:p>
      <w:pPr>
        <w:spacing w:after="0" w:line="200" w:lineRule="exact"/>
        <w:rPr>
          <w:rFonts w:ascii="Arial" w:cs="Arial" w:eastAsia="Arial" w:hAnsi="Arial"/>
          <w:sz w:val="22"/>
          <w:szCs w:val="22"/>
          <w:color w:val="auto"/>
        </w:rPr>
      </w:pPr>
    </w:p>
    <w:p>
      <w:pPr>
        <w:spacing w:after="0" w:line="212" w:lineRule="exact"/>
        <w:rPr>
          <w:rFonts w:ascii="Arial" w:cs="Arial" w:eastAsia="Arial" w:hAnsi="Arial"/>
          <w:sz w:val="22"/>
          <w:szCs w:val="22"/>
          <w:color w:val="auto"/>
        </w:rPr>
      </w:pPr>
    </w:p>
    <w:p>
      <w:pPr>
        <w:ind w:left="720" w:hanging="360"/>
        <w:spacing w:after="0" w:line="235" w:lineRule="auto"/>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Development of Frequently Asked Questions (FAQ) in response to queries from the public and communities on blood safety, PPE for specimen collection, cleaning &amp; disinfection, self-isolation and self-monitoring.</w:t>
      </w:r>
    </w:p>
    <w:p>
      <w:pPr>
        <w:spacing w:after="0" w:line="200" w:lineRule="exact"/>
        <w:rPr>
          <w:rFonts w:ascii="Arial" w:cs="Arial" w:eastAsia="Arial" w:hAnsi="Arial"/>
          <w:sz w:val="22"/>
          <w:szCs w:val="22"/>
          <w:color w:val="auto"/>
        </w:rPr>
      </w:pPr>
    </w:p>
    <w:p>
      <w:pPr>
        <w:spacing w:after="0" w:line="212" w:lineRule="exact"/>
        <w:rPr>
          <w:rFonts w:ascii="Arial" w:cs="Arial" w:eastAsia="Arial" w:hAnsi="Arial"/>
          <w:sz w:val="22"/>
          <w:szCs w:val="22"/>
          <w:color w:val="auto"/>
        </w:rPr>
      </w:pPr>
    </w:p>
    <w:p>
      <w:pPr>
        <w:ind w:left="720" w:hanging="360"/>
        <w:spacing w:after="0" w:line="235" w:lineRule="auto"/>
        <w:tabs>
          <w:tab w:leader="none" w:pos="72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Launching the OpenWHO online course “</w:t>
      </w:r>
      <w:hyperlink r:id="rId12">
        <w:r>
          <w:rPr>
            <w:rFonts w:ascii="Calibri" w:cs="Calibri" w:eastAsia="Calibri" w:hAnsi="Calibri"/>
            <w:sz w:val="22"/>
            <w:szCs w:val="22"/>
            <w:i w:val="1"/>
            <w:iCs w:val="1"/>
            <w:u w:val="single" w:color="auto"/>
            <w:color w:val="0000FF"/>
          </w:rPr>
          <w:t>Infection Prevention and Control (IPC) for COVID-19</w:t>
        </w:r>
      </w:hyperlink>
      <w:r>
        <w:rPr>
          <w:rFonts w:ascii="Calibri" w:cs="Calibri" w:eastAsia="Calibri" w:hAnsi="Calibri"/>
          <w:sz w:val="22"/>
          <w:szCs w:val="22"/>
          <w:color w:val="auto"/>
        </w:rPr>
        <w:t>” on 25 February. The course has been accessed by 15,391 users as of 28 February (see Figure 1).</w:t>
      </w:r>
    </w:p>
    <w:p>
      <w:pPr>
        <w:spacing w:after="0" w:line="361" w:lineRule="exact"/>
        <w:rPr>
          <w:rFonts w:ascii="Arial" w:cs="Arial" w:eastAsia="Arial" w:hAnsi="Arial"/>
          <w:sz w:val="22"/>
          <w:szCs w:val="22"/>
          <w:color w:val="auto"/>
        </w:rPr>
      </w:pPr>
    </w:p>
    <w:p>
      <w:pPr>
        <w:spacing w:after="0"/>
        <w:rPr>
          <w:sz w:val="20"/>
          <w:szCs w:val="20"/>
          <w:color w:val="auto"/>
        </w:rPr>
      </w:pPr>
      <w:r>
        <w:rPr>
          <w:rFonts w:ascii="Calibri" w:cs="Calibri" w:eastAsia="Calibri" w:hAnsi="Calibri"/>
          <w:sz w:val="21"/>
          <w:szCs w:val="21"/>
          <w:color w:val="auto"/>
        </w:rPr>
        <w:t>Figure 1: The top 10 countries that have accessed the online course: “I</w:t>
      </w:r>
      <w:r>
        <w:rPr>
          <w:rFonts w:ascii="Calibri" w:cs="Calibri" w:eastAsia="Calibri" w:hAnsi="Calibri"/>
          <w:sz w:val="21"/>
          <w:szCs w:val="21"/>
          <w:i w:val="1"/>
          <w:iCs w:val="1"/>
          <w:color w:val="auto"/>
        </w:rPr>
        <w:t>nfection Prevention and Control (IPC) for COVID-</w:t>
      </w:r>
    </w:p>
    <w:p>
      <w:pPr>
        <w:spacing w:after="0"/>
        <w:rPr>
          <w:sz w:val="20"/>
          <w:szCs w:val="20"/>
          <w:color w:val="auto"/>
        </w:rPr>
      </w:pPr>
      <w:r>
        <w:rPr>
          <w:rFonts w:ascii="Calibri" w:cs="Calibri" w:eastAsia="Calibri" w:hAnsi="Calibri"/>
          <w:sz w:val="22"/>
          <w:szCs w:val="22"/>
          <w:i w:val="1"/>
          <w:iCs w:val="1"/>
          <w:color w:val="auto"/>
        </w:rPr>
        <w:t>19</w:t>
      </w:r>
      <w:r>
        <w:rPr>
          <w:rFonts w:ascii="Calibri" w:cs="Calibri" w:eastAsia="Calibri" w:hAnsi="Calibri"/>
          <w:sz w:val="22"/>
          <w:szCs w:val="22"/>
          <w:color w:val="auto"/>
        </w:rPr>
        <w:t>”</w:t>
      </w:r>
      <w:r>
        <w:rPr>
          <w:rFonts w:ascii="Calibri" w:cs="Calibri" w:eastAsia="Calibri" w:hAnsi="Calibri"/>
          <w:sz w:val="22"/>
          <w:szCs w:val="22"/>
          <w:i w:val="1"/>
          <w:iCs w:val="1"/>
          <w:color w:val="auto"/>
        </w:rPr>
        <w:t xml:space="preserve"> </w:t>
      </w:r>
      <w:r>
        <w:rPr>
          <w:rFonts w:ascii="Calibri" w:cs="Calibri" w:eastAsia="Calibri" w:hAnsi="Calibri"/>
          <w:sz w:val="22"/>
          <w:szCs w:val="22"/>
          <w:color w:val="auto"/>
        </w:rPr>
        <w:t>as of 27 February. Source: openWHO.org</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0</wp:posOffset>
            </wp:positionH>
            <wp:positionV relativeFrom="paragraph">
              <wp:posOffset>173990</wp:posOffset>
            </wp:positionV>
            <wp:extent cx="6285230" cy="25146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6285230" cy="2514600"/>
                    </a:xfrm>
                    <a:prstGeom prst="rect">
                      <a:avLst/>
                    </a:prstGeom>
                    <a:noFill/>
                  </pic:spPr>
                </pic:pic>
              </a:graphicData>
            </a:graphic>
          </wp:anchor>
        </w:drawing>
      </w:r>
    </w:p>
    <w:p>
      <w:pPr>
        <w:sectPr>
          <w:pgSz w:w="11920" w:h="16841" w:orient="portrait"/>
          <w:cols w:equalWidth="0" w:num="1">
            <w:col w:w="10480"/>
          </w:cols>
          <w:pgMar w:left="720" w:top="899" w:right="711" w:bottom="1440" w:gutter="0" w:footer="0" w:header="0"/>
        </w:sectPr>
      </w:pPr>
    </w:p>
    <w:bookmarkStart w:id="2" w:name="page3"/>
    <w:bookmarkEnd w:id="2"/>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40" w:right="14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Data as of 29 February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58"/>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5B9BD5"/>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440" w:type="dxa"/>
            <w:vAlign w:val="bottom"/>
            <w:tcBorders>
              <w:top w:val="single" w:sz="8" w:color="auto"/>
              <w:right w:val="single" w:sz="8" w:color="5B9BD5"/>
            </w:tcBorders>
            <w:gridSpan w:val="2"/>
            <w:shd w:val="clear" w:color="auto" w:fill="5B9BD5"/>
          </w:tcPr>
          <w:p>
            <w:pPr>
              <w:ind w:left="320"/>
              <w:spacing w:after="0"/>
              <w:rPr>
                <w:sz w:val="20"/>
                <w:szCs w:val="20"/>
                <w:color w:val="auto"/>
              </w:rPr>
            </w:pPr>
            <w:r>
              <w:rPr>
                <w:rFonts w:ascii="Calibri" w:cs="Calibri" w:eastAsia="Calibri" w:hAnsi="Calibri"/>
                <w:sz w:val="22"/>
                <w:szCs w:val="22"/>
                <w:b w:val="1"/>
                <w:bCs w:val="1"/>
                <w:color w:val="FFFFFF"/>
              </w:rPr>
              <w:t>Daily</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100" w:type="dxa"/>
            <w:vAlign w:val="bottom"/>
            <w:tcBorders>
              <w:left w:val="single" w:sz="8" w:color="auto"/>
              <w:bottom w:val="single" w:sz="8" w:color="5B9BD5"/>
            </w:tcBorders>
            <w:shd w:val="clear" w:color="auto" w:fill="5B9BD5"/>
          </w:tcPr>
          <w:p>
            <w:pPr>
              <w:spacing w:after="0"/>
              <w:rPr>
                <w:sz w:val="13"/>
                <w:szCs w:val="13"/>
                <w:color w:val="auto"/>
              </w:rPr>
            </w:pPr>
          </w:p>
        </w:tc>
        <w:tc>
          <w:tcPr>
            <w:tcW w:w="1760" w:type="dxa"/>
            <w:vAlign w:val="bottom"/>
            <w:tcBorders>
              <w:bottom w:val="single" w:sz="8" w:color="5B9BD5"/>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020" w:type="dxa"/>
            <w:vAlign w:val="bottom"/>
            <w:tcBorders>
              <w:bottom w:val="single" w:sz="8" w:color="auto"/>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2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0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4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100" w:type="dxa"/>
            <w:vAlign w:val="bottom"/>
            <w:tcBorders>
              <w:top w:val="single" w:sz="8" w:color="5B9BD5"/>
              <w:left w:val="single" w:sz="8" w:color="auto"/>
            </w:tcBorders>
            <w:shd w:val="clear" w:color="auto" w:fill="5B9BD5"/>
          </w:tcPr>
          <w:p>
            <w:pPr>
              <w:spacing w:after="0"/>
              <w:rPr>
                <w:sz w:val="7"/>
                <w:szCs w:val="7"/>
                <w:color w:val="auto"/>
              </w:rPr>
            </w:pPr>
          </w:p>
        </w:tc>
        <w:tc>
          <w:tcPr>
            <w:tcW w:w="1760" w:type="dxa"/>
            <w:vAlign w:val="bottom"/>
            <w:tcBorders>
              <w:top w:val="single" w:sz="8" w:color="5B9BD5"/>
            </w:tcBorders>
            <w:vMerge w:val="restart"/>
            <w:shd w:val="clear" w:color="auto" w:fill="5B9BD5"/>
          </w:tcPr>
          <w:p>
            <w:pPr>
              <w:jc w:val="center"/>
              <w:spacing w:after="0" w:line="219" w:lineRule="exact"/>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5B9BD5"/>
            </w:tcBorders>
            <w:shd w:val="clear" w:color="auto" w:fill="5B9BD5"/>
          </w:tcPr>
          <w:p>
            <w:pPr>
              <w:spacing w:after="0"/>
              <w:rPr>
                <w:sz w:val="7"/>
                <w:szCs w:val="7"/>
                <w:color w:val="auto"/>
              </w:rPr>
            </w:pPr>
          </w:p>
        </w:tc>
        <w:tc>
          <w:tcPr>
            <w:tcW w:w="1020" w:type="dxa"/>
            <w:vAlign w:val="bottom"/>
            <w:tcBorders>
              <w:top w:val="single" w:sz="8" w:color="auto"/>
            </w:tcBorders>
            <w:vMerge w:val="continue"/>
            <w:shd w:val="clear" w:color="auto" w:fill="5B9BD5"/>
          </w:tcPr>
          <w:p>
            <w:pPr>
              <w:spacing w:after="0"/>
              <w:rPr>
                <w:sz w:val="7"/>
                <w:szCs w:val="7"/>
                <w:color w:val="auto"/>
              </w:rPr>
            </w:pP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0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2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0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40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31"/>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line="266"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100" w:type="dxa"/>
            <w:vAlign w:val="bottom"/>
            <w:tcBorders>
              <w:left w:val="single" w:sz="8" w:color="auto"/>
              <w:bottom w:val="single" w:sz="8" w:color="auto"/>
            </w:tcBorders>
            <w:shd w:val="clear" w:color="auto" w:fill="5B9BD5"/>
          </w:tcPr>
          <w:p>
            <w:pPr>
              <w:spacing w:after="0"/>
              <w:rPr>
                <w:sz w:val="8"/>
                <w:szCs w:val="8"/>
                <w:color w:val="auto"/>
              </w:rPr>
            </w:pPr>
          </w:p>
        </w:tc>
        <w:tc>
          <w:tcPr>
            <w:tcW w:w="176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0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0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4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5917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423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159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66337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2727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Guangdong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11346</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1349</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1272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Zhejiang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5737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1205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Anhui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6324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990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935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10047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756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Chongqing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3102</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576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538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Heilongjiang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3773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480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411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28</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337</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Fujian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3941</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296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252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Shaanxi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3864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245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Hainan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168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Tianjin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1560</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14</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136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Shanxi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133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Liaoning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4359</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121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Hong Kong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745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Jilin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2704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Xinjiang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2487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Inner Mongolia</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Ningxia</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688</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39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Qinghai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603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Xizang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344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3"/>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435</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248</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47</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79394</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2838</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1" w:orient="portrait"/>
          <w:cols w:equalWidth="0" w:num="1">
            <w:col w:w="10560"/>
          </w:cols>
          <w:pgMar w:left="680" w:top="899" w:right="671" w:bottom="1440" w:gutter="0" w:footer="0" w:header="0"/>
        </w:sectPr>
      </w:pPr>
    </w:p>
    <w:bookmarkStart w:id="3" w:name="page4"/>
    <w:bookmarkEnd w:id="3"/>
    <w:p>
      <w:pPr>
        <w:ind w:right="500"/>
        <w:spacing w:after="0" w:line="21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29 February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59"/>
        </w:trPr>
        <w:tc>
          <w:tcPr>
            <w:tcW w:w="120" w:type="dxa"/>
            <w:vAlign w:val="bottom"/>
            <w:tcBorders>
              <w:top w:val="single" w:sz="8" w:color="auto"/>
              <w:left w:val="single" w:sz="8" w:color="auto"/>
            </w:tcBorders>
            <w:shd w:val="clear" w:color="auto" w:fill="4F81BD"/>
          </w:tcPr>
          <w:p>
            <w:pPr>
              <w:spacing w:after="0"/>
              <w:rPr>
                <w:sz w:val="22"/>
                <w:szCs w:val="22"/>
                <w:color w:val="auto"/>
              </w:rPr>
            </w:pPr>
          </w:p>
        </w:tc>
        <w:tc>
          <w:tcPr>
            <w:tcW w:w="2300" w:type="dxa"/>
            <w:vAlign w:val="bottom"/>
            <w:tcBorders>
              <w:top w:val="single" w:sz="8" w:color="auto"/>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Country</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80" w:type="dxa"/>
            <w:vAlign w:val="bottom"/>
            <w:tcBorders>
              <w:top w:val="single" w:sz="8" w:color="auto"/>
            </w:tcBorders>
            <w:shd w:val="clear" w:color="auto" w:fill="4F81BD"/>
          </w:tcPr>
          <w:p>
            <w:pPr>
              <w:spacing w:after="0"/>
              <w:rPr>
                <w:sz w:val="22"/>
                <w:szCs w:val="22"/>
                <w:color w:val="auto"/>
              </w:rPr>
            </w:pPr>
          </w:p>
        </w:tc>
        <w:tc>
          <w:tcPr>
            <w:tcW w:w="1860" w:type="dxa"/>
            <w:vAlign w:val="bottom"/>
            <w:tcBorders>
              <w:top w:val="single" w:sz="8" w:color="auto"/>
            </w:tcBorders>
            <w:gridSpan w:val="3"/>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9"/>
              </w:rPr>
              <w:t>Total confirmed*</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100" w:type="dxa"/>
            <w:vAlign w:val="bottom"/>
            <w:tcBorders>
              <w:top w:val="single" w:sz="8" w:color="auto"/>
            </w:tcBorders>
            <w:shd w:val="clear" w:color="auto" w:fill="4F81BD"/>
          </w:tcPr>
          <w:p>
            <w:pPr>
              <w:spacing w:after="0"/>
              <w:rPr>
                <w:sz w:val="22"/>
                <w:szCs w:val="22"/>
                <w:color w:val="auto"/>
              </w:rPr>
            </w:pPr>
          </w:p>
        </w:tc>
        <w:tc>
          <w:tcPr>
            <w:tcW w:w="1600" w:type="dxa"/>
            <w:vAlign w:val="bottom"/>
            <w:tcBorders>
              <w:top w:val="single" w:sz="8" w:color="auto"/>
            </w:tcBorders>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8"/>
              </w:rPr>
              <w:t>Total deaths</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100" w:type="dxa"/>
            <w:vAlign w:val="bottom"/>
            <w:tcBorders>
              <w:top w:val="single" w:sz="8" w:color="auto"/>
            </w:tcBorders>
            <w:shd w:val="clear" w:color="auto" w:fill="4F81BD"/>
          </w:tcPr>
          <w:p>
            <w:pPr>
              <w:spacing w:after="0"/>
              <w:rPr>
                <w:sz w:val="22"/>
                <w:szCs w:val="22"/>
                <w:color w:val="auto"/>
              </w:rPr>
            </w:pPr>
          </w:p>
        </w:tc>
        <w:tc>
          <w:tcPr>
            <w:tcW w:w="2020" w:type="dxa"/>
            <w:vAlign w:val="bottom"/>
            <w:tcBorders>
              <w:top w:val="single" w:sz="8" w:color="auto"/>
            </w:tcBorders>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w w:val="99"/>
              </w:rPr>
              <w:t>Transmission</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100" w:type="dxa"/>
            <w:vAlign w:val="bottom"/>
            <w:tcBorders>
              <w:top w:val="single" w:sz="8" w:color="auto"/>
            </w:tcBorders>
            <w:shd w:val="clear" w:color="auto" w:fill="4F81BD"/>
          </w:tcPr>
          <w:p>
            <w:pPr>
              <w:spacing w:after="0"/>
              <w:rPr>
                <w:sz w:val="22"/>
                <w:szCs w:val="22"/>
                <w:color w:val="auto"/>
              </w:rPr>
            </w:pPr>
          </w:p>
        </w:tc>
        <w:tc>
          <w:tcPr>
            <w:tcW w:w="1600" w:type="dxa"/>
            <w:vAlign w:val="bottom"/>
            <w:tcBorders>
              <w:top w:val="single" w:sz="8" w:color="auto"/>
            </w:tcBorders>
            <w:shd w:val="clear" w:color="auto" w:fill="4F81BD"/>
          </w:tcPr>
          <w:p>
            <w:pPr>
              <w:jc w:val="center"/>
              <w:spacing w:after="0" w:line="259" w:lineRule="exact"/>
              <w:rPr>
                <w:sz w:val="20"/>
                <w:szCs w:val="20"/>
                <w:color w:val="auto"/>
              </w:rPr>
            </w:pPr>
            <w:r>
              <w:rPr>
                <w:rFonts w:ascii="Calibri" w:cs="Calibri" w:eastAsia="Calibri" w:hAnsi="Calibri"/>
                <w:sz w:val="22"/>
                <w:szCs w:val="22"/>
                <w:b w:val="1"/>
                <w:bCs w:val="1"/>
                <w:color w:val="FFFFFF"/>
              </w:rPr>
              <w:t>Days since last</w:t>
            </w:r>
          </w:p>
        </w:tc>
        <w:tc>
          <w:tcPr>
            <w:tcW w:w="120" w:type="dxa"/>
            <w:vAlign w:val="bottom"/>
            <w:tcBorders>
              <w:top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230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gridSpan w:val="3"/>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cases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6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020" w:type="dxa"/>
            <w:vAlign w:val="bottom"/>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rPr>
              <w:t>classification</w:t>
            </w:r>
            <w:r>
              <w:rPr>
                <w:rFonts w:ascii="Calibri" w:cs="Calibri" w:eastAsia="Calibri" w:hAnsi="Calibri"/>
                <w:sz w:val="25"/>
                <w:szCs w:val="25"/>
                <w:b w:val="1"/>
                <w:bCs w:val="1"/>
                <w:color w:val="FFFFFF"/>
                <w:w w:val="98"/>
                <w:vertAlign w:val="superscript"/>
              </w:rPr>
              <w:t>†</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60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reported case</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120" w:type="dxa"/>
            <w:vAlign w:val="bottom"/>
            <w:tcBorders>
              <w:left w:val="single" w:sz="8" w:color="auto"/>
              <w:bottom w:val="single" w:sz="8" w:color="auto"/>
            </w:tcBorders>
            <w:shd w:val="clear" w:color="auto" w:fill="4F81BD"/>
          </w:tcPr>
          <w:p>
            <w:pPr>
              <w:spacing w:after="0"/>
              <w:rPr>
                <w:sz w:val="12"/>
                <w:szCs w:val="12"/>
                <w:color w:val="auto"/>
              </w:rPr>
            </w:pPr>
          </w:p>
        </w:tc>
        <w:tc>
          <w:tcPr>
            <w:tcW w:w="2300" w:type="dxa"/>
            <w:vAlign w:val="bottom"/>
            <w:tcBorders>
              <w:bottom w:val="single" w:sz="8" w:color="auto"/>
            </w:tcBorders>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80" w:type="dxa"/>
            <w:vAlign w:val="bottom"/>
            <w:tcBorders>
              <w:bottom w:val="single" w:sz="8" w:color="auto"/>
            </w:tcBorders>
            <w:shd w:val="clear" w:color="auto" w:fill="4F81BD"/>
          </w:tcPr>
          <w:p>
            <w:pPr>
              <w:spacing w:after="0"/>
              <w:rPr>
                <w:sz w:val="12"/>
                <w:szCs w:val="12"/>
                <w:color w:val="auto"/>
              </w:rPr>
            </w:pPr>
          </w:p>
        </w:tc>
        <w:tc>
          <w:tcPr>
            <w:tcW w:w="1860" w:type="dxa"/>
            <w:vAlign w:val="bottom"/>
            <w:tcBorders>
              <w:bottom w:val="single" w:sz="8" w:color="auto"/>
            </w:tcBorders>
            <w:gridSpan w:val="3"/>
            <w:vMerge w:val="continue"/>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100" w:type="dxa"/>
            <w:vAlign w:val="bottom"/>
            <w:tcBorders>
              <w:bottom w:val="single" w:sz="8" w:color="auto"/>
            </w:tcBorders>
            <w:shd w:val="clear" w:color="auto" w:fill="4F81BD"/>
          </w:tcPr>
          <w:p>
            <w:pPr>
              <w:spacing w:after="0"/>
              <w:rPr>
                <w:sz w:val="12"/>
                <w:szCs w:val="12"/>
                <w:color w:val="auto"/>
              </w:rPr>
            </w:pPr>
          </w:p>
        </w:tc>
        <w:tc>
          <w:tcPr>
            <w:tcW w:w="1600" w:type="dxa"/>
            <w:vAlign w:val="bottom"/>
            <w:tcBorders>
              <w:bottom w:val="single" w:sz="8" w:color="auto"/>
            </w:tcBorders>
            <w:vMerge w:val="continue"/>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100" w:type="dxa"/>
            <w:vAlign w:val="bottom"/>
            <w:tcBorders>
              <w:bottom w:val="single" w:sz="8" w:color="auto"/>
            </w:tcBorders>
            <w:shd w:val="clear" w:color="auto" w:fill="4F81BD"/>
          </w:tcPr>
          <w:p>
            <w:pPr>
              <w:spacing w:after="0"/>
              <w:rPr>
                <w:sz w:val="12"/>
                <w:szCs w:val="12"/>
                <w:color w:val="auto"/>
              </w:rPr>
            </w:pPr>
          </w:p>
        </w:tc>
        <w:tc>
          <w:tcPr>
            <w:tcW w:w="2020" w:type="dxa"/>
            <w:vAlign w:val="bottom"/>
            <w:tcBorders>
              <w:bottom w:val="single" w:sz="8" w:color="auto"/>
            </w:tcBorders>
            <w:vMerge w:val="continue"/>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100" w:type="dxa"/>
            <w:vAlign w:val="bottom"/>
            <w:tcBorders>
              <w:bottom w:val="single" w:sz="8" w:color="auto"/>
            </w:tcBorders>
            <w:shd w:val="clear" w:color="auto" w:fill="4F81BD"/>
          </w:tcPr>
          <w:p>
            <w:pPr>
              <w:spacing w:after="0"/>
              <w:rPr>
                <w:sz w:val="12"/>
                <w:szCs w:val="12"/>
                <w:color w:val="auto"/>
              </w:rPr>
            </w:pPr>
          </w:p>
        </w:tc>
        <w:tc>
          <w:tcPr>
            <w:tcW w:w="1600" w:type="dxa"/>
            <w:vAlign w:val="bottom"/>
            <w:tcBorders>
              <w:bottom w:val="single" w:sz="8" w:color="auto"/>
            </w:tcBorders>
            <w:vMerge w:val="continue"/>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420" w:type="dxa"/>
            <w:vAlign w:val="bottom"/>
            <w:tcBorders>
              <w:bottom w:val="single" w:sz="8" w:color="auto"/>
              <w:right w:val="single" w:sz="8" w:color="A6A6A6"/>
            </w:tcBorders>
            <w:gridSpan w:val="2"/>
            <w:shd w:val="clear" w:color="auto" w:fill="A6A6A6"/>
          </w:tcPr>
          <w:p>
            <w:pPr>
              <w:spacing w:after="0" w:line="252" w:lineRule="exact"/>
              <w:rPr>
                <w:sz w:val="20"/>
                <w:szCs w:val="20"/>
                <w:color w:val="auto"/>
              </w:rPr>
            </w:pPr>
            <w:r>
              <w:rPr>
                <w:rFonts w:ascii="Calibri" w:cs="Calibri" w:eastAsia="Calibri" w:hAnsi="Calibri"/>
                <w:sz w:val="22"/>
                <w:szCs w:val="22"/>
                <w:b w:val="1"/>
                <w:bCs w:val="1"/>
                <w:color w:val="FFFFFF"/>
              </w:rPr>
              <w:t>Western Pacific Region</w:t>
            </w: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9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Republic of Korea</w:t>
            </w:r>
          </w:p>
        </w:tc>
        <w:tc>
          <w:tcPr>
            <w:tcW w:w="1000" w:type="dxa"/>
            <w:vAlign w:val="bottom"/>
            <w:tcBorders>
              <w:bottom w:val="single" w:sz="8" w:color="auto"/>
            </w:tcBorders>
            <w:gridSpan w:val="3"/>
          </w:tcPr>
          <w:p>
            <w:pPr>
              <w:jc w:val="right"/>
              <w:spacing w:after="0" w:line="256" w:lineRule="exact"/>
              <w:rPr>
                <w:sz w:val="20"/>
                <w:szCs w:val="20"/>
                <w:color w:val="auto"/>
              </w:rPr>
            </w:pPr>
            <w:r>
              <w:rPr>
                <w:rFonts w:ascii="Calibri" w:cs="Calibri" w:eastAsia="Calibri" w:hAnsi="Calibri"/>
                <w:sz w:val="22"/>
                <w:szCs w:val="22"/>
                <w:color w:val="auto"/>
              </w:rPr>
              <w:t>3150</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(813)</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17 (4)</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Japan</w:t>
            </w:r>
          </w:p>
        </w:tc>
        <w:tc>
          <w:tcPr>
            <w:tcW w:w="1000" w:type="dxa"/>
            <w:vAlign w:val="bottom"/>
            <w:tcBorders>
              <w:bottom w:val="single" w:sz="8" w:color="auto"/>
            </w:tcBorders>
            <w:gridSpan w:val="3"/>
          </w:tcPr>
          <w:p>
            <w:pPr>
              <w:jc w:val="right"/>
              <w:spacing w:after="0" w:line="256" w:lineRule="exact"/>
              <w:rPr>
                <w:sz w:val="20"/>
                <w:szCs w:val="20"/>
                <w:color w:val="auto"/>
              </w:rPr>
            </w:pPr>
            <w:r>
              <w:rPr>
                <w:rFonts w:ascii="Calibri" w:cs="Calibri" w:eastAsia="Calibri" w:hAnsi="Calibri"/>
                <w:sz w:val="22"/>
                <w:szCs w:val="22"/>
                <w:color w:val="auto"/>
              </w:rPr>
              <w:t>230</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(20)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5 (1)</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Singapore</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98</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Australia</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24</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Malaysia</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24</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Viet Nam</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16</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16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Philippines</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3</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1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Cambodia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New Zealand</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420" w:type="dxa"/>
            <w:vAlign w:val="bottom"/>
            <w:tcBorders>
              <w:bottom w:val="single" w:sz="8" w:color="auto"/>
              <w:right w:val="single" w:sz="8" w:color="A6A6A6"/>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European Region</w:t>
            </w: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9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Italy</w:t>
            </w:r>
          </w:p>
        </w:tc>
        <w:tc>
          <w:tcPr>
            <w:tcW w:w="940" w:type="dxa"/>
            <w:vAlign w:val="bottom"/>
            <w:tcBorders>
              <w:bottom w:val="single" w:sz="8" w:color="auto"/>
            </w:tcBorders>
            <w:gridSpan w:val="2"/>
          </w:tcPr>
          <w:p>
            <w:pPr>
              <w:jc w:val="right"/>
              <w:spacing w:after="0" w:line="258" w:lineRule="exact"/>
              <w:rPr>
                <w:sz w:val="20"/>
                <w:szCs w:val="20"/>
                <w:color w:val="auto"/>
              </w:rPr>
            </w:pPr>
            <w:r>
              <w:rPr>
                <w:rFonts w:ascii="Calibri" w:cs="Calibri" w:eastAsia="Calibri" w:hAnsi="Calibri"/>
                <w:sz w:val="22"/>
                <w:szCs w:val="22"/>
                <w:color w:val="auto"/>
              </w:rPr>
              <w:t>888</w:t>
            </w:r>
          </w:p>
        </w:tc>
        <w:tc>
          <w:tcPr>
            <w:tcW w:w="1000" w:type="dxa"/>
            <w:vAlign w:val="bottom"/>
            <w:tcBorders>
              <w:bottom w:val="single" w:sz="8" w:color="auto"/>
            </w:tcBorders>
            <w:gridSpan w:val="2"/>
          </w:tcPr>
          <w:p>
            <w:pPr>
              <w:ind w:left="40"/>
              <w:spacing w:after="0" w:line="258" w:lineRule="exact"/>
              <w:rPr>
                <w:sz w:val="20"/>
                <w:szCs w:val="20"/>
                <w:color w:val="auto"/>
              </w:rPr>
            </w:pPr>
            <w:r>
              <w:rPr>
                <w:rFonts w:ascii="Calibri" w:cs="Calibri" w:eastAsia="Calibri" w:hAnsi="Calibri"/>
                <w:sz w:val="22"/>
                <w:szCs w:val="22"/>
                <w:color w:val="auto"/>
              </w:rPr>
              <w:t>(238)</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21 (4)</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8"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Germany</w:t>
            </w:r>
          </w:p>
        </w:tc>
        <w:tc>
          <w:tcPr>
            <w:tcW w:w="940" w:type="dxa"/>
            <w:vAlign w:val="bottom"/>
            <w:tcBorders>
              <w:bottom w:val="single" w:sz="8" w:color="auto"/>
            </w:tcBorders>
            <w:gridSpan w:val="2"/>
          </w:tcPr>
          <w:p>
            <w:pPr>
              <w:jc w:val="right"/>
              <w:spacing w:after="0" w:line="256" w:lineRule="exact"/>
              <w:rPr>
                <w:sz w:val="20"/>
                <w:szCs w:val="20"/>
                <w:color w:val="auto"/>
              </w:rPr>
            </w:pPr>
            <w:r>
              <w:rPr>
                <w:rFonts w:ascii="Calibri" w:cs="Calibri" w:eastAsia="Calibri" w:hAnsi="Calibri"/>
                <w:sz w:val="22"/>
                <w:szCs w:val="22"/>
                <w:color w:val="auto"/>
              </w:rPr>
              <w:t>57</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(31)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France</w:t>
            </w:r>
          </w:p>
        </w:tc>
        <w:tc>
          <w:tcPr>
            <w:tcW w:w="940" w:type="dxa"/>
            <w:vAlign w:val="bottom"/>
            <w:tcBorders>
              <w:bottom w:val="single" w:sz="8" w:color="auto"/>
            </w:tcBorders>
            <w:gridSpan w:val="2"/>
          </w:tcPr>
          <w:p>
            <w:pPr>
              <w:jc w:val="right"/>
              <w:spacing w:after="0" w:line="256" w:lineRule="exact"/>
              <w:rPr>
                <w:sz w:val="20"/>
                <w:szCs w:val="20"/>
                <w:color w:val="auto"/>
              </w:rPr>
            </w:pPr>
            <w:r>
              <w:rPr>
                <w:rFonts w:ascii="Calibri" w:cs="Calibri" w:eastAsia="Calibri" w:hAnsi="Calibri"/>
                <w:sz w:val="22"/>
                <w:szCs w:val="22"/>
                <w:color w:val="auto"/>
              </w:rPr>
              <w:t>57</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(19)</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Spain</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32</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The United Kingdom</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20</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Sweden</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12</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Switzerland</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10</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Norway</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6</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Croatia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5</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Israel</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5</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5</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Romania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3</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Greece</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3</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Denmark</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2</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Georgia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2</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Netherlands</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2</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Finland</w:t>
            </w:r>
          </w:p>
        </w:tc>
        <w:tc>
          <w:tcPr>
            <w:tcW w:w="940" w:type="dxa"/>
            <w:vAlign w:val="bottom"/>
            <w:tcBorders>
              <w:bottom w:val="single" w:sz="8" w:color="auto"/>
            </w:tcBorders>
            <w:gridSpan w:val="2"/>
          </w:tcPr>
          <w:p>
            <w:pPr>
              <w:jc w:val="center"/>
              <w:ind w:left="690"/>
              <w:spacing w:after="0" w:line="258" w:lineRule="exact"/>
              <w:rPr>
                <w:sz w:val="20"/>
                <w:szCs w:val="20"/>
                <w:color w:val="auto"/>
              </w:rPr>
            </w:pPr>
            <w:r>
              <w:rPr>
                <w:rFonts w:ascii="Calibri" w:cs="Calibri" w:eastAsia="Calibri" w:hAnsi="Calibri"/>
                <w:sz w:val="22"/>
                <w:szCs w:val="22"/>
                <w:color w:val="auto"/>
                <w:w w:val="89"/>
              </w:rPr>
              <w:t>2</w:t>
            </w:r>
          </w:p>
        </w:tc>
        <w:tc>
          <w:tcPr>
            <w:tcW w:w="1000" w:type="dxa"/>
            <w:vAlign w:val="bottom"/>
            <w:tcBorders>
              <w:bottom w:val="single" w:sz="8" w:color="auto"/>
            </w:tcBorders>
            <w:gridSpan w:val="2"/>
          </w:tcPr>
          <w:p>
            <w:pPr>
              <w:ind w:left="40"/>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8"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Russian Federation</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2</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29</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San Marino</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North Macedonia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Estonia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Lithuania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Belarus</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Belgium</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420" w:type="dxa"/>
            <w:vAlign w:val="bottom"/>
            <w:tcBorders>
              <w:bottom w:val="single" w:sz="8" w:color="auto"/>
              <w:right w:val="single" w:sz="8" w:color="A6A6A6"/>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South-East Asia Region</w:t>
            </w:r>
          </w:p>
        </w:tc>
        <w:tc>
          <w:tcPr>
            <w:tcW w:w="8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9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Thailand</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42</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India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3</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Nepal</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47</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Sri Lanka</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1</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360" w:type="dxa"/>
            <w:vAlign w:val="bottom"/>
            <w:tcBorders>
              <w:bottom w:val="single" w:sz="8" w:color="auto"/>
            </w:tcBorders>
            <w:gridSpan w:val="4"/>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Eastern Mediterranean Region</w:t>
            </w:r>
          </w:p>
        </w:tc>
        <w:tc>
          <w:tcPr>
            <w:tcW w:w="60" w:type="dxa"/>
            <w:vAlign w:val="bottom"/>
            <w:tcBorders>
              <w:bottom w:val="single" w:sz="8" w:color="auto"/>
            </w:tcBorders>
            <w:shd w:val="clear" w:color="auto" w:fill="A6A6A6"/>
          </w:tcPr>
          <w:p>
            <w:pPr>
              <w:spacing w:after="0"/>
              <w:rPr>
                <w:sz w:val="22"/>
                <w:szCs w:val="22"/>
                <w:color w:val="auto"/>
              </w:rPr>
            </w:pPr>
          </w:p>
        </w:tc>
        <w:tc>
          <w:tcPr>
            <w:tcW w:w="9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0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6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5" w:lineRule="exact"/>
              <w:rPr>
                <w:sz w:val="20"/>
                <w:szCs w:val="20"/>
                <w:color w:val="auto"/>
              </w:rPr>
            </w:pPr>
            <w:r>
              <w:rPr>
                <w:rFonts w:ascii="Calibri" w:cs="Calibri" w:eastAsia="Calibri" w:hAnsi="Calibri"/>
                <w:sz w:val="22"/>
                <w:szCs w:val="22"/>
                <w:color w:val="auto"/>
              </w:rPr>
              <w:t>Iran (Islamic Republic of)</w:t>
            </w:r>
          </w:p>
        </w:tc>
        <w:tc>
          <w:tcPr>
            <w:tcW w:w="940" w:type="dxa"/>
            <w:vAlign w:val="bottom"/>
            <w:tcBorders>
              <w:bottom w:val="single" w:sz="8" w:color="auto"/>
            </w:tcBorders>
            <w:gridSpan w:val="2"/>
          </w:tcPr>
          <w:p>
            <w:pPr>
              <w:jc w:val="right"/>
              <w:spacing w:after="0" w:line="255" w:lineRule="exact"/>
              <w:rPr>
                <w:sz w:val="20"/>
                <w:szCs w:val="20"/>
                <w:color w:val="auto"/>
              </w:rPr>
            </w:pPr>
            <w:r>
              <w:rPr>
                <w:rFonts w:ascii="Calibri" w:cs="Calibri" w:eastAsia="Calibri" w:hAnsi="Calibri"/>
                <w:sz w:val="22"/>
                <w:szCs w:val="22"/>
                <w:color w:val="auto"/>
              </w:rPr>
              <w:t>388</w:t>
            </w:r>
          </w:p>
        </w:tc>
        <w:tc>
          <w:tcPr>
            <w:tcW w:w="1000" w:type="dxa"/>
            <w:vAlign w:val="bottom"/>
            <w:tcBorders>
              <w:bottom w:val="single" w:sz="8" w:color="auto"/>
            </w:tcBorders>
            <w:gridSpan w:val="2"/>
          </w:tcPr>
          <w:p>
            <w:pPr>
              <w:ind w:left="40"/>
              <w:spacing w:after="0" w:line="255" w:lineRule="exact"/>
              <w:rPr>
                <w:sz w:val="20"/>
                <w:szCs w:val="20"/>
                <w:color w:val="auto"/>
              </w:rPr>
            </w:pPr>
            <w:r>
              <w:rPr>
                <w:rFonts w:ascii="Calibri" w:cs="Calibri" w:eastAsia="Calibri" w:hAnsi="Calibri"/>
                <w:sz w:val="22"/>
                <w:szCs w:val="22"/>
                <w:color w:val="auto"/>
              </w:rPr>
              <w:t>(143)</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5" w:lineRule="exact"/>
              <w:rPr>
                <w:sz w:val="20"/>
                <w:szCs w:val="20"/>
                <w:color w:val="auto"/>
              </w:rPr>
            </w:pPr>
            <w:r>
              <w:rPr>
                <w:rFonts w:ascii="Calibri" w:cs="Calibri" w:eastAsia="Calibri" w:hAnsi="Calibri"/>
                <w:sz w:val="22"/>
                <w:szCs w:val="22"/>
                <w:color w:val="auto"/>
              </w:rPr>
              <w:t>34 (8)</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5"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5"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Kuwait</w:t>
            </w:r>
          </w:p>
        </w:tc>
        <w:tc>
          <w:tcPr>
            <w:tcW w:w="1000" w:type="dxa"/>
            <w:vAlign w:val="bottom"/>
            <w:tcBorders>
              <w:bottom w:val="single" w:sz="8" w:color="auto"/>
            </w:tcBorders>
            <w:gridSpan w:val="3"/>
          </w:tcPr>
          <w:p>
            <w:pPr>
              <w:jc w:val="center"/>
              <w:ind w:left="630"/>
              <w:spacing w:after="0" w:line="258" w:lineRule="exact"/>
              <w:rPr>
                <w:sz w:val="20"/>
                <w:szCs w:val="20"/>
                <w:color w:val="auto"/>
              </w:rPr>
            </w:pPr>
            <w:r>
              <w:rPr>
                <w:rFonts w:ascii="Calibri" w:cs="Calibri" w:eastAsia="Calibri" w:hAnsi="Calibri"/>
                <w:sz w:val="22"/>
                <w:szCs w:val="22"/>
                <w:color w:val="auto"/>
                <w:w w:val="98"/>
              </w:rPr>
              <w:t>45</w:t>
            </w:r>
          </w:p>
        </w:tc>
        <w:tc>
          <w:tcPr>
            <w:tcW w:w="940" w:type="dxa"/>
            <w:vAlign w:val="bottom"/>
            <w:tcBorders>
              <w:bottom w:val="single" w:sz="8" w:color="auto"/>
            </w:tcBorders>
          </w:tcPr>
          <w:p>
            <w:pPr>
              <w:ind w:left="20"/>
              <w:spacing w:after="0" w:line="258"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8"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Bahrain</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38</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United Arab Emirates</w:t>
            </w:r>
          </w:p>
        </w:tc>
        <w:tc>
          <w:tcPr>
            <w:tcW w:w="1000" w:type="dxa"/>
            <w:vAlign w:val="bottom"/>
            <w:tcBorders>
              <w:bottom w:val="single" w:sz="8" w:color="auto"/>
            </w:tcBorders>
            <w:gridSpan w:val="3"/>
          </w:tcPr>
          <w:p>
            <w:pPr>
              <w:jc w:val="center"/>
              <w:ind w:left="630"/>
              <w:spacing w:after="0" w:line="256" w:lineRule="exact"/>
              <w:rPr>
                <w:sz w:val="20"/>
                <w:szCs w:val="20"/>
                <w:color w:val="auto"/>
              </w:rPr>
            </w:pPr>
            <w:r>
              <w:rPr>
                <w:rFonts w:ascii="Calibri" w:cs="Calibri" w:eastAsia="Calibri" w:hAnsi="Calibri"/>
                <w:sz w:val="22"/>
                <w:szCs w:val="22"/>
                <w:color w:val="auto"/>
                <w:w w:val="98"/>
              </w:rPr>
              <w:t>19</w:t>
            </w:r>
          </w:p>
        </w:tc>
        <w:tc>
          <w:tcPr>
            <w:tcW w:w="94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Iraq</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8</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Oman</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6</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Lebanon</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2</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Pakistan</w:t>
            </w:r>
          </w:p>
        </w:tc>
        <w:tc>
          <w:tcPr>
            <w:tcW w:w="940" w:type="dxa"/>
            <w:vAlign w:val="bottom"/>
            <w:tcBorders>
              <w:bottom w:val="single" w:sz="8" w:color="auto"/>
            </w:tcBorders>
            <w:gridSpan w:val="2"/>
          </w:tcPr>
          <w:p>
            <w:pPr>
              <w:jc w:val="center"/>
              <w:ind w:left="690"/>
              <w:spacing w:after="0" w:line="256" w:lineRule="exact"/>
              <w:rPr>
                <w:sz w:val="20"/>
                <w:szCs w:val="20"/>
                <w:color w:val="auto"/>
              </w:rPr>
            </w:pPr>
            <w:r>
              <w:rPr>
                <w:rFonts w:ascii="Calibri" w:cs="Calibri" w:eastAsia="Calibri" w:hAnsi="Calibri"/>
                <w:sz w:val="22"/>
                <w:szCs w:val="22"/>
                <w:color w:val="auto"/>
                <w:w w:val="89"/>
              </w:rPr>
              <w:t>2</w:t>
            </w:r>
          </w:p>
        </w:tc>
        <w:tc>
          <w:tcPr>
            <w:tcW w:w="1000" w:type="dxa"/>
            <w:vAlign w:val="bottom"/>
            <w:tcBorders>
              <w:bottom w:val="single" w:sz="8" w:color="auto"/>
            </w:tcBorders>
            <w:gridSpan w:val="2"/>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0 (0)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ectPr>
          <w:pgSz w:w="11920" w:h="16841" w:orient="portrait"/>
          <w:cols w:equalWidth="0" w:num="1">
            <w:col w:w="10480"/>
          </w:cols>
          <w:pgMar w:left="720" w:top="943" w:right="711" w:bottom="631" w:gutter="0" w:footer="0" w:header="0"/>
        </w:sectPr>
      </w:pPr>
    </w:p>
    <w:bookmarkStart w:id="4" w:name="page5"/>
    <w:bookmarkEnd w:id="4"/>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75"/>
        </w:trPr>
        <w:tc>
          <w:tcPr>
            <w:tcW w:w="120" w:type="dxa"/>
            <w:vAlign w:val="bottom"/>
            <w:tcBorders>
              <w:top w:val="single" w:sz="8" w:color="auto"/>
              <w:left w:val="single" w:sz="8" w:color="auto"/>
              <w:bottom w:val="single" w:sz="8" w:color="auto"/>
            </w:tcBorders>
          </w:tcPr>
          <w:p>
            <w:pPr>
              <w:spacing w:after="0"/>
              <w:rPr>
                <w:sz w:val="23"/>
                <w:szCs w:val="23"/>
                <w:color w:val="auto"/>
              </w:rPr>
            </w:pPr>
          </w:p>
        </w:tc>
        <w:tc>
          <w:tcPr>
            <w:tcW w:w="242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Afghanistan</w:t>
            </w:r>
          </w:p>
        </w:tc>
        <w:tc>
          <w:tcPr>
            <w:tcW w:w="940" w:type="dxa"/>
            <w:vAlign w:val="bottom"/>
            <w:tcBorders>
              <w:top w:val="single" w:sz="8" w:color="auto"/>
              <w:bottom w:val="single" w:sz="8" w:color="auto"/>
            </w:tcBorders>
          </w:tcPr>
          <w:p>
            <w:pPr>
              <w:jc w:val="right"/>
              <w:spacing w:after="0"/>
              <w:rPr>
                <w:sz w:val="20"/>
                <w:szCs w:val="20"/>
                <w:color w:val="auto"/>
              </w:rPr>
            </w:pPr>
            <w:r>
              <w:rPr>
                <w:rFonts w:ascii="Calibri" w:cs="Calibri" w:eastAsia="Calibri" w:hAnsi="Calibri"/>
                <w:sz w:val="22"/>
                <w:szCs w:val="22"/>
                <w:color w:val="auto"/>
              </w:rPr>
              <w:t>1</w:t>
            </w:r>
          </w:p>
        </w:tc>
        <w:tc>
          <w:tcPr>
            <w:tcW w:w="1000" w:type="dxa"/>
            <w:vAlign w:val="bottom"/>
            <w:tcBorders>
              <w:top w:val="single" w:sz="8" w:color="auto"/>
              <w:bottom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840" w:type="dxa"/>
            <w:vAlign w:val="bottom"/>
            <w:tcBorders>
              <w:top w:val="single" w:sz="8" w:color="auto"/>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top w:val="single" w:sz="8" w:color="auto"/>
              <w:bottom w:val="single" w:sz="8" w:color="auto"/>
            </w:tcBorders>
          </w:tcPr>
          <w:p>
            <w:pPr>
              <w:ind w:left="20"/>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100" w:type="dxa"/>
            <w:vAlign w:val="bottom"/>
            <w:tcBorders>
              <w:top w:val="single" w:sz="8" w:color="auto"/>
              <w:bottom w:val="single" w:sz="8" w:color="auto"/>
            </w:tcBorders>
          </w:tcPr>
          <w:p>
            <w:pPr>
              <w:spacing w:after="0"/>
              <w:rPr>
                <w:sz w:val="23"/>
                <w:szCs w:val="23"/>
                <w:color w:val="auto"/>
              </w:rPr>
            </w:pPr>
          </w:p>
        </w:tc>
        <w:tc>
          <w:tcPr>
            <w:tcW w:w="2140" w:type="dxa"/>
            <w:vAlign w:val="bottom"/>
            <w:tcBorders>
              <w:top w:val="single" w:sz="8" w:color="auto"/>
              <w:bottom w:val="single" w:sz="8" w:color="auto"/>
              <w:right w:val="single" w:sz="8" w:color="auto"/>
            </w:tcBorders>
          </w:tcPr>
          <w:p>
            <w:pPr>
              <w:jc w:val="center"/>
              <w:ind w:right="30"/>
              <w:spacing w:after="0"/>
              <w:rPr>
                <w:sz w:val="20"/>
                <w:szCs w:val="20"/>
                <w:color w:val="auto"/>
              </w:rPr>
            </w:pPr>
            <w:r>
              <w:rPr>
                <w:rFonts w:ascii="Calibri" w:cs="Calibri" w:eastAsia="Calibri" w:hAnsi="Calibri"/>
                <w:sz w:val="22"/>
                <w:szCs w:val="22"/>
                <w:color w:val="auto"/>
              </w:rPr>
              <w:t>Imported cases only</w:t>
            </w:r>
          </w:p>
        </w:tc>
        <w:tc>
          <w:tcPr>
            <w:tcW w:w="1700" w:type="dxa"/>
            <w:vAlign w:val="bottom"/>
            <w:tcBorders>
              <w:top w:val="single" w:sz="8" w:color="auto"/>
              <w:bottom w:val="single" w:sz="8" w:color="auto"/>
            </w:tcBorders>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Egypt</w:t>
            </w:r>
          </w:p>
        </w:tc>
        <w:tc>
          <w:tcPr>
            <w:tcW w:w="9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1</w:t>
            </w:r>
          </w:p>
        </w:tc>
        <w:tc>
          <w:tcPr>
            <w:tcW w:w="1000" w:type="dxa"/>
            <w:vAlign w:val="bottom"/>
            <w:tcBorders>
              <w:bottom w:val="single" w:sz="8" w:color="auto"/>
            </w:tcBorders>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420" w:type="dxa"/>
            <w:vAlign w:val="bottom"/>
            <w:tcBorders>
              <w:bottom w:val="single" w:sz="8" w:color="auto"/>
              <w:right w:val="single" w:sz="8" w:color="A6A6A6"/>
            </w:tcBorders>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Region of the Americas</w:t>
            </w:r>
          </w:p>
        </w:tc>
        <w:tc>
          <w:tcPr>
            <w:tcW w:w="940" w:type="dxa"/>
            <w:vAlign w:val="bottom"/>
            <w:tcBorders>
              <w:bottom w:val="single" w:sz="8" w:color="auto"/>
            </w:tcBorders>
            <w:shd w:val="clear" w:color="auto" w:fill="A6A6A6"/>
          </w:tcPr>
          <w:p>
            <w:pPr>
              <w:spacing w:after="0"/>
              <w:rPr>
                <w:sz w:val="22"/>
                <w:szCs w:val="22"/>
                <w:color w:val="auto"/>
              </w:rPr>
            </w:pPr>
          </w:p>
        </w:tc>
        <w:tc>
          <w:tcPr>
            <w:tcW w:w="10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84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140" w:type="dxa"/>
            <w:vAlign w:val="bottom"/>
            <w:tcBorders>
              <w:bottom w:val="single" w:sz="8" w:color="auto"/>
              <w:right w:val="single" w:sz="8" w:color="auto"/>
            </w:tcBorders>
            <w:shd w:val="clear" w:color="auto" w:fill="A6A6A6"/>
          </w:tcPr>
          <w:p>
            <w:pPr>
              <w:spacing w:after="0"/>
              <w:rPr>
                <w:sz w:val="22"/>
                <w:szCs w:val="22"/>
                <w:color w:val="auto"/>
              </w:rPr>
            </w:pPr>
          </w:p>
        </w:tc>
        <w:tc>
          <w:tcPr>
            <w:tcW w:w="17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United States of America</w:t>
            </w:r>
          </w:p>
        </w:tc>
        <w:tc>
          <w:tcPr>
            <w:tcW w:w="1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62 (3)</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w w:val="99"/>
              </w:rPr>
              <w:t>Local transmission</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Canada</w:t>
            </w:r>
          </w:p>
        </w:tc>
        <w:tc>
          <w:tcPr>
            <w:tcW w:w="19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14 (3)</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Mexico</w:t>
            </w:r>
          </w:p>
        </w:tc>
        <w:tc>
          <w:tcPr>
            <w:tcW w:w="9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2</w:t>
            </w:r>
          </w:p>
        </w:tc>
        <w:tc>
          <w:tcPr>
            <w:tcW w:w="1000" w:type="dxa"/>
            <w:vAlign w:val="bottom"/>
            <w:tcBorders>
              <w:bottom w:val="single" w:sz="8" w:color="auto"/>
            </w:tcBorders>
          </w:tcPr>
          <w:p>
            <w:pPr>
              <w:ind w:left="4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Brazil</w:t>
            </w:r>
          </w:p>
        </w:tc>
        <w:tc>
          <w:tcPr>
            <w:tcW w:w="9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1</w:t>
            </w:r>
          </w:p>
        </w:tc>
        <w:tc>
          <w:tcPr>
            <w:tcW w:w="1000" w:type="dxa"/>
            <w:vAlign w:val="bottom"/>
            <w:tcBorders>
              <w:bottom w:val="single" w:sz="8" w:color="auto"/>
            </w:tcBorders>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420" w:type="dxa"/>
            <w:vAlign w:val="bottom"/>
            <w:tcBorders>
              <w:bottom w:val="single" w:sz="8" w:color="auto"/>
              <w:right w:val="single" w:sz="8" w:color="A6A6A6"/>
            </w:tcBorders>
            <w:shd w:val="clear" w:color="auto" w:fill="A6A6A6"/>
          </w:tcPr>
          <w:p>
            <w:pPr>
              <w:spacing w:after="0" w:line="258" w:lineRule="exact"/>
              <w:rPr>
                <w:sz w:val="20"/>
                <w:szCs w:val="20"/>
                <w:color w:val="auto"/>
              </w:rPr>
            </w:pPr>
            <w:r>
              <w:rPr>
                <w:rFonts w:ascii="Calibri" w:cs="Calibri" w:eastAsia="Calibri" w:hAnsi="Calibri"/>
                <w:sz w:val="22"/>
                <w:szCs w:val="22"/>
                <w:b w:val="1"/>
                <w:bCs w:val="1"/>
                <w:color w:val="FFFFFF"/>
              </w:rPr>
              <w:t>African Region</w:t>
            </w:r>
          </w:p>
        </w:tc>
        <w:tc>
          <w:tcPr>
            <w:tcW w:w="940" w:type="dxa"/>
            <w:vAlign w:val="bottom"/>
            <w:tcBorders>
              <w:bottom w:val="single" w:sz="8" w:color="auto"/>
            </w:tcBorders>
            <w:shd w:val="clear" w:color="auto" w:fill="A6A6A6"/>
          </w:tcPr>
          <w:p>
            <w:pPr>
              <w:spacing w:after="0"/>
              <w:rPr>
                <w:sz w:val="22"/>
                <w:szCs w:val="22"/>
                <w:color w:val="auto"/>
              </w:rPr>
            </w:pPr>
          </w:p>
        </w:tc>
        <w:tc>
          <w:tcPr>
            <w:tcW w:w="10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84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2140" w:type="dxa"/>
            <w:vAlign w:val="bottom"/>
            <w:tcBorders>
              <w:bottom w:val="single" w:sz="8" w:color="auto"/>
              <w:right w:val="single" w:sz="8" w:color="auto"/>
            </w:tcBorders>
            <w:shd w:val="clear" w:color="auto" w:fill="A6A6A6"/>
          </w:tcPr>
          <w:p>
            <w:pPr>
              <w:spacing w:after="0"/>
              <w:rPr>
                <w:sz w:val="22"/>
                <w:szCs w:val="22"/>
                <w:color w:val="auto"/>
              </w:rPr>
            </w:pPr>
          </w:p>
        </w:tc>
        <w:tc>
          <w:tcPr>
            <w:tcW w:w="17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Algeria</w:t>
            </w:r>
          </w:p>
        </w:tc>
        <w:tc>
          <w:tcPr>
            <w:tcW w:w="9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1</w:t>
            </w:r>
          </w:p>
        </w:tc>
        <w:tc>
          <w:tcPr>
            <w:tcW w:w="1000" w:type="dxa"/>
            <w:vAlign w:val="bottom"/>
            <w:tcBorders>
              <w:bottom w:val="single" w:sz="8" w:color="auto"/>
            </w:tcBorders>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2420" w:type="dxa"/>
            <w:vAlign w:val="bottom"/>
            <w:tcBorders>
              <w:bottom w:val="single" w:sz="8" w:color="auto"/>
              <w:right w:val="single" w:sz="8" w:color="auto"/>
            </w:tcBorders>
          </w:tcPr>
          <w:p>
            <w:pPr>
              <w:spacing w:after="0" w:line="256" w:lineRule="exact"/>
              <w:rPr>
                <w:sz w:val="20"/>
                <w:szCs w:val="20"/>
                <w:color w:val="auto"/>
              </w:rPr>
            </w:pPr>
            <w:r>
              <w:rPr>
                <w:rFonts w:ascii="Calibri" w:cs="Calibri" w:eastAsia="Calibri" w:hAnsi="Calibri"/>
                <w:sz w:val="22"/>
                <w:szCs w:val="22"/>
                <w:color w:val="auto"/>
              </w:rPr>
              <w:t>Nigeria</w:t>
            </w:r>
          </w:p>
        </w:tc>
        <w:tc>
          <w:tcPr>
            <w:tcW w:w="9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1</w:t>
            </w:r>
          </w:p>
        </w:tc>
        <w:tc>
          <w:tcPr>
            <w:tcW w:w="1000" w:type="dxa"/>
            <w:vAlign w:val="bottom"/>
            <w:tcBorders>
              <w:bottom w:val="single" w:sz="8" w:color="auto"/>
            </w:tcBorders>
          </w:tcPr>
          <w:p>
            <w:pPr>
              <w:ind w:left="4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840" w:type="dxa"/>
            <w:vAlign w:val="bottom"/>
            <w:tcBorders>
              <w:bottom w:val="single" w:sz="8" w:color="auto"/>
            </w:tcBorders>
          </w:tcPr>
          <w:p>
            <w:pPr>
              <w:jc w:val="right"/>
              <w:spacing w:after="0" w:line="256" w:lineRule="exact"/>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tcBorders>
          </w:tcPr>
          <w:p>
            <w:pPr>
              <w:ind w:left="20"/>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100" w:type="dxa"/>
            <w:vAlign w:val="bottom"/>
            <w:tcBorders>
              <w:bottom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Imported cases only</w:t>
            </w:r>
          </w:p>
        </w:tc>
        <w:tc>
          <w:tcPr>
            <w:tcW w:w="17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4F81BD"/>
          </w:tcPr>
          <w:p>
            <w:pPr>
              <w:spacing w:after="0"/>
              <w:rPr>
                <w:sz w:val="22"/>
                <w:szCs w:val="22"/>
                <w:color w:val="auto"/>
              </w:rPr>
            </w:pPr>
          </w:p>
        </w:tc>
        <w:tc>
          <w:tcPr>
            <w:tcW w:w="2420" w:type="dxa"/>
            <w:vAlign w:val="bottom"/>
            <w:tcBorders>
              <w:bottom w:val="single" w:sz="8" w:color="auto"/>
              <w:right w:val="single" w:sz="8" w:color="auto"/>
            </w:tcBorders>
            <w:shd w:val="clear" w:color="auto" w:fill="4F81BD"/>
          </w:tcPr>
          <w:p>
            <w:pPr>
              <w:spacing w:after="0" w:line="256" w:lineRule="exact"/>
              <w:rPr>
                <w:sz w:val="20"/>
                <w:szCs w:val="20"/>
                <w:color w:val="auto"/>
              </w:rPr>
            </w:pPr>
            <w:r>
              <w:rPr>
                <w:rFonts w:ascii="Calibri" w:cs="Calibri" w:eastAsia="Calibri" w:hAnsi="Calibri"/>
                <w:sz w:val="22"/>
                <w:szCs w:val="22"/>
                <w:b w:val="1"/>
                <w:bCs w:val="1"/>
                <w:color w:val="FFFFFF"/>
              </w:rPr>
              <w:t>Subtotal for all regions</w:t>
            </w:r>
          </w:p>
        </w:tc>
        <w:tc>
          <w:tcPr>
            <w:tcW w:w="940" w:type="dxa"/>
            <w:vAlign w:val="bottom"/>
            <w:tcBorders>
              <w:bottom w:val="single" w:sz="8" w:color="auto"/>
            </w:tcBorders>
            <w:shd w:val="clear" w:color="auto" w:fill="4F81BD"/>
          </w:tcPr>
          <w:p>
            <w:pPr>
              <w:jc w:val="right"/>
              <w:spacing w:after="0" w:line="256" w:lineRule="exact"/>
              <w:rPr>
                <w:sz w:val="20"/>
                <w:szCs w:val="20"/>
                <w:color w:val="auto"/>
              </w:rPr>
            </w:pPr>
            <w:r>
              <w:rPr>
                <w:rFonts w:ascii="Calibri" w:cs="Calibri" w:eastAsia="Calibri" w:hAnsi="Calibri"/>
                <w:sz w:val="22"/>
                <w:szCs w:val="22"/>
                <w:b w:val="1"/>
                <w:bCs w:val="1"/>
                <w:color w:val="FFFFFF"/>
              </w:rPr>
              <w:t>5304</w:t>
            </w:r>
          </w:p>
        </w:tc>
        <w:tc>
          <w:tcPr>
            <w:tcW w:w="1000" w:type="dxa"/>
            <w:vAlign w:val="bottom"/>
            <w:tcBorders>
              <w:bottom w:val="single" w:sz="8" w:color="auto"/>
            </w:tcBorders>
            <w:shd w:val="clear" w:color="auto" w:fill="4F81BD"/>
          </w:tcPr>
          <w:p>
            <w:pPr>
              <w:ind w:left="40"/>
              <w:spacing w:after="0" w:line="256" w:lineRule="exact"/>
              <w:rPr>
                <w:sz w:val="20"/>
                <w:szCs w:val="20"/>
                <w:color w:val="auto"/>
              </w:rPr>
            </w:pPr>
            <w:r>
              <w:rPr>
                <w:rFonts w:ascii="Calibri" w:cs="Calibri" w:eastAsia="Calibri" w:hAnsi="Calibri"/>
                <w:sz w:val="22"/>
                <w:szCs w:val="22"/>
                <w:b w:val="1"/>
                <w:bCs w:val="1"/>
                <w:color w:val="FFFFFF"/>
              </w:rPr>
              <w:t>(1318)</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840" w:type="dxa"/>
            <w:vAlign w:val="bottom"/>
            <w:tcBorders>
              <w:bottom w:val="single" w:sz="8" w:color="auto"/>
            </w:tcBorders>
            <w:shd w:val="clear" w:color="auto" w:fill="4F81BD"/>
          </w:tcPr>
          <w:p>
            <w:pPr>
              <w:jc w:val="right"/>
              <w:spacing w:after="0" w:line="256" w:lineRule="exact"/>
              <w:rPr>
                <w:sz w:val="20"/>
                <w:szCs w:val="20"/>
                <w:color w:val="auto"/>
              </w:rPr>
            </w:pPr>
            <w:r>
              <w:rPr>
                <w:rFonts w:ascii="Calibri" w:cs="Calibri" w:eastAsia="Calibri" w:hAnsi="Calibri"/>
                <w:sz w:val="22"/>
                <w:szCs w:val="22"/>
                <w:b w:val="1"/>
                <w:bCs w:val="1"/>
                <w:color w:val="FFFFFF"/>
              </w:rPr>
              <w:t>80</w:t>
            </w:r>
          </w:p>
        </w:tc>
        <w:tc>
          <w:tcPr>
            <w:tcW w:w="860" w:type="dxa"/>
            <w:vAlign w:val="bottom"/>
            <w:tcBorders>
              <w:bottom w:val="single" w:sz="8" w:color="auto"/>
            </w:tcBorders>
            <w:shd w:val="clear" w:color="auto" w:fill="4F81BD"/>
          </w:tcPr>
          <w:p>
            <w:pPr>
              <w:ind w:left="20"/>
              <w:spacing w:after="0" w:line="256" w:lineRule="exact"/>
              <w:rPr>
                <w:sz w:val="20"/>
                <w:szCs w:val="20"/>
                <w:color w:val="auto"/>
              </w:rPr>
            </w:pPr>
            <w:r>
              <w:rPr>
                <w:rFonts w:ascii="Calibri" w:cs="Calibri" w:eastAsia="Calibri" w:hAnsi="Calibri"/>
                <w:sz w:val="22"/>
                <w:szCs w:val="22"/>
                <w:b w:val="1"/>
                <w:bCs w:val="1"/>
                <w:color w:val="FFFFFF"/>
              </w:rPr>
              <w:t>(17)</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2140" w:type="dxa"/>
            <w:vAlign w:val="bottom"/>
            <w:tcBorders>
              <w:bottom w:val="single" w:sz="8" w:color="auto"/>
              <w:right w:val="single" w:sz="8" w:color="auto"/>
            </w:tcBorders>
            <w:shd w:val="clear" w:color="auto" w:fill="4F81BD"/>
          </w:tcPr>
          <w:p>
            <w:pPr>
              <w:spacing w:after="0"/>
              <w:rPr>
                <w:sz w:val="22"/>
                <w:szCs w:val="22"/>
                <w:color w:val="auto"/>
              </w:rPr>
            </w:pPr>
          </w:p>
        </w:tc>
        <w:tc>
          <w:tcPr>
            <w:tcW w:w="1700" w:type="dxa"/>
            <w:vAlign w:val="bottom"/>
            <w:tcBorders>
              <w:bottom w:val="single" w:sz="8" w:color="auto"/>
            </w:tcBorders>
            <w:shd w:val="clear" w:color="auto" w:fill="4F81BD"/>
          </w:tcPr>
          <w:p>
            <w:pPr>
              <w:spacing w:after="0"/>
              <w:rPr>
                <w:sz w:val="22"/>
                <w:szCs w:val="22"/>
                <w:color w:val="auto"/>
              </w:rPr>
            </w:pP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2420" w:type="dxa"/>
            <w:vAlign w:val="bottom"/>
            <w:tcBorders>
              <w:right w:val="single" w:sz="8" w:color="auto"/>
            </w:tcBorders>
          </w:tcPr>
          <w:p>
            <w:pPr>
              <w:spacing w:after="0" w:line="256" w:lineRule="exact"/>
              <w:rPr>
                <w:sz w:val="20"/>
                <w:szCs w:val="20"/>
                <w:color w:val="auto"/>
              </w:rPr>
            </w:pPr>
            <w:r>
              <w:rPr>
                <w:rFonts w:ascii="Calibri" w:cs="Calibri" w:eastAsia="Calibri" w:hAnsi="Calibri"/>
                <w:sz w:val="22"/>
                <w:szCs w:val="22"/>
                <w:color w:val="auto"/>
              </w:rPr>
              <w:t>International conveyance</w:t>
            </w:r>
          </w:p>
        </w:tc>
        <w:tc>
          <w:tcPr>
            <w:tcW w:w="19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705 (0)</w:t>
            </w:r>
          </w:p>
        </w:tc>
        <w:tc>
          <w:tcPr>
            <w:tcW w:w="120" w:type="dxa"/>
            <w:vAlign w:val="bottom"/>
            <w:tcBorders>
              <w:right w:val="single" w:sz="8" w:color="auto"/>
            </w:tcBorders>
          </w:tcPr>
          <w:p>
            <w:pPr>
              <w:spacing w:after="0"/>
              <w:rPr>
                <w:sz w:val="22"/>
                <w:szCs w:val="22"/>
                <w:color w:val="auto"/>
              </w:rPr>
            </w:pPr>
          </w:p>
        </w:tc>
        <w:tc>
          <w:tcPr>
            <w:tcW w:w="840" w:type="dxa"/>
            <w:vAlign w:val="bottom"/>
            <w:vMerge w:val="restart"/>
          </w:tcPr>
          <w:p>
            <w:pPr>
              <w:jc w:val="right"/>
              <w:spacing w:after="0"/>
              <w:rPr>
                <w:sz w:val="20"/>
                <w:szCs w:val="20"/>
                <w:color w:val="auto"/>
              </w:rPr>
            </w:pPr>
            <w:r>
              <w:rPr>
                <w:rFonts w:ascii="Calibri" w:cs="Calibri" w:eastAsia="Calibri" w:hAnsi="Calibri"/>
                <w:sz w:val="22"/>
                <w:szCs w:val="22"/>
                <w:color w:val="auto"/>
              </w:rPr>
              <w:t>6</w:t>
            </w:r>
          </w:p>
        </w:tc>
        <w:tc>
          <w:tcPr>
            <w:tcW w:w="860" w:type="dxa"/>
            <w:vAlign w:val="bottom"/>
            <w:vMerge w:val="restart"/>
          </w:tcPr>
          <w:p>
            <w:pPr>
              <w:ind w:left="20"/>
              <w:spacing w:after="0"/>
              <w:rPr>
                <w:sz w:val="20"/>
                <w:szCs w:val="20"/>
                <w:color w:val="auto"/>
              </w:rPr>
            </w:pPr>
            <w:r>
              <w:rPr>
                <w:rFonts w:ascii="Calibri" w:cs="Calibri" w:eastAsia="Calibri" w:hAnsi="Calibri"/>
                <w:sz w:val="22"/>
                <w:szCs w:val="22"/>
                <w:color w:val="auto"/>
              </w:rPr>
              <w:t>(2)</w:t>
            </w: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2140" w:type="dxa"/>
            <w:vAlign w:val="bottom"/>
            <w:tcBorders>
              <w:right w:val="single" w:sz="8" w:color="auto"/>
            </w:tcBorders>
            <w:vMerge w:val="restart"/>
          </w:tcPr>
          <w:p>
            <w:pPr>
              <w:jc w:val="center"/>
              <w:ind w:right="30"/>
              <w:spacing w:after="0"/>
              <w:rPr>
                <w:sz w:val="20"/>
                <w:szCs w:val="20"/>
                <w:color w:val="auto"/>
              </w:rPr>
            </w:pPr>
            <w:r>
              <w:rPr>
                <w:rFonts w:ascii="Calibri" w:cs="Calibri" w:eastAsia="Calibri" w:hAnsi="Calibri"/>
                <w:sz w:val="22"/>
                <w:szCs w:val="22"/>
                <w:color w:val="auto"/>
                <w:w w:val="99"/>
              </w:rPr>
              <w:t>Local transmission</w:t>
            </w:r>
          </w:p>
        </w:tc>
        <w:tc>
          <w:tcPr>
            <w:tcW w:w="1700" w:type="dxa"/>
            <w:vAlign w:val="bottom"/>
            <w:vMerge w:val="restart"/>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2420" w:type="dxa"/>
            <w:vAlign w:val="bottom"/>
            <w:tcBorders>
              <w:right w:val="single" w:sz="8" w:color="auto"/>
            </w:tcBorders>
            <w:vMerge w:val="restart"/>
          </w:tcPr>
          <w:p>
            <w:pPr>
              <w:spacing w:after="0" w:line="275" w:lineRule="exact"/>
              <w:rPr>
                <w:sz w:val="20"/>
                <w:szCs w:val="20"/>
                <w:color w:val="auto"/>
              </w:rPr>
            </w:pPr>
            <w:r>
              <w:rPr>
                <w:rFonts w:ascii="Calibri" w:cs="Calibri" w:eastAsia="Calibri" w:hAnsi="Calibri"/>
                <w:sz w:val="22"/>
                <w:szCs w:val="22"/>
                <w:color w:val="auto"/>
              </w:rPr>
              <w:t xml:space="preserve">(Diamond Princess) </w:t>
            </w:r>
            <w:r>
              <w:rPr>
                <w:rFonts w:ascii="Calibri" w:cs="Calibri" w:eastAsia="Calibri" w:hAnsi="Calibri"/>
                <w:sz w:val="25"/>
                <w:szCs w:val="25"/>
                <w:color w:val="auto"/>
                <w:vertAlign w:val="superscript"/>
              </w:rPr>
              <w:t>‡</w:t>
            </w:r>
          </w:p>
        </w:tc>
        <w:tc>
          <w:tcPr>
            <w:tcW w:w="19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840" w:type="dxa"/>
            <w:vAlign w:val="bottom"/>
            <w:vMerge w:val="continue"/>
          </w:tcPr>
          <w:p>
            <w:pPr>
              <w:spacing w:after="0"/>
              <w:rPr>
                <w:sz w:val="11"/>
                <w:szCs w:val="11"/>
                <w:color w:val="auto"/>
              </w:rPr>
            </w:pPr>
          </w:p>
        </w:tc>
        <w:tc>
          <w:tcPr>
            <w:tcW w:w="86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00" w:type="dxa"/>
            <w:vAlign w:val="bottom"/>
          </w:tcPr>
          <w:p>
            <w:pPr>
              <w:spacing w:after="0"/>
              <w:rPr>
                <w:sz w:val="11"/>
                <w:szCs w:val="11"/>
                <w:color w:val="auto"/>
              </w:rPr>
            </w:pPr>
          </w:p>
        </w:tc>
        <w:tc>
          <w:tcPr>
            <w:tcW w:w="2140" w:type="dxa"/>
            <w:vAlign w:val="bottom"/>
            <w:tcBorders>
              <w:right w:val="single" w:sz="8" w:color="auto"/>
            </w:tcBorders>
            <w:vMerge w:val="continue"/>
          </w:tcPr>
          <w:p>
            <w:pPr>
              <w:spacing w:after="0"/>
              <w:rPr>
                <w:sz w:val="11"/>
                <w:szCs w:val="11"/>
                <w:color w:val="auto"/>
              </w:rPr>
            </w:pPr>
          </w:p>
        </w:tc>
        <w:tc>
          <w:tcPr>
            <w:tcW w:w="17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120" w:type="dxa"/>
            <w:vAlign w:val="bottom"/>
            <w:tcBorders>
              <w:left w:val="single" w:sz="8" w:color="auto"/>
              <w:bottom w:val="single" w:sz="8" w:color="auto"/>
            </w:tcBorders>
          </w:tcPr>
          <w:p>
            <w:pPr>
              <w:spacing w:after="0"/>
              <w:rPr>
                <w:sz w:val="12"/>
                <w:szCs w:val="12"/>
                <w:color w:val="auto"/>
              </w:rPr>
            </w:pPr>
          </w:p>
        </w:tc>
        <w:tc>
          <w:tcPr>
            <w:tcW w:w="2420" w:type="dxa"/>
            <w:vAlign w:val="bottom"/>
            <w:tcBorders>
              <w:bottom w:val="single" w:sz="8" w:color="auto"/>
              <w:right w:val="single" w:sz="8" w:color="auto"/>
            </w:tcBorders>
            <w:vMerge w:val="continue"/>
          </w:tcPr>
          <w:p>
            <w:pPr>
              <w:spacing w:after="0"/>
              <w:rPr>
                <w:sz w:val="12"/>
                <w:szCs w:val="12"/>
                <w:color w:val="auto"/>
              </w:rPr>
            </w:pPr>
          </w:p>
        </w:tc>
        <w:tc>
          <w:tcPr>
            <w:tcW w:w="940" w:type="dxa"/>
            <w:vAlign w:val="bottom"/>
            <w:tcBorders>
              <w:bottom w:val="single" w:sz="8" w:color="auto"/>
            </w:tcBorders>
          </w:tcPr>
          <w:p>
            <w:pPr>
              <w:spacing w:after="0"/>
              <w:rPr>
                <w:sz w:val="12"/>
                <w:szCs w:val="12"/>
                <w:color w:val="auto"/>
              </w:rPr>
            </w:pPr>
          </w:p>
        </w:tc>
        <w:tc>
          <w:tcPr>
            <w:tcW w:w="100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840" w:type="dxa"/>
            <w:vAlign w:val="bottom"/>
            <w:tcBorders>
              <w:bottom w:val="single" w:sz="8" w:color="auto"/>
            </w:tcBorders>
          </w:tcPr>
          <w:p>
            <w:pPr>
              <w:spacing w:after="0"/>
              <w:rPr>
                <w:sz w:val="12"/>
                <w:szCs w:val="12"/>
                <w:color w:val="auto"/>
              </w:rPr>
            </w:pPr>
          </w:p>
        </w:tc>
        <w:tc>
          <w:tcPr>
            <w:tcW w:w="86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100" w:type="dxa"/>
            <w:vAlign w:val="bottom"/>
            <w:tcBorders>
              <w:bottom w:val="single" w:sz="8" w:color="auto"/>
            </w:tcBorders>
          </w:tcPr>
          <w:p>
            <w:pPr>
              <w:spacing w:after="0"/>
              <w:rPr>
                <w:sz w:val="12"/>
                <w:szCs w:val="12"/>
                <w:color w:val="auto"/>
              </w:rPr>
            </w:pPr>
          </w:p>
        </w:tc>
        <w:tc>
          <w:tcPr>
            <w:tcW w:w="2140" w:type="dxa"/>
            <w:vAlign w:val="bottom"/>
            <w:tcBorders>
              <w:bottom w:val="single" w:sz="8" w:color="auto"/>
              <w:right w:val="single" w:sz="8" w:color="auto"/>
            </w:tcBorders>
          </w:tcPr>
          <w:p>
            <w:pPr>
              <w:spacing w:after="0"/>
              <w:rPr>
                <w:sz w:val="12"/>
                <w:szCs w:val="12"/>
                <w:color w:val="auto"/>
              </w:rPr>
            </w:pPr>
          </w:p>
        </w:tc>
        <w:tc>
          <w:tcPr>
            <w:tcW w:w="1700" w:type="dxa"/>
            <w:vAlign w:val="bottom"/>
            <w:tcBorders>
              <w:bottom w:val="single" w:sz="8" w:color="auto"/>
            </w:tcBorders>
          </w:tcPr>
          <w:p>
            <w:pPr>
              <w:spacing w:after="0"/>
              <w:rPr>
                <w:sz w:val="12"/>
                <w:szCs w:val="12"/>
                <w:color w:val="auto"/>
              </w:rPr>
            </w:pPr>
          </w:p>
        </w:tc>
        <w:tc>
          <w:tcPr>
            <w:tcW w:w="1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shd w:val="clear" w:color="auto" w:fill="4F81BD"/>
          </w:tcPr>
          <w:p>
            <w:pPr>
              <w:spacing w:after="0"/>
              <w:rPr>
                <w:sz w:val="22"/>
                <w:szCs w:val="22"/>
                <w:color w:val="auto"/>
              </w:rPr>
            </w:pPr>
          </w:p>
        </w:tc>
        <w:tc>
          <w:tcPr>
            <w:tcW w:w="2420" w:type="dxa"/>
            <w:vAlign w:val="bottom"/>
            <w:tcBorders>
              <w:bottom w:val="single" w:sz="8" w:color="auto"/>
              <w:right w:val="single" w:sz="8" w:color="auto"/>
            </w:tcBorders>
            <w:shd w:val="clear" w:color="auto" w:fill="4F81BD"/>
          </w:tcPr>
          <w:p>
            <w:pPr>
              <w:spacing w:after="0" w:line="259" w:lineRule="exact"/>
              <w:rPr>
                <w:sz w:val="20"/>
                <w:szCs w:val="20"/>
                <w:color w:val="auto"/>
              </w:rPr>
            </w:pPr>
            <w:r>
              <w:rPr>
                <w:rFonts w:ascii="Calibri" w:cs="Calibri" w:eastAsia="Calibri" w:hAnsi="Calibri"/>
                <w:sz w:val="22"/>
                <w:szCs w:val="22"/>
                <w:b w:val="1"/>
                <w:bCs w:val="1"/>
                <w:color w:val="FFFFFF"/>
              </w:rPr>
              <w:t>Grand total</w:t>
            </w:r>
            <w:r>
              <w:rPr>
                <w:rFonts w:ascii="Calibri" w:cs="Calibri" w:eastAsia="Calibri" w:hAnsi="Calibri"/>
                <w:sz w:val="27"/>
                <w:szCs w:val="27"/>
                <w:b w:val="1"/>
                <w:bCs w:val="1"/>
                <w:color w:val="FFFFFF"/>
                <w:vertAlign w:val="superscript"/>
              </w:rPr>
              <w:t>§</w:t>
            </w:r>
          </w:p>
        </w:tc>
        <w:tc>
          <w:tcPr>
            <w:tcW w:w="940" w:type="dxa"/>
            <w:vAlign w:val="bottom"/>
            <w:tcBorders>
              <w:bottom w:val="single" w:sz="8" w:color="auto"/>
            </w:tcBorders>
            <w:shd w:val="clear" w:color="auto" w:fill="4F81BD"/>
          </w:tcPr>
          <w:p>
            <w:pPr>
              <w:jc w:val="right"/>
              <w:spacing w:after="0" w:line="253" w:lineRule="exact"/>
              <w:rPr>
                <w:sz w:val="20"/>
                <w:szCs w:val="20"/>
                <w:color w:val="auto"/>
              </w:rPr>
            </w:pPr>
            <w:r>
              <w:rPr>
                <w:rFonts w:ascii="Calibri" w:cs="Calibri" w:eastAsia="Calibri" w:hAnsi="Calibri"/>
                <w:sz w:val="22"/>
                <w:szCs w:val="22"/>
                <w:b w:val="1"/>
                <w:bCs w:val="1"/>
                <w:color w:val="FFFFFF"/>
              </w:rPr>
              <w:t>6009</w:t>
            </w:r>
          </w:p>
        </w:tc>
        <w:tc>
          <w:tcPr>
            <w:tcW w:w="1000" w:type="dxa"/>
            <w:vAlign w:val="bottom"/>
            <w:tcBorders>
              <w:bottom w:val="single" w:sz="8" w:color="auto"/>
            </w:tcBorders>
            <w:shd w:val="clear" w:color="auto" w:fill="4F81BD"/>
          </w:tcPr>
          <w:p>
            <w:pPr>
              <w:ind w:left="40"/>
              <w:spacing w:after="0" w:line="253" w:lineRule="exact"/>
              <w:rPr>
                <w:sz w:val="20"/>
                <w:szCs w:val="20"/>
                <w:color w:val="auto"/>
              </w:rPr>
            </w:pPr>
            <w:r>
              <w:rPr>
                <w:rFonts w:ascii="Calibri" w:cs="Calibri" w:eastAsia="Calibri" w:hAnsi="Calibri"/>
                <w:sz w:val="22"/>
                <w:szCs w:val="22"/>
                <w:b w:val="1"/>
                <w:bCs w:val="1"/>
                <w:color w:val="FFFFFF"/>
              </w:rPr>
              <w:t>(1318)</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840" w:type="dxa"/>
            <w:vAlign w:val="bottom"/>
            <w:tcBorders>
              <w:bottom w:val="single" w:sz="8" w:color="auto"/>
            </w:tcBorders>
            <w:shd w:val="clear" w:color="auto" w:fill="4F81BD"/>
          </w:tcPr>
          <w:p>
            <w:pPr>
              <w:jc w:val="right"/>
              <w:spacing w:after="0" w:line="253" w:lineRule="exact"/>
              <w:rPr>
                <w:sz w:val="20"/>
                <w:szCs w:val="20"/>
                <w:color w:val="auto"/>
              </w:rPr>
            </w:pPr>
            <w:r>
              <w:rPr>
                <w:rFonts w:ascii="Calibri" w:cs="Calibri" w:eastAsia="Calibri" w:hAnsi="Calibri"/>
                <w:sz w:val="22"/>
                <w:szCs w:val="22"/>
                <w:b w:val="1"/>
                <w:bCs w:val="1"/>
                <w:color w:val="FFFFFF"/>
              </w:rPr>
              <w:t>86</w:t>
            </w:r>
          </w:p>
        </w:tc>
        <w:tc>
          <w:tcPr>
            <w:tcW w:w="860" w:type="dxa"/>
            <w:vAlign w:val="bottom"/>
            <w:tcBorders>
              <w:bottom w:val="single" w:sz="8" w:color="auto"/>
            </w:tcBorders>
            <w:shd w:val="clear" w:color="auto" w:fill="4F81BD"/>
          </w:tcPr>
          <w:p>
            <w:pPr>
              <w:ind w:left="20"/>
              <w:spacing w:after="0" w:line="253" w:lineRule="exact"/>
              <w:rPr>
                <w:sz w:val="20"/>
                <w:szCs w:val="20"/>
                <w:color w:val="auto"/>
              </w:rPr>
            </w:pPr>
            <w:r>
              <w:rPr>
                <w:rFonts w:ascii="Calibri" w:cs="Calibri" w:eastAsia="Calibri" w:hAnsi="Calibri"/>
                <w:sz w:val="22"/>
                <w:szCs w:val="22"/>
                <w:b w:val="1"/>
                <w:bCs w:val="1"/>
                <w:color w:val="FFFFFF"/>
              </w:rPr>
              <w:t>(19)</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2140" w:type="dxa"/>
            <w:vAlign w:val="bottom"/>
            <w:tcBorders>
              <w:bottom w:val="single" w:sz="8" w:color="auto"/>
              <w:right w:val="single" w:sz="8" w:color="auto"/>
            </w:tcBorders>
            <w:shd w:val="clear" w:color="auto" w:fill="4F81BD"/>
          </w:tcPr>
          <w:p>
            <w:pPr>
              <w:spacing w:after="0"/>
              <w:rPr>
                <w:sz w:val="22"/>
                <w:szCs w:val="22"/>
                <w:color w:val="auto"/>
              </w:rPr>
            </w:pPr>
          </w:p>
        </w:tc>
        <w:tc>
          <w:tcPr>
            <w:tcW w:w="1700" w:type="dxa"/>
            <w:vAlign w:val="bottom"/>
            <w:tcBorders>
              <w:bottom w:val="single" w:sz="8" w:color="auto"/>
            </w:tcBorders>
            <w:shd w:val="clear" w:color="auto" w:fill="4F81BD"/>
          </w:tcPr>
          <w:p>
            <w:pPr>
              <w:spacing w:after="0"/>
              <w:rPr>
                <w:sz w:val="22"/>
                <w:szCs w:val="22"/>
                <w:color w:val="auto"/>
              </w:rPr>
            </w:pP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bl>
    <w:p>
      <w:pPr>
        <w:spacing w:after="0" w:line="234" w:lineRule="auto"/>
        <w:rPr>
          <w:rFonts w:ascii="Calibri" w:cs="Calibri" w:eastAsia="Calibri" w:hAnsi="Calibri"/>
          <w:sz w:val="18"/>
          <w:szCs w:val="18"/>
          <w:color w:val="auto"/>
        </w:rPr>
      </w:pPr>
      <w:r>
        <w:rPr>
          <w:rFonts w:ascii="Calibri" w:cs="Calibri" w:eastAsia="Calibri" w:hAnsi="Calibri"/>
          <w:sz w:val="18"/>
          <w:szCs w:val="18"/>
          <w:color w:val="auto"/>
        </w:rPr>
        <w:t xml:space="preserve">*Case classifications are based on </w:t>
      </w:r>
      <w:hyperlink r:id="rId14">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spacing w:after="0" w:line="37"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Transmission classification is based on WHO analysis of available official data and may be subject to reclassification as additional data become available. Countries/territories/areas experiencing multiple types of transmission are classified in the highest category for which there is evidence; they may be removed from a given category if interruption of transmission can be demonstrated. It should be noted that even within categories, different countries/territories/areas may have differing degrees of transmission as indicated by the differing numbers of cases and other factors. Not all locations within a given country/territory/area are equally affected. Terms:</w:t>
      </w:r>
    </w:p>
    <w:p>
      <w:pPr>
        <w:spacing w:after="0" w:line="146" w:lineRule="exact"/>
        <w:rPr>
          <w:sz w:val="20"/>
          <w:szCs w:val="20"/>
          <w:color w:val="auto"/>
        </w:rPr>
      </w:pPr>
    </w:p>
    <w:p>
      <w:pPr>
        <w:ind w:left="720" w:right="320" w:hanging="360"/>
        <w:spacing w:after="0" w:line="218" w:lineRule="auto"/>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Community transmission </w:t>
      </w:r>
      <w:r>
        <w:rPr>
          <w:rFonts w:ascii="Calibri" w:cs="Calibri" w:eastAsia="Calibri" w:hAnsi="Calibri"/>
          <w:sz w:val="16"/>
          <w:szCs w:val="16"/>
          <w:color w:val="auto"/>
        </w:rPr>
        <w:t>is evidenced by the inability to relate confirmed cases through chains of transmission for a large number of cases, or by</w:t>
      </w:r>
      <w:r>
        <w:rPr>
          <w:rFonts w:ascii="Calibri" w:cs="Calibri" w:eastAsia="Calibri" w:hAnsi="Calibri"/>
          <w:sz w:val="16"/>
          <w:szCs w:val="16"/>
          <w:b w:val="1"/>
          <w:bCs w:val="1"/>
          <w:color w:val="auto"/>
        </w:rPr>
        <w:t xml:space="preserve"> </w:t>
      </w:r>
      <w:r>
        <w:rPr>
          <w:rFonts w:ascii="Calibri" w:cs="Calibri" w:eastAsia="Calibri" w:hAnsi="Calibri"/>
          <w:sz w:val="16"/>
          <w:szCs w:val="16"/>
          <w:color w:val="auto"/>
        </w:rPr>
        <w:t>increasing positive tests through routine screening of sentinel samples.</w:t>
      </w:r>
    </w:p>
    <w:p>
      <w:pPr>
        <w:spacing w:after="0" w:line="1" w:lineRule="exact"/>
        <w:rPr>
          <w:rFonts w:ascii="Arial" w:cs="Arial" w:eastAsia="Arial" w:hAnsi="Arial"/>
          <w:sz w:val="16"/>
          <w:szCs w:val="16"/>
          <w:color w:val="auto"/>
        </w:rPr>
      </w:pP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Local transmission </w:t>
      </w:r>
      <w:r>
        <w:rPr>
          <w:rFonts w:ascii="Calibri" w:cs="Calibri" w:eastAsia="Calibri" w:hAnsi="Calibri"/>
          <w:sz w:val="16"/>
          <w:szCs w:val="16"/>
          <w:color w:val="auto"/>
        </w:rPr>
        <w:t>indicates locations where the source of infection is within the reporting location.</w:t>
      </w:r>
    </w:p>
    <w:p>
      <w:pPr>
        <w:ind w:left="720" w:hanging="360"/>
        <w:spacing w:after="0"/>
        <w:tabs>
          <w:tab w:leader="none" w:pos="720" w:val="left"/>
        </w:tabs>
        <w:numPr>
          <w:ilvl w:val="0"/>
          <w:numId w:val="3"/>
        </w:numPr>
        <w:rPr>
          <w:rFonts w:ascii="Arial" w:cs="Arial" w:eastAsia="Arial" w:hAnsi="Arial"/>
          <w:sz w:val="16"/>
          <w:szCs w:val="16"/>
          <w:color w:val="auto"/>
        </w:rPr>
      </w:pPr>
      <w:r>
        <w:rPr>
          <w:rFonts w:ascii="Calibri" w:cs="Calibri" w:eastAsia="Calibri" w:hAnsi="Calibri"/>
          <w:sz w:val="16"/>
          <w:szCs w:val="16"/>
          <w:b w:val="1"/>
          <w:bCs w:val="1"/>
          <w:color w:val="auto"/>
        </w:rPr>
        <w:t xml:space="preserve">Imported cases only </w:t>
      </w:r>
      <w:r>
        <w:rPr>
          <w:rFonts w:ascii="Calibri" w:cs="Calibri" w:eastAsia="Calibri" w:hAnsi="Calibri"/>
          <w:sz w:val="16"/>
          <w:szCs w:val="16"/>
          <w:color w:val="auto"/>
        </w:rPr>
        <w:t>indicates locations where all cases have been acquired outside the location of reporting.</w:t>
      </w:r>
    </w:p>
    <w:p>
      <w:pPr>
        <w:sectPr>
          <w:pgSz w:w="11920" w:h="16841" w:orient="portrait"/>
          <w:cols w:equalWidth="0" w:num="1">
            <w:col w:w="10480"/>
          </w:cols>
          <w:pgMar w:left="720" w:top="880" w:right="711" w:bottom="1440" w:gutter="0" w:footer="0" w:header="0"/>
        </w:sectPr>
      </w:pPr>
    </w:p>
    <w:p>
      <w:pPr>
        <w:spacing w:after="0" w:line="2" w:lineRule="exact"/>
        <w:rPr>
          <w:sz w:val="20"/>
          <w:szCs w:val="20"/>
          <w:color w:val="auto"/>
        </w:rPr>
      </w:pPr>
    </w:p>
    <w:p>
      <w:pPr>
        <w:ind w:left="360"/>
        <w:spacing w:after="0"/>
        <w:rPr>
          <w:sz w:val="20"/>
          <w:szCs w:val="20"/>
          <w:color w:val="auto"/>
        </w:rPr>
      </w:pPr>
      <w:r>
        <w:rPr>
          <w:rFonts w:ascii="Arial" w:cs="Arial" w:eastAsia="Arial" w:hAnsi="Arial"/>
          <w:sz w:val="22"/>
          <w:szCs w:val="22"/>
          <w:color w:val="auto"/>
        </w:rPr>
        <w:t>-</w:t>
      </w:r>
    </w:p>
    <w:p>
      <w:pPr>
        <w:ind w:left="360"/>
        <w:spacing w:after="0" w:line="237" w:lineRule="auto"/>
        <w:rPr>
          <w:sz w:val="20"/>
          <w:szCs w:val="20"/>
          <w:color w:val="auto"/>
        </w:rPr>
      </w:pPr>
      <w:r>
        <w:rPr>
          <w:rFonts w:ascii="Arial" w:cs="Arial" w:eastAsia="Arial" w:hAnsi="Arial"/>
          <w:sz w:val="22"/>
          <w:szCs w:val="22"/>
          <w:color w:val="auto"/>
        </w:rPr>
        <w:t>-</w:t>
      </w:r>
    </w:p>
    <w:p>
      <w:pPr>
        <w:spacing w:after="0" w:line="20" w:lineRule="exact"/>
        <w:rPr>
          <w:sz w:val="20"/>
          <w:szCs w:val="20"/>
          <w:color w:val="auto"/>
        </w:rPr>
      </w:pPr>
      <w:r>
        <w:rPr>
          <w:sz w:val="20"/>
          <w:szCs w:val="20"/>
          <w:color w:val="auto"/>
        </w:rPr>
        <w:br w:type="column"/>
      </w:r>
    </w:p>
    <w:p>
      <w:pPr>
        <w:spacing w:after="0" w:line="33"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Under investigation </w:t>
      </w:r>
      <w:r>
        <w:rPr>
          <w:rFonts w:ascii="Calibri" w:cs="Calibri" w:eastAsia="Calibri" w:hAnsi="Calibri"/>
          <w:sz w:val="16"/>
          <w:szCs w:val="16"/>
          <w:color w:val="auto"/>
        </w:rPr>
        <w:t>indicates locations where type of transmission has not been determined for any cases.</w:t>
      </w:r>
    </w:p>
    <w:p>
      <w:pPr>
        <w:spacing w:after="0" w:line="55"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Interrupted transmission </w:t>
      </w:r>
      <w:r>
        <w:rPr>
          <w:rFonts w:ascii="Calibri" w:cs="Calibri" w:eastAsia="Calibri" w:hAnsi="Calibri"/>
          <w:sz w:val="16"/>
          <w:szCs w:val="16"/>
          <w:color w:val="auto"/>
        </w:rPr>
        <w:t>indicates locations where interruption of transmission has been demonstrated (details to be determined)</w:t>
      </w:r>
    </w:p>
    <w:p>
      <w:pPr>
        <w:spacing w:after="0" w:line="6" w:lineRule="exact"/>
        <w:rPr>
          <w:sz w:val="20"/>
          <w:szCs w:val="20"/>
          <w:color w:val="auto"/>
        </w:rPr>
      </w:pPr>
    </w:p>
    <w:p>
      <w:pPr>
        <w:sectPr>
          <w:pgSz w:w="11920" w:h="16841" w:orient="portrait"/>
          <w:cols w:equalWidth="0" w:num="2">
            <w:col w:w="440" w:space="280"/>
            <w:col w:w="9760"/>
          </w:cols>
          <w:pgMar w:left="720" w:top="880" w:right="711" w:bottom="1440" w:gutter="0" w:footer="0" w:header="0"/>
          <w:type w:val="continuous"/>
        </w:sectPr>
      </w:pPr>
    </w:p>
    <w:p>
      <w:pPr>
        <w:spacing w:after="0" w:line="203"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spacing w:after="0" w:line="185"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266 female/386 male/5357 unknown. 28 healthcare workers (5 female/12 male/ 11 unknown)</w:t>
      </w:r>
    </w:p>
    <w:p>
      <w:pPr>
        <w:spacing w:after="0" w:line="196" w:lineRule="auto"/>
        <w:rPr>
          <w:sz w:val="20"/>
          <w:szCs w:val="20"/>
          <w:color w:val="auto"/>
        </w:rPr>
      </w:pPr>
      <w:r>
        <w:rPr>
          <w:rFonts w:ascii="Calibri" w:cs="Calibri" w:eastAsia="Calibri" w:hAnsi="Calibri"/>
          <w:sz w:val="18"/>
          <w:szCs w:val="18"/>
          <w:color w:val="auto"/>
        </w:rPr>
        <w:t>Corrigendum: Values under ‘Days since last reported case’ have been updated to reflect time of reporting within a given day</w:t>
      </w:r>
    </w:p>
    <w:p>
      <w:pPr>
        <w:spacing w:after="0" w:line="316" w:lineRule="exact"/>
        <w:rPr>
          <w:sz w:val="20"/>
          <w:szCs w:val="20"/>
          <w:color w:val="auto"/>
        </w:rPr>
      </w:pPr>
    </w:p>
    <w:p>
      <w:pPr>
        <w:ind w:right="260"/>
        <w:spacing w:after="0" w:line="217" w:lineRule="auto"/>
        <w:rPr>
          <w:sz w:val="20"/>
          <w:szCs w:val="20"/>
          <w:color w:val="auto"/>
        </w:rPr>
      </w:pPr>
      <w:r>
        <w:rPr>
          <w:rFonts w:ascii="Calibri" w:cs="Calibri" w:eastAsia="Calibri" w:hAnsi="Calibri"/>
          <w:sz w:val="22"/>
          <w:szCs w:val="22"/>
          <w:b w:val="1"/>
          <w:bCs w:val="1"/>
          <w:color w:val="007AB0"/>
        </w:rPr>
        <w:t>Figure 2. Epidemic curve of confirmed COVID-19 cases (n=5173) reported outside of China, by date of report and WHO region with complete days of reporting through 28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48450" cy="34937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6648450" cy="3493770"/>
                    </a:xfrm>
                    <a:prstGeom prst="rect">
                      <a:avLst/>
                    </a:prstGeom>
                    <a:noFill/>
                  </pic:spPr>
                </pic:pic>
              </a:graphicData>
            </a:graphic>
          </wp:anchor>
        </w:drawing>
      </w:r>
    </w:p>
    <w:p>
      <w:pPr>
        <w:sectPr>
          <w:pgSz w:w="11920" w:h="16841" w:orient="portrait"/>
          <w:cols w:equalWidth="0" w:num="1">
            <w:col w:w="10480"/>
          </w:cols>
          <w:pgMar w:left="720" w:top="880" w:right="711" w:bottom="1440" w:gutter="0" w:footer="0" w:header="0"/>
          <w:type w:val="continuous"/>
        </w:sectPr>
      </w:pPr>
    </w:p>
    <w:bookmarkStart w:id="5" w:name="page6"/>
    <w:bookmarkEnd w:id="5"/>
    <w:p>
      <w:pPr>
        <w:ind w:left="160"/>
        <w:spacing w:after="0"/>
        <w:rPr>
          <w:sz w:val="20"/>
          <w:szCs w:val="20"/>
          <w:color w:val="auto"/>
        </w:rPr>
      </w:pPr>
      <w:r>
        <w:rPr>
          <w:rFonts w:ascii="Calibri" w:cs="Calibri" w:eastAsia="Calibri" w:hAnsi="Calibri"/>
          <w:sz w:val="22"/>
          <w:szCs w:val="22"/>
          <w:b w:val="1"/>
          <w:bCs w:val="1"/>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558800</wp:posOffset>
                </wp:positionV>
                <wp:extent cx="0" cy="332422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44pt" to="556.2pt,305.7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571500</wp:posOffset>
                </wp:positionV>
                <wp:extent cx="66319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45pt" to="557.2pt,4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558800</wp:posOffset>
                </wp:positionV>
                <wp:extent cx="0" cy="33242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44pt" to="36pt,305.7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3870325</wp:posOffset>
                </wp:positionV>
                <wp:extent cx="66319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04.75pt" to="557.2pt,304.75pt" o:allowincell="f" strokecolor="#4F81BD" strokeweight="2pt">
                <w10:wrap anchorx="page" anchory="page"/>
              </v:line>
            </w:pict>
          </mc:Fallback>
        </mc:AlternateContent>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ind w:left="920" w:right="320" w:hanging="351"/>
        <w:spacing w:after="0" w:line="224"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Interrupt human-to-human transmission including reducing secondary infections among close contacts and health care workers, preventing transmission amplification events, and preventing further international spread*;</w:t>
      </w:r>
    </w:p>
    <w:p>
      <w:pPr>
        <w:spacing w:after="0" w:line="15"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20" w:hanging="351"/>
        <w:spacing w:after="0" w:line="218"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4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6">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jc w:val="both"/>
        <w:ind w:left="360" w:right="820" w:hanging="360"/>
        <w:spacing w:after="0" w:line="253"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7">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140" w:hanging="360"/>
        <w:spacing w:after="0" w:line="235"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0" w:lineRule="exact"/>
        <w:rPr>
          <w:rFonts w:ascii="Arial" w:cs="Arial" w:eastAsia="Arial" w:hAnsi="Arial"/>
          <w:sz w:val="22"/>
          <w:szCs w:val="22"/>
          <w:color w:val="auto"/>
        </w:rPr>
      </w:pPr>
    </w:p>
    <w:p>
      <w:pPr>
        <w:ind w:left="360" w:hanging="360"/>
        <w:spacing w:after="0" w:line="265"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8">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9">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9">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20">
        <w:r>
          <w:rPr>
            <w:rFonts w:ascii="Calibri" w:cs="Calibri" w:eastAsia="Calibri" w:hAnsi="Calibri"/>
            <w:sz w:val="22"/>
            <w:szCs w:val="22"/>
            <w:u w:val="single" w:color="auto"/>
            <w:color w:val="0000FF"/>
          </w:rPr>
          <w:t>clinical management</w:t>
        </w:r>
      </w:hyperlink>
      <w:hyperlink r:id="rId11">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11">
        <w:r>
          <w:rPr>
            <w:rFonts w:ascii="Calibri" w:cs="Calibri" w:eastAsia="Calibri" w:hAnsi="Calibri"/>
            <w:sz w:val="22"/>
            <w:szCs w:val="22"/>
            <w:u w:val="single" w:color="auto"/>
            <w:color w:val="0000FF"/>
          </w:rPr>
          <w:t xml:space="preserve">infection prevention and control in health care settings, </w:t>
        </w:r>
      </w:hyperlink>
      <w:hyperlink r:id="rId21">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1">
        <w:r>
          <w:rPr>
            <w:rFonts w:ascii="Calibri" w:cs="Calibri" w:eastAsia="Calibri" w:hAnsi="Calibri"/>
            <w:sz w:val="22"/>
            <w:szCs w:val="22"/>
            <w:u w:val="single" w:color="auto"/>
            <w:color w:val="0000FF"/>
          </w:rPr>
          <w:t xml:space="preserve">coronavirus, </w:t>
        </w:r>
      </w:hyperlink>
      <w:hyperlink r:id="rId22">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4">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4">
        <w:r>
          <w:rPr>
            <w:rFonts w:ascii="Calibri" w:cs="Calibri" w:eastAsia="Calibri" w:hAnsi="Calibri"/>
            <w:sz w:val="22"/>
            <w:szCs w:val="22"/>
            <w:u w:val="single" w:color="auto"/>
            <w:color w:val="0000FF"/>
          </w:rPr>
          <w:t>novel coronavirus (2019-nCoV).</w:t>
        </w:r>
      </w:hyperlink>
    </w:p>
    <w:p>
      <w:pPr>
        <w:spacing w:after="0" w:line="61" w:lineRule="exact"/>
        <w:rPr>
          <w:rFonts w:ascii="Calibri" w:cs="Calibri" w:eastAsia="Calibri" w:hAnsi="Calibri"/>
          <w:sz w:val="22"/>
          <w:szCs w:val="22"/>
          <w:u w:val="single" w:color="auto"/>
          <w:color w:val="0000FF"/>
        </w:rPr>
      </w:pPr>
    </w:p>
    <w:p>
      <w:pPr>
        <w:ind w:left="360" w:right="160" w:hanging="360"/>
        <w:spacing w:after="0" w:line="262"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interrupt onward transmission. WHO has issued interim guidance for countries, which are updated regularly.</w:t>
      </w:r>
    </w:p>
    <w:p>
      <w:pPr>
        <w:spacing w:after="0" w:line="63" w:lineRule="exact"/>
        <w:rPr>
          <w:rFonts w:ascii="Arial" w:cs="Arial" w:eastAsia="Arial" w:hAnsi="Arial"/>
          <w:sz w:val="22"/>
          <w:szCs w:val="22"/>
          <w:color w:val="auto"/>
        </w:rPr>
      </w:pPr>
    </w:p>
    <w:p>
      <w:pPr>
        <w:ind w:left="360" w:right="180" w:hanging="360"/>
        <w:spacing w:after="0" w:line="23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91" w:lineRule="exact"/>
        <w:rPr>
          <w:rFonts w:ascii="Arial" w:cs="Arial" w:eastAsia="Arial" w:hAnsi="Arial"/>
          <w:sz w:val="22"/>
          <w:szCs w:val="22"/>
          <w:color w:val="auto"/>
        </w:rPr>
      </w:pPr>
    </w:p>
    <w:p>
      <w:pPr>
        <w:ind w:left="360" w:right="680" w:hanging="360"/>
        <w:spacing w:after="0" w:line="235"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a </w:t>
      </w:r>
      <w:hyperlink r:id="rId23">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4">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980" w:hanging="360"/>
        <w:spacing w:after="0" w:line="235"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5">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5">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1" w:lineRule="exact"/>
        <w:rPr>
          <w:rFonts w:ascii="Calibri" w:cs="Calibri" w:eastAsia="Calibri" w:hAnsi="Calibri"/>
          <w:sz w:val="22"/>
          <w:szCs w:val="22"/>
          <w:color w:val="0000FF"/>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activated the R&amp;D blueprint to accelerate diagnostics, vaccines, and therapeutics.</w:t>
      </w:r>
    </w:p>
    <w:p>
      <w:pPr>
        <w:spacing w:after="0" w:line="90" w:lineRule="exact"/>
        <w:rPr>
          <w:rFonts w:ascii="Arial" w:cs="Arial" w:eastAsia="Arial" w:hAnsi="Arial"/>
          <w:sz w:val="22"/>
          <w:szCs w:val="22"/>
          <w:color w:val="auto"/>
        </w:rPr>
      </w:pPr>
    </w:p>
    <w:p>
      <w:pPr>
        <w:ind w:left="360" w:right="260" w:hanging="360"/>
        <w:spacing w:after="0" w:line="253"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online courses on the following topics: </w:t>
      </w:r>
      <w:hyperlink r:id="rId26">
        <w:r>
          <w:rPr>
            <w:rFonts w:ascii="Calibri" w:cs="Calibri" w:eastAsia="Calibri" w:hAnsi="Calibri"/>
            <w:sz w:val="22"/>
            <w:szCs w:val="22"/>
            <w:u w:val="single" w:color="auto"/>
            <w:color w:val="0000FF"/>
          </w:rPr>
          <w:t>A general introduction to emerging respiratory</w:t>
        </w:r>
      </w:hyperlink>
      <w:r>
        <w:rPr>
          <w:rFonts w:ascii="Calibri" w:cs="Calibri" w:eastAsia="Calibri" w:hAnsi="Calibri"/>
          <w:sz w:val="22"/>
          <w:szCs w:val="22"/>
          <w:color w:val="auto"/>
        </w:rPr>
        <w:t xml:space="preserve"> </w:t>
      </w:r>
      <w:hyperlink r:id="rId26">
        <w:r>
          <w:rPr>
            <w:rFonts w:ascii="Calibri" w:cs="Calibri" w:eastAsia="Calibri" w:hAnsi="Calibri"/>
            <w:sz w:val="22"/>
            <w:szCs w:val="22"/>
            <w:u w:val="single" w:color="auto"/>
            <w:color w:val="0000FF"/>
          </w:rPr>
          <w:t>viruses,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including</w:t>
      </w:r>
      <w:r>
        <w:rPr>
          <w:rFonts w:ascii="Calibri" w:cs="Calibri" w:eastAsia="Calibri" w:hAnsi="Calibri"/>
          <w:sz w:val="22"/>
          <w:szCs w:val="22"/>
          <w:color w:val="0000FF"/>
        </w:rPr>
        <w:t xml:space="preserve"> </w:t>
      </w:r>
      <w:r>
        <w:rPr>
          <w:rFonts w:ascii="Calibri" w:cs="Calibri" w:eastAsia="Calibri" w:hAnsi="Calibri"/>
          <w:sz w:val="22"/>
          <w:szCs w:val="22"/>
          <w:color w:val="000000"/>
        </w:rPr>
        <w:t>novel coronaviruses (available in</w:t>
      </w:r>
      <w:r>
        <w:rPr>
          <w:rFonts w:ascii="Calibri" w:cs="Calibri" w:eastAsia="Calibri" w:hAnsi="Calibri"/>
          <w:sz w:val="22"/>
          <w:szCs w:val="22"/>
          <w:color w:val="0000FF"/>
        </w:rPr>
        <w:t xml:space="preserve"> </w:t>
      </w:r>
      <w:hyperlink r:id="rId27">
        <w:r>
          <w:rPr>
            <w:rFonts w:ascii="Calibri" w:cs="Calibri" w:eastAsia="Calibri" w:hAnsi="Calibri"/>
            <w:sz w:val="22"/>
            <w:szCs w:val="22"/>
            <w:u w:val="single" w:color="auto"/>
            <w:color w:val="0000FF"/>
          </w:rPr>
          <w:t>French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28">
        <w:r>
          <w:rPr>
            <w:rFonts w:ascii="Calibri" w:cs="Calibri" w:eastAsia="Calibri" w:hAnsi="Calibri"/>
            <w:sz w:val="22"/>
            <w:szCs w:val="22"/>
            <w:u w:val="single" w:color="auto"/>
            <w:color w:val="0000FF"/>
          </w:rPr>
          <w:t>Chinese</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29">
        <w:r>
          <w:rPr>
            <w:rFonts w:ascii="Calibri" w:cs="Calibri" w:eastAsia="Calibri" w:hAnsi="Calibri"/>
            <w:sz w:val="22"/>
            <w:szCs w:val="22"/>
            <w:u w:val="single" w:color="auto"/>
            <w:color w:val="0000FF"/>
          </w:rPr>
          <w:t>Spanish</w:t>
        </w:r>
        <w:r>
          <w:rPr>
            <w:rFonts w:ascii="Calibri" w:cs="Calibri" w:eastAsia="Calibri" w:hAnsi="Calibri"/>
            <w:sz w:val="22"/>
            <w:szCs w:val="22"/>
            <w:u w:val="single" w:color="auto"/>
            <w:color w:val="000000"/>
          </w:rPr>
          <w:t xml:space="preserve">, </w:t>
        </w:r>
      </w:hyperlink>
      <w:r>
        <w:rPr>
          <w:rFonts w:ascii="Calibri" w:cs="Calibri" w:eastAsia="Calibri" w:hAnsi="Calibri"/>
          <w:sz w:val="22"/>
          <w:szCs w:val="22"/>
          <w:color w:val="0000FF"/>
        </w:rPr>
        <w:t xml:space="preserve">and </w:t>
      </w:r>
      <w:hyperlink r:id="rId30">
        <w:r>
          <w:rPr>
            <w:rFonts w:ascii="Calibri" w:cs="Calibri" w:eastAsia="Calibri" w:hAnsi="Calibri"/>
            <w:sz w:val="22"/>
            <w:szCs w:val="22"/>
            <w:u w:val="single" w:color="auto"/>
            <w:color w:val="0000FF"/>
          </w:rPr>
          <w:t>Portuguese</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31">
        <w:r>
          <w:rPr>
            <w:rFonts w:ascii="Calibri" w:cs="Calibri" w:eastAsia="Calibri" w:hAnsi="Calibri"/>
            <w:sz w:val="22"/>
            <w:szCs w:val="22"/>
            <w:u w:val="single" w:color="auto"/>
            <w:color w:val="0000FF"/>
          </w:rPr>
          <w:t>Critical Care of</w:t>
        </w:r>
      </w:hyperlink>
      <w:r>
        <w:rPr>
          <w:rFonts w:ascii="Calibri" w:cs="Calibri" w:eastAsia="Calibri" w:hAnsi="Calibri"/>
          <w:sz w:val="22"/>
          <w:szCs w:val="22"/>
          <w:color w:val="0000FF"/>
        </w:rPr>
        <w:t xml:space="preserve"> </w:t>
      </w:r>
      <w:hyperlink r:id="rId31">
        <w:r>
          <w:rPr>
            <w:rFonts w:ascii="Calibri" w:cs="Calibri" w:eastAsia="Calibri" w:hAnsi="Calibri"/>
            <w:sz w:val="22"/>
            <w:szCs w:val="22"/>
            <w:u w:val="single" w:color="auto"/>
            <w:color w:val="0000FF"/>
          </w:rPr>
          <w:t xml:space="preserve">Severe Acute Respiratory Infections; </w:t>
        </w:r>
      </w:hyperlink>
      <w:r>
        <w:rPr>
          <w:rFonts w:ascii="Calibri" w:cs="Calibri" w:eastAsia="Calibri" w:hAnsi="Calibri"/>
          <w:sz w:val="22"/>
          <w:szCs w:val="22"/>
          <w:u w:val="single" w:color="auto"/>
          <w:color w:val="0000FF"/>
        </w:rPr>
        <w:t xml:space="preserve">and </w:t>
      </w:r>
      <w:hyperlink r:id="rId32">
        <w:r>
          <w:rPr>
            <w:rFonts w:ascii="Calibri" w:cs="Calibri" w:eastAsia="Calibri" w:hAnsi="Calibri"/>
            <w:sz w:val="22"/>
            <w:szCs w:val="22"/>
            <w:u w:val="single" w:color="auto"/>
            <w:color w:val="0000FF"/>
          </w:rPr>
          <w:t>Health and safety briefing for respiratory diseases - ePROTECT</w:t>
        </w:r>
      </w:hyperlink>
    </w:p>
    <w:p>
      <w:pPr>
        <w:spacing w:after="0" w:line="20" w:lineRule="exact"/>
        <w:rPr>
          <w:rFonts w:ascii="Calibri" w:cs="Calibri" w:eastAsia="Calibri" w:hAnsi="Calibri"/>
          <w:sz w:val="22"/>
          <w:szCs w:val="22"/>
          <w:color w:val="0000FF"/>
        </w:rPr>
      </w:pPr>
      <w:r>
        <w:rPr>
          <w:rFonts w:ascii="Calibri" w:cs="Calibri" w:eastAsia="Calibri" w:hAnsi="Calibri"/>
          <w:sz w:val="22"/>
          <w:szCs w:val="22"/>
          <w:color w:val="0000FF"/>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-3755390</wp:posOffset>
                </wp:positionV>
                <wp:extent cx="31750" cy="127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10" o:spid="_x0000_s1035" style="position:absolute;margin-left:202.95pt;margin-top:-295.69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6278245</wp:posOffset>
                </wp:positionH>
                <wp:positionV relativeFrom="paragraph">
                  <wp:posOffset>-3559175</wp:posOffset>
                </wp:positionV>
                <wp:extent cx="30480" cy="1333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3335"/>
                        </a:xfrm>
                        <a:prstGeom prst="rect">
                          <a:avLst/>
                        </a:prstGeom>
                        <a:solidFill>
                          <a:srgbClr val="0000FF"/>
                        </a:solidFill>
                      </wps:spPr>
                      <wps:bodyPr/>
                    </wps:wsp>
                  </a:graphicData>
                </a:graphic>
              </wp:anchor>
            </w:drawing>
          </mc:Choice>
          <mc:Fallback>
            <w:pict>
              <v:rect id="Shape 11" o:spid="_x0000_s1036" style="position:absolute;margin-left:494.35pt;margin-top:-280.2499pt;width:2.4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1" w:orient="portrait"/>
          <w:cols w:equalWidth="0" w:num="1">
            <w:col w:w="10440"/>
          </w:cols>
          <w:pgMar w:left="720" w:top="985" w:right="751" w:bottom="972" w:gutter="0" w:footer="0" w:header="0"/>
        </w:sectPr>
      </w:pPr>
    </w:p>
    <w:bookmarkStart w:id="6" w:name="page7"/>
    <w:bookmarkEnd w:id="6"/>
    <w:p>
      <w:pPr>
        <w:ind w:left="360" w:right="380"/>
        <w:spacing w:after="0" w:line="236"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(available in </w:t>
      </w:r>
      <w:hyperlink r:id="rId33">
        <w:r>
          <w:rPr>
            <w:rFonts w:ascii="Calibri" w:cs="Calibri" w:eastAsia="Calibri" w:hAnsi="Calibri"/>
            <w:sz w:val="22"/>
            <w:szCs w:val="22"/>
            <w:u w:val="single" w:color="auto"/>
            <w:color w:val="0000FF"/>
          </w:rPr>
          <w:t>French</w:t>
        </w:r>
      </w:hyperlink>
      <w:r>
        <w:rPr>
          <w:rFonts w:ascii="Calibri" w:cs="Calibri" w:eastAsia="Calibri" w:hAnsi="Calibri"/>
          <w:sz w:val="22"/>
          <w:szCs w:val="22"/>
          <w:color w:val="auto"/>
        </w:rPr>
        <w:t xml:space="preserve">); </w:t>
      </w:r>
      <w:hyperlink r:id="rId12">
        <w:r>
          <w:rPr>
            <w:rFonts w:ascii="Calibri" w:cs="Calibri" w:eastAsia="Calibri" w:hAnsi="Calibri"/>
            <w:sz w:val="22"/>
            <w:szCs w:val="22"/>
            <w:u w:val="single" w:color="auto"/>
            <w:color w:val="0000FF"/>
          </w:rPr>
          <w:t>Infection Prevention and Control for Novel Coronavirus (COVID-19)</w:t>
        </w:r>
        <w:r>
          <w:rPr>
            <w:rFonts w:ascii="Calibri" w:cs="Calibri" w:eastAsia="Calibri" w:hAnsi="Calibri"/>
            <w:sz w:val="22"/>
            <w:szCs w:val="22"/>
            <w:u w:val="single" w:color="auto"/>
            <w:color w:val="auto"/>
          </w:rPr>
          <w:t xml:space="preserve">; </w:t>
        </w:r>
      </w:hyperlink>
      <w:hyperlink r:id="rId34">
        <w:r>
          <w:rPr>
            <w:rFonts w:ascii="Calibri" w:cs="Calibri" w:eastAsia="Calibri" w:hAnsi="Calibri"/>
            <w:sz w:val="22"/>
            <w:szCs w:val="22"/>
            <w:u w:val="single" w:color="auto"/>
            <w:color w:val="0000FF"/>
          </w:rPr>
          <w:t>Critical Care Severe</w:t>
        </w:r>
      </w:hyperlink>
      <w:r>
        <w:rPr>
          <w:rFonts w:ascii="Calibri" w:cs="Calibri" w:eastAsia="Calibri" w:hAnsi="Calibri"/>
          <w:sz w:val="22"/>
          <w:szCs w:val="22"/>
          <w:color w:val="auto"/>
        </w:rPr>
        <w:t xml:space="preserve"> </w:t>
      </w:r>
      <w:hyperlink r:id="rId34">
        <w:r>
          <w:rPr>
            <w:rFonts w:ascii="Calibri" w:cs="Calibri" w:eastAsia="Calibri" w:hAnsi="Calibri"/>
            <w:sz w:val="22"/>
            <w:szCs w:val="22"/>
            <w:u w:val="single" w:color="auto"/>
            <w:color w:val="0000FF"/>
          </w:rPr>
          <w:t>Acute Respiratory Infection</w:t>
        </w:r>
      </w:hyperlink>
    </w:p>
    <w:p>
      <w:pPr>
        <w:spacing w:after="0" w:line="89" w:lineRule="exact"/>
        <w:rPr>
          <w:rFonts w:ascii="Calibri" w:cs="Calibri" w:eastAsia="Calibri" w:hAnsi="Calibri"/>
          <w:sz w:val="22"/>
          <w:szCs w:val="22"/>
          <w:color w:val="auto"/>
        </w:rPr>
      </w:pPr>
    </w:p>
    <w:p>
      <w:pPr>
        <w:ind w:left="360" w:hanging="360"/>
        <w:spacing w:after="0" w:line="271" w:lineRule="auto"/>
        <w:tabs>
          <w:tab w:leader="none" w:pos="36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 xml:space="preserve">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 countermeasures such as case isolation, contact tracing and isolation. Several protocols are available here: </w:t>
      </w:r>
      <w:hyperlink r:id="rId35">
        <w:r>
          <w:rPr>
            <w:rFonts w:ascii="Calibri" w:cs="Calibri" w:eastAsia="Calibri" w:hAnsi="Calibri"/>
            <w:sz w:val="22"/>
            <w:szCs w:val="22"/>
            <w:u w:val="single" w:color="auto"/>
            <w:color w:val="0000FF"/>
          </w:rPr>
          <w:t>https://www.who.int/emergencies/diseases/novel-coronavirus-2019/technical-guidance/early-investigations</w:t>
        </w:r>
      </w:hyperlink>
      <w:r>
        <w:rPr>
          <w:rFonts w:ascii="Calibri" w:cs="Calibri" w:eastAsia="Calibri" w:hAnsi="Calibri"/>
          <w:sz w:val="22"/>
          <w:szCs w:val="22"/>
          <w:u w:val="single" w:color="auto"/>
          <w:color w:val="0000FF"/>
        </w:rPr>
        <w:t xml:space="preserve"> </w:t>
      </w:r>
      <w:r>
        <w:rPr>
          <w:rFonts w:ascii="Calibri" w:cs="Calibri" w:eastAsia="Calibri" w:hAnsi="Calibri"/>
          <w:sz w:val="22"/>
          <w:szCs w:val="22"/>
          <w:color w:val="000000"/>
        </w:rPr>
        <w:t>One such protocol is for the investigation of early COVID-19 cases and contacts (the “</w:t>
      </w:r>
      <w:hyperlink r:id="rId36">
        <w:r>
          <w:rPr>
            <w:rFonts w:ascii="Calibri" w:cs="Calibri" w:eastAsia="Calibri" w:hAnsi="Calibri"/>
            <w:sz w:val="22"/>
            <w:szCs w:val="22"/>
            <w:u w:val="single" w:color="auto"/>
            <w:color w:val="0000FF"/>
          </w:rPr>
          <w:t>First Few X (FFX) Cases and</w:t>
        </w:r>
      </w:hyperlink>
      <w:r>
        <w:rPr>
          <w:rFonts w:ascii="Calibri" w:cs="Calibri" w:eastAsia="Calibri" w:hAnsi="Calibri"/>
          <w:sz w:val="22"/>
          <w:szCs w:val="22"/>
          <w:color w:val="000000"/>
        </w:rPr>
        <w:t xml:space="preserve"> </w:t>
      </w:r>
      <w:hyperlink r:id="rId36">
        <w:r>
          <w:rPr>
            <w:rFonts w:ascii="Calibri" w:cs="Calibri" w:eastAsia="Calibri" w:hAnsi="Calibri"/>
            <w:sz w:val="22"/>
            <w:szCs w:val="22"/>
            <w:u w:val="single" w:color="auto"/>
            <w:color w:val="0000FF"/>
          </w:rPr>
          <w:t>contact investigation protocol for 2019-novel coronavirus (2019-nCoV) infection</w:t>
        </w:r>
      </w:hyperlink>
      <w:r>
        <w:rPr>
          <w:rFonts w:ascii="Calibri" w:cs="Calibri" w:eastAsia="Calibri" w:hAnsi="Calibri"/>
          <w:sz w:val="22"/>
          <w:szCs w:val="22"/>
          <w:color w:val="000000"/>
        </w:rPr>
        <w:t>”). The protocol is designed to</w:t>
      </w:r>
      <w:r>
        <w:rPr>
          <w:rFonts w:ascii="Calibri" w:cs="Calibri" w:eastAsia="Calibri" w:hAnsi="Calibri"/>
          <w:sz w:val="22"/>
          <w:szCs w:val="22"/>
          <w:color w:val="0000FF"/>
        </w:rPr>
        <w:t xml:space="preserve"> </w:t>
      </w:r>
      <w:r>
        <w:rPr>
          <w:rFonts w:ascii="Calibri" w:cs="Calibri" w:eastAsia="Calibri" w:hAnsi="Calibri"/>
          <w:sz w:val="22"/>
          <w:szCs w:val="22"/>
          <w:color w:val="000000"/>
        </w:rPr>
        <w:t>gain an early understanding of the key clinical, epidemiological and virological characteristics of the first cases of COVID-19 infection detected in any individual country, to inform the development and updating of public health guidance to manage cases and reduce the potential spread and impact of infection.</w:t>
      </w:r>
    </w:p>
    <w:p>
      <w:pPr>
        <w:spacing w:after="0" w:line="272" w:lineRule="exact"/>
        <w:rPr>
          <w:rFonts w:ascii="Calibri" w:cs="Calibri" w:eastAsia="Calibri" w:hAnsi="Calibri"/>
          <w:sz w:val="22"/>
          <w:szCs w:val="22"/>
          <w:u w:val="single" w:color="auto"/>
          <w:color w:val="0000FF"/>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rFonts w:ascii="Calibri" w:cs="Calibri" w:eastAsia="Calibri" w:hAnsi="Calibri"/>
          <w:sz w:val="22"/>
          <w:szCs w:val="22"/>
          <w:u w:val="single" w:color="auto"/>
          <w:color w:val="0000FF"/>
        </w:rPr>
      </w:pPr>
    </w:p>
    <w:p>
      <w:pPr>
        <w:ind w:right="20"/>
        <w:spacing w:after="0" w:line="268" w:lineRule="auto"/>
        <w:rPr>
          <w:rFonts w:ascii="Calibri" w:cs="Calibri" w:eastAsia="Calibri" w:hAnsi="Calibri"/>
          <w:sz w:val="22"/>
          <w:szCs w:val="22"/>
          <w:color w:val="auto"/>
        </w:rPr>
      </w:pPr>
      <w:r>
        <w:rPr>
          <w:rFonts w:ascii="Calibri" w:cs="Calibri" w:eastAsia="Calibri" w:hAnsi="Calibri"/>
          <w:sz w:val="22"/>
          <w:szCs w:val="22"/>
          <w:color w:val="auto"/>
        </w:rPr>
        <w:t xml:space="preserve">If you are not in an area where COVID-19 is spreading, or have not travelled from an area where COVID-19 is spreading, or have not been in contact with an infected patient, your risk of infection is low. It is understandable that you may feel anxious about the outbreak. It’s a good idea to get the facts from reliable sources to help you accurately determine your risks so that you can take reasonable precautions (See </w:t>
      </w:r>
      <w:hyperlink r:id="rId37">
        <w:r>
          <w:rPr>
            <w:rFonts w:ascii="Calibri" w:cs="Calibri" w:eastAsia="Calibri" w:hAnsi="Calibri"/>
            <w:sz w:val="22"/>
            <w:szCs w:val="22"/>
            <w:u w:val="single" w:color="auto"/>
            <w:color w:val="0000FF"/>
          </w:rPr>
          <w:t>Frequently Asked Questions</w:t>
        </w:r>
        <w:r>
          <w:rPr>
            <w:rFonts w:ascii="Calibri" w:cs="Calibri" w:eastAsia="Calibri" w:hAnsi="Calibri"/>
            <w:sz w:val="22"/>
            <w:szCs w:val="22"/>
            <w:u w:val="single" w:color="auto"/>
            <w:color w:val="auto"/>
          </w:rPr>
          <w:t>)</w:t>
        </w:r>
      </w:hyperlink>
      <w:r>
        <w:rPr>
          <w:rFonts w:ascii="Calibri" w:cs="Calibri" w:eastAsia="Calibri" w:hAnsi="Calibri"/>
          <w:sz w:val="22"/>
          <w:szCs w:val="22"/>
          <w:color w:val="auto"/>
        </w:rPr>
        <w:t xml:space="preserve">. Seek guidance from WHO, your healthcare provider, your national public health authority or your employer for accurate information on COVID-19 and whether COVID-19 is circulating where you live. It is important to be informed of the situation and take appropriate measures to protect yourself and your family (see </w:t>
      </w:r>
      <w:r>
        <w:rPr>
          <w:rFonts w:ascii="Calibri" w:cs="Calibri" w:eastAsia="Calibri" w:hAnsi="Calibri"/>
          <w:sz w:val="22"/>
          <w:szCs w:val="22"/>
          <w:u w:val="single" w:color="auto"/>
          <w:color w:val="0000FF"/>
        </w:rPr>
        <w:t>Protection measures for everyone</w:t>
      </w:r>
      <w:r>
        <w:rPr>
          <w:rFonts w:ascii="Calibri" w:cs="Calibri" w:eastAsia="Calibri" w:hAnsi="Calibri"/>
          <w:sz w:val="22"/>
          <w:szCs w:val="22"/>
          <w:color w:val="auto"/>
        </w:rPr>
        <w:t>).</w:t>
      </w:r>
    </w:p>
    <w:p>
      <w:pPr>
        <w:spacing w:after="0" w:line="373" w:lineRule="exact"/>
        <w:rPr>
          <w:rFonts w:ascii="Calibri" w:cs="Calibri" w:eastAsia="Calibri" w:hAnsi="Calibri"/>
          <w:sz w:val="22"/>
          <w:szCs w:val="22"/>
          <w:u w:val="single" w:color="auto"/>
          <w:color w:val="0000FF"/>
        </w:rPr>
      </w:pPr>
    </w:p>
    <w:p>
      <w:pPr>
        <w:ind w:right="20"/>
        <w:spacing w:after="0" w:line="267" w:lineRule="auto"/>
        <w:rPr>
          <w:sz w:val="20"/>
          <w:szCs w:val="20"/>
          <w:color w:val="auto"/>
        </w:rPr>
      </w:pPr>
      <w:r>
        <w:rPr>
          <w:rFonts w:ascii="Calibri" w:cs="Calibri" w:eastAsia="Calibri" w:hAnsi="Calibri"/>
          <w:sz w:val="22"/>
          <w:szCs w:val="22"/>
          <w:color w:val="auto"/>
        </w:rPr>
        <w:t xml:space="preserve">If you are in an area where there are cases of COVID-19 you need to take the risk of infection seriously. Follow the advice of WHO and guidance issued by national and local health authorities. For most people, COVID-19 infection will cause mild illness however, it can make some people very ill and in some people, it can be fatal. Older people, and those with pre-existing medical conditions (such as cardiovascular disease, chronic respiratory disease or diabetes) are at risk for severe disease (See </w:t>
      </w:r>
      <w:r>
        <w:rPr>
          <w:rFonts w:ascii="Calibri" w:cs="Calibri" w:eastAsia="Calibri" w:hAnsi="Calibri"/>
          <w:sz w:val="22"/>
          <w:szCs w:val="22"/>
          <w:u w:val="single" w:color="auto"/>
          <w:color w:val="0000FF"/>
        </w:rPr>
        <w:t>Protection measures for persons who are in or have recently visited (past</w:t>
      </w:r>
      <w:r>
        <w:rPr>
          <w:rFonts w:ascii="Calibri" w:cs="Calibri" w:eastAsia="Calibri" w:hAnsi="Calibri"/>
          <w:sz w:val="22"/>
          <w:szCs w:val="22"/>
          <w:color w:val="auto"/>
        </w:rPr>
        <w:t xml:space="preserve"> </w:t>
      </w:r>
      <w:r>
        <w:rPr>
          <w:rFonts w:ascii="Calibri" w:cs="Calibri" w:eastAsia="Calibri" w:hAnsi="Calibri"/>
          <w:sz w:val="22"/>
          <w:szCs w:val="22"/>
          <w:u w:val="single" w:color="auto"/>
          <w:color w:val="0000FF"/>
        </w:rPr>
        <w:t>14 days) areas where COVID-19 is spreading</w:t>
      </w:r>
      <w:r>
        <w:rPr>
          <w:rFonts w:ascii="Calibri" w:cs="Calibri" w:eastAsia="Calibri" w:hAnsi="Calibri"/>
          <w:sz w:val="22"/>
          <w:szCs w:val="22"/>
          <w:color w:val="000000"/>
        </w:rPr>
        <w:t>).</w:t>
      </w:r>
    </w:p>
    <w:sectPr>
      <w:pgSz w:w="11920" w:h="16841" w:orient="portrait"/>
      <w:cols w:equalWidth="0" w:num="1">
        <w:col w:w="10480"/>
      </w:cols>
      <w:pgMar w:left="720" w:top="943" w:right="71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3" Type="http://schemas.openxmlformats.org/officeDocument/2006/relationships/image" Target="media/image3.jpeg"/><Relationship Id="rId15" Type="http://schemas.openxmlformats.org/officeDocument/2006/relationships/image" Target="media/image4.jpeg"/><Relationship Id="rId9" Type="http://schemas.openxmlformats.org/officeDocument/2006/relationships/hyperlink" Target="https://apps.who.int/iris/bitstream/handle/10665/331215/WHO-2019-nCov-IPCPPE_use-2020.1-eng.pdf" TargetMode="External"/><Relationship Id="rId11" Type="http://schemas.openxmlformats.org/officeDocument/2006/relationships/hyperlink" Target="https://www.who.int/emergencies/diseases/novel-coronavirus-2019/technical-guidance/infection-prevention-and-control" TargetMode="External"/><Relationship Id="rId12" Type="http://schemas.openxmlformats.org/officeDocument/2006/relationships/hyperlink" Target="https://openwho.org/courses/COVID-19-IPC-EN" TargetMode="External"/><Relationship Id="rId14" Type="http://schemas.openxmlformats.org/officeDocument/2006/relationships/hyperlink" Target="https://www.who.int/publications-detail/global-surveillance-for-human-infection-with-novel-coronavirus-(2019-ncov)" TargetMode="External"/><Relationship Id="rId16" Type="http://schemas.openxmlformats.org/officeDocument/2006/relationships/hyperlink" Target="https://www.who.int/emergencies/diseases/novel-coronavirus-2019/technical-guidance" TargetMode="External"/><Relationship Id="rId17" Type="http://schemas.openxmlformats.org/officeDocument/2006/relationships/hyperlink" Target="https://www.iata.org/en/programs/safety/health/diseases/#tab-2" TargetMode="External"/><Relationship Id="rId18" Type="http://schemas.openxmlformats.org/officeDocument/2006/relationships/hyperlink" Target="https://www.who.int/emergencies/diseases/novel-coronavirus-2019/technical-guidance/laboratory-guidance" TargetMode="External"/><Relationship Id="rId19" Type="http://schemas.openxmlformats.org/officeDocument/2006/relationships/hyperlink" Target="https://www.who.int/publications-detail/advice-on-the-use-of-masks-in-the-community-during-home-care-and-in-healthcare-settings-in-the-context-of-the-novel-coronavirus-(2019-ncov)-outbreak" TargetMode="External"/><Relationship Id="rId20" Type="http://schemas.openxmlformats.org/officeDocument/2006/relationships/hyperlink" Target="https://www.who.int/publications-detail/clinical-management-of-severe-acute-respiratory-infection-when-novel-coronavirus-(ncov)-infection-is-suspected" TargetMode="External"/><Relationship Id="rId21" Type="http://schemas.openxmlformats.org/officeDocument/2006/relationships/hyperlink" Target="https://www.who.int/publications-detail/home-care-for-patients-with-suspected-novel-coronavirus-(ncov)-infection-presenting-with-mild-symptoms-and-management-of-contacts" TargetMode="External"/><Relationship Id="rId22" Type="http://schemas.openxmlformats.org/officeDocument/2006/relationships/hyperlink" Target="https://www.who.int/publications-detail/risk-communication-and-community-engagement-readiness-and-initial-response-for-novel-coronaviruses-(-ncov)" TargetMode="External"/><Relationship Id="rId23" Type="http://schemas.openxmlformats.org/officeDocument/2006/relationships/hyperlink" Target="https://www.who.int/publications-detail/disease-commodity-package---novel-coronavirus-(ncov)" TargetMode="External"/><Relationship Id="rId24" Type="http://schemas.openxmlformats.org/officeDocument/2006/relationships/hyperlink" Target="https://www.who.int/health-topics/coronavirus/who-recommendations-to-reduce-risk-of-transmission-of-emerging-pathogens-from-animals-to-humans-in-live-animal-markets" TargetMode="External"/><Relationship Id="rId25" Type="http://schemas.openxmlformats.org/officeDocument/2006/relationships/hyperlink" Target="https://www.who.int/ith/2019-nCoV_advice_for_international_traffic/en/" TargetMode="External"/><Relationship Id="rId26" Type="http://schemas.openxmlformats.org/officeDocument/2006/relationships/hyperlink" Target="https://openwho.org/courses/introduction-to-ncov" TargetMode="External"/><Relationship Id="rId27" Type="http://schemas.openxmlformats.org/officeDocument/2006/relationships/hyperlink" Target="https://openwho.org/courses/introduction-au-ncov" TargetMode="External"/><Relationship Id="rId28" Type="http://schemas.openxmlformats.org/officeDocument/2006/relationships/hyperlink" Target="https://openwho.org/courses/introduction-to-ncov-ZH" TargetMode="External"/><Relationship Id="rId29" Type="http://schemas.openxmlformats.org/officeDocument/2006/relationships/hyperlink" Target="https://openwho.org/courses/introduccion-al-ncov" TargetMode="External"/><Relationship Id="rId30" Type="http://schemas.openxmlformats.org/officeDocument/2006/relationships/hyperlink" Target="https://openwho.org/courses/introducao-ao-ncov" TargetMode="External"/><Relationship Id="rId31" Type="http://schemas.openxmlformats.org/officeDocument/2006/relationships/hyperlink" Target="https://openwho.org/courses/severe-acuterespiratory-infection" TargetMode="External"/><Relationship Id="rId32" Type="http://schemas.openxmlformats.org/officeDocument/2006/relationships/hyperlink" Target="https://openwho.org/courses/eprotect-acute-respiratory-infections" TargetMode="External"/><Relationship Id="rId33" Type="http://schemas.openxmlformats.org/officeDocument/2006/relationships/hyperlink" Target="https://openwho.org/courses/eprotect-infections-respiratoires-aigues" TargetMode="External"/><Relationship Id="rId34" Type="http://schemas.openxmlformats.org/officeDocument/2006/relationships/hyperlink" Target="https://openwho.org/courses/severe-acute-respiratory-infection" TargetMode="External"/><Relationship Id="rId35" Type="http://schemas.openxmlformats.org/officeDocument/2006/relationships/hyperlink" Target="https://www.who.int/emergencies/diseases/novel-coronavirus-2019/technical-guidance/early-investigations" TargetMode="External"/><Relationship Id="rId36" Type="http://schemas.openxmlformats.org/officeDocument/2006/relationships/hyperlink" Target="https://www.who.int/publications-detail/the-first-few-x-(ffx)-cases-and-contact-investigation-protocol-for-2019-novel-coronavirus-(2019-ncov)-infection" TargetMode="External"/><Relationship Id="rId37" Type="http://schemas.openxmlformats.org/officeDocument/2006/relationships/hyperlink" Target="https://www.who.int/news-room/q-a-detail/q-a-coronavirus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2020-03-10T16:47:21Z</dcterms:created>
  <dcterms:modified xsi:type="dcterms:W3CDTF">2020-03-10T16:47:21Z</dcterms:modified>
</cp:coreProperties>
</file>