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2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220"/>
        <w:spacing w:after="0" w:line="238" w:lineRule="auto"/>
        <w:rPr>
          <w:sz w:val="20"/>
          <w:szCs w:val="20"/>
          <w:color w:val="auto"/>
        </w:rPr>
      </w:pPr>
      <w:r>
        <w:rPr>
          <w:rFonts w:ascii="Arial" w:cs="Arial" w:eastAsia="Arial" w:hAnsi="Arial"/>
          <w:sz w:val="34"/>
          <w:szCs w:val="34"/>
          <w:b w:val="1"/>
          <w:bCs w:val="1"/>
          <w:color w:val="FFFFFF"/>
        </w:rPr>
        <w:t>Situation Report – 41</w:t>
      </w:r>
    </w:p>
    <w:p>
      <w:pPr>
        <w:spacing w:after="0" w:line="234" w:lineRule="exact"/>
        <w:rPr>
          <w:sz w:val="24"/>
          <w:szCs w:val="24"/>
          <w:color w:val="auto"/>
        </w:rPr>
      </w:pPr>
    </w:p>
    <w:p>
      <w:pPr>
        <w:ind w:left="280"/>
        <w:spacing w:after="0"/>
        <w:rPr>
          <w:sz w:val="20"/>
          <w:szCs w:val="20"/>
          <w:color w:val="auto"/>
        </w:rPr>
      </w:pPr>
      <w:r>
        <w:rPr>
          <w:rFonts w:ascii="Arial" w:cs="Arial" w:eastAsia="Arial" w:hAnsi="Arial"/>
          <w:sz w:val="16"/>
          <w:szCs w:val="16"/>
          <w:b w:val="1"/>
          <w:bCs w:val="1"/>
          <w:color w:val="FFFFFF"/>
        </w:rPr>
        <w:t>Data as reported by 10AM CET 01 March 2020</w:t>
      </w: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00" w:lineRule="exact"/>
        <w:rPr>
          <w:sz w:val="24"/>
          <w:szCs w:val="24"/>
          <w:color w:val="auto"/>
        </w:rPr>
      </w:pPr>
    </w:p>
    <w:p>
      <w:pPr>
        <w:ind w:left="720" w:right="120" w:hanging="362"/>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Five new Member States (Azerbaijan, Ecuador, Ireland, Monaco and Qatar) reported cases of COVID-19 in the past 24 hours.</w:t>
      </w:r>
    </w:p>
    <w:p>
      <w:pPr>
        <w:spacing w:after="0" w:line="369" w:lineRule="exact"/>
        <w:rPr>
          <w:rFonts w:ascii="Arial" w:cs="Arial" w:eastAsia="Arial" w:hAnsi="Arial"/>
          <w:sz w:val="22"/>
          <w:szCs w:val="22"/>
          <w:color w:val="auto"/>
        </w:rPr>
      </w:pPr>
    </w:p>
    <w:p>
      <w:pPr>
        <w:jc w:val="both"/>
        <w:ind w:left="720" w:hanging="362"/>
        <w:spacing w:after="0" w:line="267"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Working with clinicians is crucial to understanding the clinical presentation, natural history and treatment interventions for COVID-19. WHO has published interim clinical guidance, clinical training materials and has launched a global clinical data platform to gather data and improve care for COVID-19 patients. This information is critical to inform the public health response. More information can be found in the Subject in Focus.</w:t>
      </w:r>
    </w:p>
    <w:p>
      <w:pPr>
        <w:spacing w:after="0" w:line="341" w:lineRule="exact"/>
        <w:rPr>
          <w:rFonts w:ascii="Arial" w:cs="Arial" w:eastAsia="Arial" w:hAnsi="Arial"/>
          <w:sz w:val="22"/>
          <w:szCs w:val="22"/>
          <w:color w:val="auto"/>
        </w:rPr>
      </w:pPr>
    </w:p>
    <w:p>
      <w:pPr>
        <w:jc w:val="both"/>
        <w:ind w:left="720" w:hanging="362"/>
        <w:spacing w:after="0" w:line="253"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The number of confirmed cases in Hubei province, China, has increased for two successive days after a period of decline. WHO is monitoring the situation and working to understand its possible significance.</w:t>
      </w:r>
    </w:p>
    <w:p>
      <w:pPr>
        <w:spacing w:after="0" w:line="357" w:lineRule="exact"/>
        <w:rPr>
          <w:rFonts w:ascii="Arial" w:cs="Arial" w:eastAsia="Arial" w:hAnsi="Arial"/>
          <w:sz w:val="22"/>
          <w:szCs w:val="22"/>
          <w:color w:val="auto"/>
        </w:rPr>
      </w:pPr>
    </w:p>
    <w:p>
      <w:pPr>
        <w:ind w:left="720" w:hanging="362"/>
        <w:spacing w:after="0" w:line="235"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has published updated recommendations for international traffic in relation to COVID-19 outbreak. They can be found </w:t>
      </w:r>
      <w:hyperlink r:id="rId9">
        <w:r>
          <w:rPr>
            <w:rFonts w:ascii="Calibri" w:cs="Calibri" w:eastAsia="Calibri" w:hAnsi="Calibri"/>
            <w:sz w:val="22"/>
            <w:szCs w:val="22"/>
            <w:u w:val="single" w:color="auto"/>
            <w:color w:val="800080"/>
          </w:rPr>
          <w:t>here</w:t>
        </w:r>
        <w:r>
          <w:rPr>
            <w:rFonts w:ascii="Calibri" w:cs="Calibri" w:eastAsia="Calibri" w:hAnsi="Calibri"/>
            <w:sz w:val="22"/>
            <w:szCs w:val="22"/>
            <w:u w:val="single" w:color="auto"/>
            <w:color w:val="auto"/>
          </w:rPr>
          <w:t>.</w:t>
        </w:r>
      </w:hyperlink>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1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100"/>
        <w:spacing w:after="0"/>
        <w:rPr>
          <w:sz w:val="20"/>
          <w:szCs w:val="20"/>
          <w:color w:val="auto"/>
        </w:rPr>
      </w:pPr>
      <w:r>
        <w:rPr>
          <w:rFonts w:ascii="Calibri" w:cs="Calibri" w:eastAsia="Calibri" w:hAnsi="Calibri"/>
          <w:sz w:val="24"/>
          <w:szCs w:val="24"/>
          <w:color w:val="FF6600"/>
        </w:rPr>
        <w:t>87 137 confirmed (1739 new)</w:t>
      </w:r>
    </w:p>
    <w:p>
      <w:pPr>
        <w:spacing w:after="0" w:line="29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79 968 confirmed (579 new)</w:t>
      </w:r>
    </w:p>
    <w:p>
      <w:pPr>
        <w:ind w:left="220"/>
        <w:spacing w:after="0"/>
        <w:rPr>
          <w:sz w:val="20"/>
          <w:szCs w:val="20"/>
          <w:color w:val="auto"/>
        </w:rPr>
      </w:pPr>
      <w:r>
        <w:rPr>
          <w:rFonts w:ascii="Calibri" w:cs="Calibri" w:eastAsia="Calibri" w:hAnsi="Calibri"/>
          <w:sz w:val="24"/>
          <w:szCs w:val="24"/>
          <w:color w:val="FF6600"/>
        </w:rPr>
        <w:t>2873 deaths (35 new)</w:t>
      </w:r>
    </w:p>
    <w:p>
      <w:pPr>
        <w:spacing w:after="0" w:line="292"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7169 confirmed (1160 new)</w:t>
      </w:r>
    </w:p>
    <w:p>
      <w:pPr>
        <w:ind w:left="220"/>
        <w:spacing w:after="0"/>
        <w:rPr>
          <w:sz w:val="20"/>
          <w:szCs w:val="20"/>
          <w:color w:val="auto"/>
        </w:rPr>
      </w:pPr>
      <w:r>
        <w:rPr>
          <w:rFonts w:ascii="Calibri" w:cs="Calibri" w:eastAsia="Calibri" w:hAnsi="Calibri"/>
          <w:sz w:val="24"/>
          <w:szCs w:val="24"/>
          <w:color w:val="FF6600"/>
        </w:rPr>
        <w:t>58 countries (5 new)</w:t>
      </w:r>
    </w:p>
    <w:p>
      <w:pPr>
        <w:ind w:left="320"/>
        <w:spacing w:after="0"/>
        <w:rPr>
          <w:sz w:val="20"/>
          <w:szCs w:val="20"/>
          <w:color w:val="auto"/>
        </w:rPr>
      </w:pPr>
      <w:r>
        <w:rPr>
          <w:rFonts w:ascii="Calibri" w:cs="Calibri" w:eastAsia="Calibri" w:hAnsi="Calibri"/>
          <w:sz w:val="24"/>
          <w:szCs w:val="24"/>
          <w:color w:val="FF6600"/>
        </w:rPr>
        <w:t>104 deaths (18 new)</w:t>
      </w:r>
    </w:p>
    <w:p>
      <w:pPr>
        <w:spacing w:after="0" w:line="292" w:lineRule="exact"/>
        <w:rPr>
          <w:sz w:val="24"/>
          <w:szCs w:val="24"/>
          <w:color w:val="auto"/>
        </w:rPr>
      </w:pPr>
    </w:p>
    <w:p>
      <w:pPr>
        <w:jc w:val="center"/>
        <w:ind w:right="36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spacing w:after="0" w:line="2"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200" w:lineRule="exact"/>
        <w:rPr>
          <w:sz w:val="24"/>
          <w:szCs w:val="24"/>
          <w:color w:val="auto"/>
        </w:rPr>
      </w:pPr>
    </w:p>
    <w:p>
      <w:pPr>
        <w:sectPr>
          <w:pgSz w:w="11920" w:h="16841" w:orient="portrait"/>
          <w:cols w:equalWidth="0" w:num="2">
            <w:col w:w="7700" w:space="360"/>
            <w:col w:w="2980"/>
          </w:cols>
          <w:pgMar w:left="340" w:top="596" w:right="531"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ind w:left="54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COVID-19, 01 March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341630</wp:posOffset>
            </wp:positionH>
            <wp:positionV relativeFrom="paragraph">
              <wp:posOffset>224790</wp:posOffset>
            </wp:positionV>
            <wp:extent cx="6447155" cy="36283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155" cy="3628390"/>
                    </a:xfrm>
                    <a:prstGeom prst="rect">
                      <a:avLst/>
                    </a:prstGeom>
                    <a:noFill/>
                  </pic:spPr>
                </pic:pic>
              </a:graphicData>
            </a:graphic>
          </wp:anchor>
        </w:drawing>
      </w:r>
    </w:p>
    <w:p>
      <w:pPr>
        <w:sectPr>
          <w:pgSz w:w="11920" w:h="16841" w:orient="portrait"/>
          <w:cols w:equalWidth="0" w:num="1">
            <w:col w:w="11040"/>
          </w:cols>
          <w:pgMar w:left="340" w:top="596" w:right="531" w:bottom="144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CLINICAL MANAGEMENT OF PATIENTS WITH COVID-19</w:t>
      </w:r>
    </w:p>
    <w:p>
      <w:pPr>
        <w:spacing w:after="0" w:line="325" w:lineRule="exact"/>
        <w:rPr>
          <w:sz w:val="20"/>
          <w:szCs w:val="20"/>
          <w:color w:val="auto"/>
        </w:rPr>
      </w:pPr>
    </w:p>
    <w:p>
      <w:pPr>
        <w:ind w:right="560"/>
        <w:spacing w:after="0" w:line="253" w:lineRule="auto"/>
        <w:rPr>
          <w:sz w:val="20"/>
          <w:szCs w:val="20"/>
          <w:color w:val="auto"/>
        </w:rPr>
      </w:pPr>
      <w:r>
        <w:rPr>
          <w:rFonts w:ascii="Calibri" w:cs="Calibri" w:eastAsia="Calibri" w:hAnsi="Calibri"/>
          <w:sz w:val="22"/>
          <w:szCs w:val="22"/>
          <w:color w:val="auto"/>
        </w:rPr>
        <w:t>WHO is working closely with clinicians caring for patients with COVID-19, in China and across the globe and international experts on infectious disease to better understand, in real time, the clinical presentation, natural history and treatment interventions for COVID-19.</w:t>
      </w:r>
    </w:p>
    <w:p>
      <w:pPr>
        <w:spacing w:after="0" w:line="355" w:lineRule="exact"/>
        <w:rPr>
          <w:sz w:val="20"/>
          <w:szCs w:val="20"/>
          <w:color w:val="auto"/>
        </w:rPr>
      </w:pPr>
    </w:p>
    <w:p>
      <w:pPr>
        <w:ind w:right="260"/>
        <w:spacing w:after="0" w:line="250" w:lineRule="auto"/>
        <w:rPr>
          <w:sz w:val="20"/>
          <w:szCs w:val="20"/>
          <w:color w:val="auto"/>
        </w:rPr>
      </w:pPr>
      <w:r>
        <w:rPr>
          <w:rFonts w:ascii="Calibri" w:cs="Calibri" w:eastAsia="Calibri" w:hAnsi="Calibri"/>
          <w:sz w:val="22"/>
          <w:szCs w:val="22"/>
          <w:color w:val="auto"/>
        </w:rPr>
        <w:t>A majority of patients with COVID-19 are adults. Among 44 672 patients in China with confirmed infection, 2.1% were below the age of 20</w:t>
      </w:r>
      <w:r>
        <w:rPr>
          <w:rFonts w:ascii="Calibri" w:cs="Calibri" w:eastAsia="Calibri" w:hAnsi="Calibri"/>
          <w:sz w:val="27"/>
          <w:szCs w:val="27"/>
          <w:color w:val="auto"/>
          <w:vertAlign w:val="superscript"/>
        </w:rPr>
        <w:t>1</w:t>
      </w:r>
      <w:r>
        <w:rPr>
          <w:rFonts w:ascii="Calibri" w:cs="Calibri" w:eastAsia="Calibri" w:hAnsi="Calibri"/>
          <w:sz w:val="22"/>
          <w:szCs w:val="22"/>
          <w:color w:val="auto"/>
        </w:rPr>
        <w:t>. The most commonly reported symptoms included fever, dry cough, and shortness of breath, and most patients (80%) experienced mild illness. Approximately 14% experienced severe disease and 5% were critically ill. Early reports suggest that illness severity is associated with age (&gt;60 years old) and co-morbid disease.</w:t>
      </w:r>
    </w:p>
    <w:p>
      <w:pPr>
        <w:spacing w:after="0" w:line="362" w:lineRule="exact"/>
        <w:rPr>
          <w:sz w:val="20"/>
          <w:szCs w:val="20"/>
          <w:color w:val="auto"/>
        </w:rPr>
      </w:pPr>
    </w:p>
    <w:p>
      <w:pPr>
        <w:ind w:right="260"/>
        <w:spacing w:after="0" w:line="265" w:lineRule="auto"/>
        <w:rPr>
          <w:rFonts w:ascii="Calibri" w:cs="Calibri" w:eastAsia="Calibri" w:hAnsi="Calibri"/>
          <w:sz w:val="22"/>
          <w:szCs w:val="22"/>
          <w:color w:val="0000FF"/>
        </w:rPr>
      </w:pPr>
      <w:r>
        <w:rPr>
          <w:rFonts w:ascii="Calibri" w:cs="Calibri" w:eastAsia="Calibri" w:hAnsi="Calibri"/>
          <w:sz w:val="22"/>
          <w:szCs w:val="22"/>
          <w:color w:val="auto"/>
        </w:rPr>
        <w:t xml:space="preserve">Clinical care of patients with COVID-19 focuses on early recognition, immediate isolation and implementation of appropriate infection prevention and control (IPC) measures; provision of symptomatic care for those with mild illness; and optimized supportive care for those with severe disease. WHO has published </w:t>
      </w:r>
      <w:hyperlink r:id="rId11">
        <w:r>
          <w:rPr>
            <w:rFonts w:ascii="Calibri" w:cs="Calibri" w:eastAsia="Calibri" w:hAnsi="Calibri"/>
            <w:sz w:val="22"/>
            <w:szCs w:val="22"/>
            <w:u w:val="single" w:color="auto"/>
            <w:color w:val="0000FF"/>
          </w:rPr>
          <w:t>patient management</w:t>
        </w:r>
      </w:hyperlink>
      <w:r>
        <w:rPr>
          <w:rFonts w:ascii="Calibri" w:cs="Calibri" w:eastAsia="Calibri" w:hAnsi="Calibri"/>
          <w:sz w:val="22"/>
          <w:szCs w:val="22"/>
          <w:color w:val="auto"/>
        </w:rPr>
        <w:t xml:space="preserve"> </w:t>
      </w:r>
      <w:hyperlink r:id="rId11">
        <w:r>
          <w:rPr>
            <w:rFonts w:ascii="Calibri" w:cs="Calibri" w:eastAsia="Calibri" w:hAnsi="Calibri"/>
            <w:sz w:val="22"/>
            <w:szCs w:val="22"/>
            <w:u w:val="single" w:color="auto"/>
            <w:color w:val="0000FF"/>
          </w:rPr>
          <w:t>guidance</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including </w:t>
      </w:r>
      <w:r>
        <w:rPr>
          <w:rFonts w:ascii="Calibri" w:cs="Calibri" w:eastAsia="Calibri" w:hAnsi="Calibri"/>
          <w:sz w:val="22"/>
          <w:szCs w:val="22"/>
          <w:u w:val="single" w:color="auto"/>
          <w:color w:val="0000FF"/>
        </w:rPr>
        <w:t>interim clinical care guidance</w:t>
      </w:r>
      <w:r>
        <w:rPr>
          <w:rFonts w:ascii="Calibri" w:cs="Calibri" w:eastAsia="Calibri" w:hAnsi="Calibri"/>
          <w:sz w:val="22"/>
          <w:szCs w:val="22"/>
          <w:color w:val="0000FF"/>
        </w:rPr>
        <w:t xml:space="preserve"> </w:t>
      </w:r>
      <w:r>
        <w:rPr>
          <w:rFonts w:ascii="Calibri" w:cs="Calibri" w:eastAsia="Calibri" w:hAnsi="Calibri"/>
          <w:sz w:val="22"/>
          <w:szCs w:val="22"/>
          <w:color w:val="000000"/>
        </w:rPr>
        <w:t>for hospitalized patients and home care guidance for those with</w:t>
      </w:r>
      <w:r>
        <w:rPr>
          <w:rFonts w:ascii="Calibri" w:cs="Calibri" w:eastAsia="Calibri" w:hAnsi="Calibri"/>
          <w:sz w:val="22"/>
          <w:szCs w:val="22"/>
          <w:color w:val="0000FF"/>
        </w:rPr>
        <w:t xml:space="preserve"> </w:t>
      </w:r>
      <w:r>
        <w:rPr>
          <w:rFonts w:ascii="Calibri" w:cs="Calibri" w:eastAsia="Calibri" w:hAnsi="Calibri"/>
          <w:sz w:val="22"/>
          <w:szCs w:val="22"/>
          <w:color w:val="000000"/>
        </w:rPr>
        <w:t>mild disease that may be treated at home in isolation when the health system is strained.</w:t>
      </w:r>
    </w:p>
    <w:p>
      <w:pPr>
        <w:spacing w:after="0" w:line="373" w:lineRule="exact"/>
        <w:rPr>
          <w:sz w:val="20"/>
          <w:szCs w:val="20"/>
          <w:color w:val="auto"/>
        </w:rPr>
      </w:pPr>
    </w:p>
    <w:p>
      <w:pPr>
        <w:ind w:right="40"/>
        <w:spacing w:after="0" w:line="269" w:lineRule="auto"/>
        <w:rPr>
          <w:rFonts w:ascii="Calibri" w:cs="Calibri" w:eastAsia="Calibri" w:hAnsi="Calibri"/>
          <w:sz w:val="22"/>
          <w:szCs w:val="22"/>
          <w:color w:val="0000FF"/>
        </w:rPr>
      </w:pPr>
      <w:r>
        <w:rPr>
          <w:rFonts w:ascii="Calibri" w:cs="Calibri" w:eastAsia="Calibri" w:hAnsi="Calibri"/>
          <w:sz w:val="22"/>
          <w:szCs w:val="22"/>
          <w:color w:val="auto"/>
        </w:rPr>
        <w:t xml:space="preserve">Oxygen therapy is the major treatment intervention for patients with severe COVID-19. All countries should work to optimize the availability of pulse oximeters and medical oxygen systems. Mortality in those with critical illness has been reported as over 50%, thus implementation of proven critical care interventions such as lung protective ventilation should be optimized. COVID-19 critical care clinical training materials are available on </w:t>
      </w:r>
      <w:hyperlink r:id="rId12">
        <w:r>
          <w:rPr>
            <w:rFonts w:ascii="Calibri" w:cs="Calibri" w:eastAsia="Calibri" w:hAnsi="Calibri"/>
            <w:sz w:val="22"/>
            <w:szCs w:val="22"/>
            <w:u w:val="single" w:color="auto"/>
            <w:color w:val="0000FF"/>
          </w:rPr>
          <w:t>https://openwho.org/courses/severe-acute-respiratory-infection</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The </w:t>
      </w:r>
      <w:r>
        <w:rPr>
          <w:rFonts w:ascii="Calibri" w:cs="Calibri" w:eastAsia="Calibri" w:hAnsi="Calibri"/>
          <w:sz w:val="22"/>
          <w:szCs w:val="22"/>
          <w:color w:val="000000"/>
        </w:rPr>
        <w:t>first regional COVID-19 Clinical Case</w:t>
      </w:r>
      <w:r>
        <w:rPr>
          <w:rFonts w:ascii="Calibri" w:cs="Calibri" w:eastAsia="Calibri" w:hAnsi="Calibri"/>
          <w:sz w:val="22"/>
          <w:szCs w:val="22"/>
          <w:color w:val="0000FF"/>
        </w:rPr>
        <w:t xml:space="preserve"> </w:t>
      </w:r>
      <w:r>
        <w:rPr>
          <w:rFonts w:ascii="Calibri" w:cs="Calibri" w:eastAsia="Calibri" w:hAnsi="Calibri"/>
          <w:sz w:val="22"/>
          <w:szCs w:val="22"/>
          <w:color w:val="000000"/>
        </w:rPr>
        <w:t>Management training was conducted in Brazzaville from 25-28 February 2020 with representatives from 18 countries of the WHO African region. WHO will continue to conduct such trainings to increase global knowledge on the management and care of patients with COVID-19.</w:t>
      </w:r>
    </w:p>
    <w:p>
      <w:pPr>
        <w:spacing w:after="0" w:line="372" w:lineRule="exact"/>
        <w:rPr>
          <w:sz w:val="20"/>
          <w:szCs w:val="20"/>
          <w:color w:val="auto"/>
        </w:rPr>
      </w:pPr>
    </w:p>
    <w:p>
      <w:pPr>
        <w:ind w:right="60"/>
        <w:spacing w:after="0" w:line="253" w:lineRule="auto"/>
        <w:rPr>
          <w:rFonts w:ascii="Calibri" w:cs="Calibri" w:eastAsia="Calibri" w:hAnsi="Calibri"/>
          <w:sz w:val="22"/>
          <w:szCs w:val="22"/>
          <w:color w:val="auto"/>
        </w:rPr>
      </w:pPr>
      <w:r>
        <w:rPr>
          <w:rFonts w:ascii="Calibri" w:cs="Calibri" w:eastAsia="Calibri" w:hAnsi="Calibri"/>
          <w:sz w:val="22"/>
          <w:szCs w:val="22"/>
          <w:color w:val="auto"/>
        </w:rPr>
        <w:t xml:space="preserve">WHO launched the </w:t>
      </w:r>
      <w:hyperlink r:id="rId13">
        <w:r>
          <w:rPr>
            <w:rFonts w:ascii="Calibri" w:cs="Calibri" w:eastAsia="Calibri" w:hAnsi="Calibri"/>
            <w:sz w:val="22"/>
            <w:szCs w:val="22"/>
            <w:u w:val="single" w:color="auto"/>
            <w:color w:val="0000FF"/>
          </w:rPr>
          <w:t>Global COVID-19 Clinical Data Platform</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 xml:space="preserve">to aggregate and report on clinical severity to inform the public health response. Member States are encouraged to contribute by contacting </w:t>
      </w:r>
      <w:hyperlink r:id="rId14">
        <w:r>
          <w:rPr>
            <w:rFonts w:ascii="Calibri" w:cs="Calibri" w:eastAsia="Calibri" w:hAnsi="Calibri"/>
            <w:sz w:val="22"/>
            <w:szCs w:val="22"/>
            <w:u w:val="single" w:color="auto"/>
            <w:color w:val="0000FF"/>
          </w:rPr>
          <w:t>EDCARN@who.int</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log-in information.</w:t>
      </w:r>
    </w:p>
    <w:p>
      <w:pPr>
        <w:spacing w:after="0" w:line="384" w:lineRule="exact"/>
        <w:rPr>
          <w:sz w:val="20"/>
          <w:szCs w:val="20"/>
          <w:color w:val="auto"/>
        </w:rPr>
      </w:pPr>
    </w:p>
    <w:p>
      <w:pPr>
        <w:spacing w:after="0" w:line="261" w:lineRule="auto"/>
        <w:rPr>
          <w:rFonts w:ascii="Calibri" w:cs="Calibri" w:eastAsia="Calibri" w:hAnsi="Calibri"/>
          <w:sz w:val="22"/>
          <w:szCs w:val="22"/>
          <w:color w:val="auto"/>
        </w:rPr>
      </w:pPr>
      <w:r>
        <w:rPr>
          <w:rFonts w:ascii="Calibri" w:cs="Calibri" w:eastAsia="Calibri" w:hAnsi="Calibri"/>
          <w:sz w:val="22"/>
          <w:szCs w:val="22"/>
          <w:color w:val="auto"/>
        </w:rPr>
        <w:t xml:space="preserve">As there is currently no known effective antiviral therapy for COVID-19, the WHO R&amp;D Blueprint has prioritized investigational therapeutics and developed a </w:t>
      </w:r>
      <w:hyperlink r:id="rId15">
        <w:r>
          <w:rPr>
            <w:rFonts w:ascii="Calibri" w:cs="Calibri" w:eastAsia="Calibri" w:hAnsi="Calibri"/>
            <w:sz w:val="22"/>
            <w:szCs w:val="22"/>
            <w:u w:val="single" w:color="auto"/>
            <w:color w:val="0000FF"/>
          </w:rPr>
          <w:t>master randomized clinical trial protocol</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can be used and adapted at the national level. There are many ongoing ethics-approved clinical trials evaluating a number of different therapeutic interventions globally including priority agents such as ritonavir/lopinavir and remdesivir.</w:t>
      </w:r>
    </w:p>
    <w:p>
      <w:pPr>
        <w:spacing w:after="0" w:line="370" w:lineRule="exact"/>
        <w:rPr>
          <w:sz w:val="20"/>
          <w:szCs w:val="20"/>
          <w:color w:val="auto"/>
        </w:rPr>
      </w:pPr>
    </w:p>
    <w:p>
      <w:pPr>
        <w:ind w:left="400" w:right="140" w:hanging="354"/>
        <w:spacing w:after="0" w:line="235" w:lineRule="auto"/>
        <w:tabs>
          <w:tab w:leader="none" w:pos="400" w:val="left"/>
        </w:tabs>
        <w:numPr>
          <w:ilvl w:val="0"/>
          <w:numId w:val="2"/>
        </w:numPr>
        <w:rPr>
          <w:rFonts w:ascii="Calibri" w:cs="Calibri" w:eastAsia="Calibri" w:hAnsi="Calibri"/>
          <w:sz w:val="18"/>
          <w:szCs w:val="18"/>
          <w:color w:val="auto"/>
        </w:rPr>
      </w:pPr>
      <w:r>
        <w:rPr>
          <w:rFonts w:ascii="Calibri" w:cs="Calibri" w:eastAsia="Calibri" w:hAnsi="Calibri"/>
          <w:sz w:val="18"/>
          <w:szCs w:val="18"/>
          <w:color w:val="auto"/>
        </w:rPr>
        <w:t>Wu, Z. et al. Characteristics of and Important Lessons From the Coronavirus Disease 2019 (COVID-19) Outbreak in China; Summary of a Report of 72,314 Cases From the Chinese Center for Disease Control and Prevention. JAMA. Feb 24, 2020.</w:t>
      </w:r>
    </w:p>
    <w:p>
      <w:pPr>
        <w:sectPr>
          <w:pgSz w:w="11920" w:h="16841" w:orient="portrait"/>
          <w:cols w:equalWidth="0" w:num="1">
            <w:col w:w="10400"/>
          </w:cols>
          <w:pgMar w:left="720" w:top="899" w:right="791" w:bottom="1440"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01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jc w:val="right"/>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jc w:val="right"/>
              <w:ind w:right="66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jc w:val="right"/>
              <w:ind w:right="79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right"/>
              <w:ind w:right="50"/>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right"/>
              <w:ind w:right="70"/>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right"/>
              <w:ind w:right="110"/>
              <w:spacing w:after="0"/>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right"/>
              <w:spacing w:after="0"/>
              <w:rPr>
                <w:sz w:val="20"/>
                <w:szCs w:val="20"/>
                <w:color w:val="auto"/>
              </w:rPr>
            </w:pPr>
            <w:r>
              <w:rPr>
                <w:rFonts w:ascii="Calibri" w:cs="Calibri" w:eastAsia="Calibri" w:hAnsi="Calibri"/>
                <w:sz w:val="22"/>
                <w:szCs w:val="22"/>
                <w:b w:val="1"/>
                <w:bCs w:val="1"/>
                <w:color w:val="FFFFFF"/>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jc w:val="right"/>
              <w:ind w:right="9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right"/>
              <w:ind w:right="290"/>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right"/>
              <w:ind w:right="310"/>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right"/>
              <w:ind w:right="350"/>
              <w:spacing w:after="0" w:line="267" w:lineRule="exact"/>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570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64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66907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2761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11346</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1349</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7</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1272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22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5737</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1205</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1018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6324</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990</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6</w:t>
            </w: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10047</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756</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6</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3102</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6</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576</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6</w:t>
            </w: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538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3773</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480</w:t>
            </w:r>
          </w:p>
        </w:tc>
        <w:tc>
          <w:tcPr>
            <w:tcW w:w="14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13</w:t>
            </w: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413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2424</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337</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3</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3941</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296</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3864</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245</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934</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3</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168</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5</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1560</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11</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136</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3</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4359</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11</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122</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93"/>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95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Jilin</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2704</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6</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93</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1</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2487</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76</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3</w:t>
            </w: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Ningxia</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688</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73</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39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603</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18</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right"/>
              <w:spacing w:after="0"/>
              <w:rPr>
                <w:sz w:val="20"/>
                <w:szCs w:val="20"/>
                <w:color w:val="auto"/>
              </w:rPr>
            </w:pPr>
            <w:r>
              <w:rPr>
                <w:rFonts w:ascii="Calibri" w:cs="Calibri" w:eastAsia="Calibri" w:hAnsi="Calibri"/>
                <w:sz w:val="22"/>
                <w:szCs w:val="22"/>
                <w:color w:val="auto"/>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ind w:left="1140"/>
              <w:spacing w:after="0"/>
              <w:rPr>
                <w:sz w:val="20"/>
                <w:szCs w:val="20"/>
                <w:color w:val="auto"/>
              </w:rPr>
            </w:pPr>
            <w:r>
              <w:rPr>
                <w:rFonts w:ascii="Calibri" w:cs="Calibri" w:eastAsia="Calibri" w:hAnsi="Calibri"/>
                <w:sz w:val="22"/>
                <w:szCs w:val="22"/>
                <w:color w:val="auto"/>
                <w:w w:val="71"/>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2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344</w:t>
            </w:r>
          </w:p>
        </w:tc>
        <w:tc>
          <w:tcPr>
            <w:tcW w:w="150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5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gridSpan w:val="3"/>
          </w:tcPr>
          <w:p>
            <w:pPr>
              <w:jc w:val="right"/>
              <w:ind w:right="120"/>
              <w:spacing w:after="0"/>
              <w:rPr>
                <w:sz w:val="20"/>
                <w:szCs w:val="20"/>
                <w:color w:val="auto"/>
              </w:rPr>
            </w:pPr>
            <w:r>
              <w:rPr>
                <w:rFonts w:ascii="Calibri" w:cs="Calibri" w:eastAsia="Calibri" w:hAnsi="Calibri"/>
                <w:sz w:val="22"/>
                <w:szCs w:val="22"/>
                <w:color w:val="auto"/>
              </w:rPr>
              <w:t>1</w:t>
            </w:r>
          </w:p>
        </w:tc>
        <w:tc>
          <w:tcPr>
            <w:tcW w:w="1460" w:type="dxa"/>
            <w:vAlign w:val="bottom"/>
            <w:tcBorders>
              <w:bottom w:val="single" w:sz="8" w:color="auto"/>
              <w:right w:val="single" w:sz="8" w:color="auto"/>
            </w:tcBorders>
            <w:gridSpan w:val="3"/>
          </w:tcPr>
          <w:p>
            <w:pPr>
              <w:ind w:left="1240"/>
              <w:spacing w:after="0"/>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right"/>
              <w:spacing w:after="0" w:line="261" w:lineRule="exact"/>
              <w:rPr>
                <w:sz w:val="20"/>
                <w:szCs w:val="20"/>
                <w:color w:val="auto"/>
              </w:rPr>
            </w:pPr>
            <w:r>
              <w:rPr>
                <w:rFonts w:ascii="Calibri" w:cs="Calibri" w:eastAsia="Calibri" w:hAnsi="Calibri"/>
                <w:sz w:val="22"/>
                <w:szCs w:val="22"/>
                <w:b w:val="1"/>
                <w:bCs w:val="1"/>
                <w:color w:val="auto"/>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right"/>
              <w:spacing w:after="0" w:line="261" w:lineRule="exact"/>
              <w:rPr>
                <w:sz w:val="20"/>
                <w:szCs w:val="20"/>
                <w:color w:val="auto"/>
              </w:rPr>
            </w:pPr>
            <w:r>
              <w:rPr>
                <w:rFonts w:ascii="Calibri" w:cs="Calibri" w:eastAsia="Calibri" w:hAnsi="Calibri"/>
                <w:sz w:val="22"/>
                <w:szCs w:val="22"/>
                <w:b w:val="1"/>
                <w:bCs w:val="1"/>
                <w:color w:val="auto"/>
              </w:rPr>
              <w:t>579</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right"/>
              <w:spacing w:after="0" w:line="261" w:lineRule="exact"/>
              <w:rPr>
                <w:sz w:val="20"/>
                <w:szCs w:val="20"/>
                <w:color w:val="auto"/>
              </w:rPr>
            </w:pPr>
            <w:r>
              <w:rPr>
                <w:rFonts w:ascii="Calibri" w:cs="Calibri" w:eastAsia="Calibri" w:hAnsi="Calibri"/>
                <w:sz w:val="22"/>
                <w:szCs w:val="22"/>
                <w:b w:val="1"/>
                <w:bCs w:val="1"/>
                <w:color w:val="auto"/>
              </w:rPr>
              <w:t>132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right"/>
              <w:spacing w:after="0" w:line="261" w:lineRule="exact"/>
              <w:rPr>
                <w:sz w:val="20"/>
                <w:szCs w:val="20"/>
                <w:color w:val="auto"/>
              </w:rPr>
            </w:pPr>
            <w:r>
              <w:rPr>
                <w:rFonts w:ascii="Calibri" w:cs="Calibri" w:eastAsia="Calibri" w:hAnsi="Calibri"/>
                <w:sz w:val="22"/>
                <w:szCs w:val="22"/>
                <w:b w:val="1"/>
                <w:bCs w:val="1"/>
                <w:color w:val="auto"/>
              </w:rPr>
              <w:t>35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right"/>
              <w:spacing w:after="0" w:line="261" w:lineRule="exact"/>
              <w:rPr>
                <w:sz w:val="20"/>
                <w:szCs w:val="20"/>
                <w:color w:val="auto"/>
              </w:rPr>
            </w:pPr>
            <w:r>
              <w:rPr>
                <w:rFonts w:ascii="Calibri" w:cs="Calibri" w:eastAsia="Calibri" w:hAnsi="Calibri"/>
                <w:sz w:val="22"/>
                <w:szCs w:val="22"/>
                <w:b w:val="1"/>
                <w:bCs w:val="1"/>
                <w:color w:val="auto"/>
              </w:rPr>
              <w:t>79968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right"/>
              <w:spacing w:after="0" w:line="261" w:lineRule="exact"/>
              <w:rPr>
                <w:sz w:val="20"/>
                <w:szCs w:val="20"/>
                <w:color w:val="auto"/>
              </w:rPr>
            </w:pPr>
            <w:r>
              <w:rPr>
                <w:rFonts w:ascii="Calibri" w:cs="Calibri" w:eastAsia="Calibri" w:hAnsi="Calibri"/>
                <w:sz w:val="22"/>
                <w:szCs w:val="22"/>
                <w:b w:val="1"/>
                <w:bCs w:val="1"/>
                <w:color w:val="auto"/>
              </w:rPr>
              <w:t>2873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3" w:name="page4"/>
    <w:bookmarkEnd w:id="3"/>
    <w:p>
      <w:pPr>
        <w:ind w:right="50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01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9"/>
        </w:trPr>
        <w:tc>
          <w:tcPr>
            <w:tcW w:w="120" w:type="dxa"/>
            <w:vAlign w:val="bottom"/>
            <w:tcBorders>
              <w:top w:val="single" w:sz="8" w:color="auto"/>
              <w:left w:val="single" w:sz="8" w:color="auto"/>
            </w:tcBorders>
            <w:shd w:val="clear" w:color="auto" w:fill="4F81BD"/>
          </w:tcPr>
          <w:p>
            <w:pPr>
              <w:spacing w:after="0"/>
              <w:rPr>
                <w:sz w:val="22"/>
                <w:szCs w:val="22"/>
                <w:color w:val="auto"/>
              </w:rPr>
            </w:pPr>
          </w:p>
        </w:tc>
        <w:tc>
          <w:tcPr>
            <w:tcW w:w="2300" w:type="dxa"/>
            <w:vAlign w:val="bottom"/>
            <w:tcBorders>
              <w:top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Country</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80" w:type="dxa"/>
            <w:vAlign w:val="bottom"/>
            <w:tcBorders>
              <w:top w:val="single" w:sz="8" w:color="auto"/>
            </w:tcBorders>
            <w:shd w:val="clear" w:color="auto" w:fill="4F81BD"/>
          </w:tcPr>
          <w:p>
            <w:pPr>
              <w:spacing w:after="0"/>
              <w:rPr>
                <w:sz w:val="22"/>
                <w:szCs w:val="22"/>
                <w:color w:val="auto"/>
              </w:rPr>
            </w:pPr>
          </w:p>
        </w:tc>
        <w:tc>
          <w:tcPr>
            <w:tcW w:w="1860" w:type="dxa"/>
            <w:vAlign w:val="bottom"/>
            <w:tcBorders>
              <w:top w:val="single" w:sz="8" w:color="auto"/>
            </w:tcBorders>
            <w:gridSpan w:val="3"/>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rPr>
              <w:t>Total confirmed*</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60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8"/>
              </w:rPr>
              <w:t>Total deaths</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202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60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rPr>
              <w:t>Days since last</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23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gridSpan w:val="3"/>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6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02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6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reported case</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bottom w:val="single" w:sz="8" w:color="auto"/>
            </w:tcBorders>
            <w:shd w:val="clear" w:color="auto" w:fill="4F81BD"/>
          </w:tcPr>
          <w:p>
            <w:pPr>
              <w:spacing w:after="0"/>
              <w:rPr>
                <w:sz w:val="12"/>
                <w:szCs w:val="12"/>
                <w:color w:val="auto"/>
              </w:rPr>
            </w:pPr>
          </w:p>
        </w:tc>
        <w:tc>
          <w:tcPr>
            <w:tcW w:w="2300" w:type="dxa"/>
            <w:vAlign w:val="bottom"/>
            <w:tcBorders>
              <w:bottom w:val="single" w:sz="8" w:color="auto"/>
            </w:tcBorders>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80" w:type="dxa"/>
            <w:vAlign w:val="bottom"/>
            <w:tcBorders>
              <w:bottom w:val="single" w:sz="8" w:color="auto"/>
            </w:tcBorders>
            <w:shd w:val="clear" w:color="auto" w:fill="4F81BD"/>
          </w:tcPr>
          <w:p>
            <w:pPr>
              <w:spacing w:after="0"/>
              <w:rPr>
                <w:sz w:val="12"/>
                <w:szCs w:val="12"/>
                <w:color w:val="auto"/>
              </w:rPr>
            </w:pPr>
          </w:p>
        </w:tc>
        <w:tc>
          <w:tcPr>
            <w:tcW w:w="1860" w:type="dxa"/>
            <w:vAlign w:val="bottom"/>
            <w:tcBorders>
              <w:bottom w:val="single" w:sz="8" w:color="auto"/>
            </w:tcBorders>
            <w:gridSpan w:val="3"/>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160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202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160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2" w:lineRule="exact"/>
              <w:rPr>
                <w:sz w:val="20"/>
                <w:szCs w:val="20"/>
                <w:color w:val="auto"/>
              </w:rPr>
            </w:pPr>
            <w:r>
              <w:rPr>
                <w:rFonts w:ascii="Calibri" w:cs="Calibri" w:eastAsia="Calibri" w:hAnsi="Calibri"/>
                <w:sz w:val="22"/>
                <w:szCs w:val="22"/>
                <w:b w:val="1"/>
                <w:bCs w:val="1"/>
                <w:color w:val="FFFFFF"/>
              </w:rPr>
              <w:t>Western Pacific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000" w:type="dxa"/>
            <w:vAlign w:val="bottom"/>
            <w:tcBorders>
              <w:bottom w:val="single" w:sz="8" w:color="auto"/>
            </w:tcBorders>
            <w:gridSpan w:val="3"/>
          </w:tcPr>
          <w:p>
            <w:pPr>
              <w:jc w:val="right"/>
              <w:spacing w:after="0" w:line="256" w:lineRule="exact"/>
              <w:rPr>
                <w:sz w:val="20"/>
                <w:szCs w:val="20"/>
                <w:color w:val="auto"/>
              </w:rPr>
            </w:pPr>
            <w:r>
              <w:rPr>
                <w:rFonts w:ascii="Calibri" w:cs="Calibri" w:eastAsia="Calibri" w:hAnsi="Calibri"/>
                <w:sz w:val="22"/>
                <w:szCs w:val="22"/>
                <w:color w:val="auto"/>
              </w:rPr>
              <w:t>3736</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(586)</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18 (1)</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940" w:type="dxa"/>
            <w:vAlign w:val="bottom"/>
            <w:tcBorders>
              <w:bottom w:val="single" w:sz="8" w:color="auto"/>
            </w:tcBorders>
            <w:gridSpan w:val="4"/>
          </w:tcPr>
          <w:p>
            <w:pPr>
              <w:ind w:left="700"/>
              <w:spacing w:after="0" w:line="256" w:lineRule="exact"/>
              <w:rPr>
                <w:sz w:val="20"/>
                <w:szCs w:val="20"/>
                <w:color w:val="auto"/>
              </w:rPr>
            </w:pPr>
            <w:r>
              <w:rPr>
                <w:rFonts w:ascii="Calibri" w:cs="Calibri" w:eastAsia="Calibri" w:hAnsi="Calibri"/>
                <w:sz w:val="22"/>
                <w:szCs w:val="22"/>
                <w:color w:val="auto"/>
              </w:rPr>
              <w:t>239 (9)</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5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940" w:type="dxa"/>
            <w:vAlign w:val="bottom"/>
            <w:tcBorders>
              <w:bottom w:val="single" w:sz="8" w:color="auto"/>
            </w:tcBorders>
            <w:gridSpan w:val="4"/>
          </w:tcPr>
          <w:p>
            <w:pPr>
              <w:ind w:left="700"/>
              <w:spacing w:after="0" w:line="256" w:lineRule="exact"/>
              <w:rPr>
                <w:sz w:val="20"/>
                <w:szCs w:val="20"/>
                <w:color w:val="auto"/>
              </w:rPr>
            </w:pPr>
            <w:r>
              <w:rPr>
                <w:rFonts w:ascii="Calibri" w:cs="Calibri" w:eastAsia="Calibri" w:hAnsi="Calibri"/>
                <w:sz w:val="22"/>
                <w:szCs w:val="22"/>
                <w:color w:val="auto"/>
              </w:rPr>
              <w:t>102 (4)</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25</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24</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16</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Italy</w:t>
            </w:r>
          </w:p>
        </w:tc>
        <w:tc>
          <w:tcPr>
            <w:tcW w:w="1000" w:type="dxa"/>
            <w:vAlign w:val="bottom"/>
            <w:tcBorders>
              <w:bottom w:val="single" w:sz="8" w:color="auto"/>
            </w:tcBorders>
            <w:gridSpan w:val="3"/>
          </w:tcPr>
          <w:p>
            <w:pPr>
              <w:jc w:val="right"/>
              <w:spacing w:after="0" w:line="258" w:lineRule="exact"/>
              <w:rPr>
                <w:sz w:val="20"/>
                <w:szCs w:val="20"/>
                <w:color w:val="auto"/>
              </w:rPr>
            </w:pPr>
            <w:r>
              <w:rPr>
                <w:rFonts w:ascii="Calibri" w:cs="Calibri" w:eastAsia="Calibri" w:hAnsi="Calibri"/>
                <w:sz w:val="22"/>
                <w:szCs w:val="22"/>
                <w:color w:val="auto"/>
              </w:rPr>
              <w:t>1128</w:t>
            </w:r>
          </w:p>
        </w:tc>
        <w:tc>
          <w:tcPr>
            <w:tcW w:w="940" w:type="dxa"/>
            <w:vAlign w:val="bottom"/>
            <w:tcBorders>
              <w:bottom w:val="single" w:sz="8" w:color="auto"/>
            </w:tcBorders>
          </w:tcPr>
          <w:p>
            <w:pPr>
              <w:ind w:left="20"/>
              <w:spacing w:after="0" w:line="258" w:lineRule="exact"/>
              <w:rPr>
                <w:sz w:val="20"/>
                <w:szCs w:val="20"/>
                <w:color w:val="auto"/>
              </w:rPr>
            </w:pPr>
            <w:r>
              <w:rPr>
                <w:rFonts w:ascii="Calibri" w:cs="Calibri" w:eastAsia="Calibri" w:hAnsi="Calibri"/>
                <w:sz w:val="22"/>
                <w:szCs w:val="22"/>
                <w:color w:val="auto"/>
              </w:rPr>
              <w:t>(240)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29 (8)</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France</w:t>
            </w:r>
          </w:p>
        </w:tc>
        <w:tc>
          <w:tcPr>
            <w:tcW w:w="1000" w:type="dxa"/>
            <w:vAlign w:val="bottom"/>
            <w:tcBorders>
              <w:bottom w:val="single" w:sz="8" w:color="auto"/>
            </w:tcBorders>
            <w:gridSpan w:val="3"/>
          </w:tcPr>
          <w:p>
            <w:pPr>
              <w:jc w:val="right"/>
              <w:spacing w:after="0" w:line="256" w:lineRule="exact"/>
              <w:rPr>
                <w:sz w:val="20"/>
                <w:szCs w:val="20"/>
                <w:color w:val="auto"/>
              </w:rPr>
            </w:pPr>
            <w:r>
              <w:rPr>
                <w:rFonts w:ascii="Calibri" w:cs="Calibri" w:eastAsia="Calibri" w:hAnsi="Calibri"/>
                <w:sz w:val="22"/>
                <w:szCs w:val="22"/>
                <w:color w:val="auto"/>
              </w:rPr>
              <w:t>100</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(43)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Germany</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57</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940" w:type="dxa"/>
            <w:vAlign w:val="bottom"/>
            <w:tcBorders>
              <w:bottom w:val="single" w:sz="8" w:color="auto"/>
            </w:tcBorders>
            <w:gridSpan w:val="2"/>
          </w:tcPr>
          <w:p>
            <w:pPr>
              <w:ind w:left="700"/>
              <w:spacing w:after="0" w:line="256" w:lineRule="exact"/>
              <w:rPr>
                <w:sz w:val="20"/>
                <w:szCs w:val="20"/>
                <w:color w:val="auto"/>
              </w:rPr>
            </w:pPr>
            <w:r>
              <w:rPr>
                <w:rFonts w:ascii="Calibri" w:cs="Calibri" w:eastAsia="Calibri" w:hAnsi="Calibri"/>
                <w:sz w:val="22"/>
                <w:szCs w:val="22"/>
                <w:color w:val="auto"/>
                <w:w w:val="98"/>
              </w:rPr>
              <w:t>45</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23</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18</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15</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13</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10</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7</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7</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7</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Romania</w:t>
            </w:r>
          </w:p>
        </w:tc>
        <w:tc>
          <w:tcPr>
            <w:tcW w:w="940" w:type="dxa"/>
            <w:vAlign w:val="bottom"/>
            <w:tcBorders>
              <w:bottom w:val="single" w:sz="8" w:color="auto"/>
            </w:tcBorders>
            <w:gridSpan w:val="2"/>
          </w:tcPr>
          <w:p>
            <w:pPr>
              <w:jc w:val="center"/>
              <w:ind w:left="690"/>
              <w:spacing w:after="0" w:line="258"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Ireland</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Lithuania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Monaco</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Under investigation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North Macedonia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South-East Asia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Thailand</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42</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Nepal</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Sri Lanka</w:t>
            </w:r>
          </w:p>
        </w:tc>
        <w:tc>
          <w:tcPr>
            <w:tcW w:w="940" w:type="dxa"/>
            <w:vAlign w:val="bottom"/>
            <w:tcBorders>
              <w:bottom w:val="single" w:sz="8" w:color="auto"/>
            </w:tcBorders>
            <w:gridSpan w:val="2"/>
          </w:tcPr>
          <w:p>
            <w:pPr>
              <w:jc w:val="center"/>
              <w:ind w:left="690"/>
              <w:spacing w:after="0" w:line="258"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34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360" w:type="dxa"/>
            <w:vAlign w:val="bottom"/>
            <w:tcBorders>
              <w:bottom w:val="single" w:sz="8" w:color="auto"/>
            </w:tcBorders>
            <w:gridSpan w:val="4"/>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Iran (Islamic Republic of)</w:t>
            </w:r>
          </w:p>
        </w:tc>
        <w:tc>
          <w:tcPr>
            <w:tcW w:w="940" w:type="dxa"/>
            <w:vAlign w:val="bottom"/>
            <w:tcBorders>
              <w:bottom w:val="single" w:sz="8" w:color="auto"/>
            </w:tcBorders>
            <w:gridSpan w:val="2"/>
          </w:tcPr>
          <w:p>
            <w:pPr>
              <w:jc w:val="right"/>
              <w:spacing w:after="0" w:line="253" w:lineRule="exact"/>
              <w:rPr>
                <w:sz w:val="20"/>
                <w:szCs w:val="20"/>
                <w:color w:val="auto"/>
              </w:rPr>
            </w:pPr>
            <w:r>
              <w:rPr>
                <w:rFonts w:ascii="Calibri" w:cs="Calibri" w:eastAsia="Calibri" w:hAnsi="Calibri"/>
                <w:sz w:val="22"/>
                <w:szCs w:val="22"/>
                <w:color w:val="auto"/>
              </w:rPr>
              <w:t>593</w:t>
            </w:r>
          </w:p>
        </w:tc>
        <w:tc>
          <w:tcPr>
            <w:tcW w:w="1000" w:type="dxa"/>
            <w:vAlign w:val="bottom"/>
            <w:tcBorders>
              <w:bottom w:val="single" w:sz="8" w:color="auto"/>
            </w:tcBorders>
            <w:gridSpan w:val="2"/>
          </w:tcPr>
          <w:p>
            <w:pPr>
              <w:ind w:left="40"/>
              <w:spacing w:after="0" w:line="253" w:lineRule="exact"/>
              <w:rPr>
                <w:sz w:val="20"/>
                <w:szCs w:val="20"/>
                <w:color w:val="auto"/>
              </w:rPr>
            </w:pPr>
            <w:r>
              <w:rPr>
                <w:rFonts w:ascii="Calibri" w:cs="Calibri" w:eastAsia="Calibri" w:hAnsi="Calibri"/>
                <w:sz w:val="22"/>
                <w:szCs w:val="22"/>
                <w:color w:val="auto"/>
              </w:rPr>
              <w:t>(205)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43 (9)</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3"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Kuwait</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45</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Bahrain</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40</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 Emirates</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19</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Iraq</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13</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480"/>
          </w:cols>
          <w:pgMar w:left="720" w:top="943" w:right="711" w:bottom="631" w:gutter="0" w:footer="0" w:header="0"/>
        </w:sectPr>
      </w:pPr>
    </w:p>
    <w:bookmarkStart w:id="4" w:name="page5"/>
    <w:bookmarkEnd w:id="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242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Oman</w:t>
            </w:r>
          </w:p>
        </w:tc>
        <w:tc>
          <w:tcPr>
            <w:tcW w:w="94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6</w:t>
            </w:r>
          </w:p>
        </w:tc>
        <w:tc>
          <w:tcPr>
            <w:tcW w:w="1000" w:type="dxa"/>
            <w:vAlign w:val="bottom"/>
            <w:tcBorders>
              <w:top w:val="single" w:sz="8" w:color="auto"/>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84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100" w:type="dxa"/>
            <w:vAlign w:val="bottom"/>
            <w:tcBorders>
              <w:top w:val="single" w:sz="8" w:color="auto"/>
              <w:bottom w:val="single" w:sz="8" w:color="auto"/>
            </w:tcBorders>
          </w:tcPr>
          <w:p>
            <w:pPr>
              <w:spacing w:after="0"/>
              <w:rPr>
                <w:sz w:val="23"/>
                <w:szCs w:val="23"/>
                <w:color w:val="auto"/>
              </w:rPr>
            </w:pPr>
          </w:p>
        </w:tc>
        <w:tc>
          <w:tcPr>
            <w:tcW w:w="2140" w:type="dxa"/>
            <w:vAlign w:val="bottom"/>
            <w:tcBorders>
              <w:top w:val="single" w:sz="8" w:color="auto"/>
              <w:bottom w:val="single" w:sz="8" w:color="auto"/>
              <w:right w:val="single" w:sz="8" w:color="auto"/>
            </w:tcBorders>
          </w:tcPr>
          <w:p>
            <w:pPr>
              <w:jc w:val="center"/>
              <w:ind w:right="30"/>
              <w:spacing w:after="0"/>
              <w:rPr>
                <w:sz w:val="20"/>
                <w:szCs w:val="20"/>
                <w:color w:val="auto"/>
              </w:rPr>
            </w:pPr>
            <w:r>
              <w:rPr>
                <w:rFonts w:ascii="Calibri" w:cs="Calibri" w:eastAsia="Calibri" w:hAnsi="Calibri"/>
                <w:sz w:val="22"/>
                <w:szCs w:val="22"/>
                <w:color w:val="auto"/>
              </w:rPr>
              <w:t>Imported cases only</w:t>
            </w:r>
          </w:p>
        </w:tc>
        <w:tc>
          <w:tcPr>
            <w:tcW w:w="1700" w:type="dxa"/>
            <w:vAlign w:val="bottom"/>
            <w:tcBorders>
              <w:top w:val="single" w:sz="8" w:color="auto"/>
              <w:bottom w:val="single" w:sz="8" w:color="auto"/>
            </w:tcBorders>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Pakistan</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4</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Lebanon</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2</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Afghanistan</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Egypt</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Qatar</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40" w:type="dxa"/>
            <w:vAlign w:val="bottom"/>
            <w:tcBorders>
              <w:bottom w:val="single" w:sz="8" w:color="auto"/>
            </w:tcBorders>
            <w:shd w:val="clear" w:color="auto" w:fill="A6A6A6"/>
          </w:tcPr>
          <w:p>
            <w:pPr>
              <w:spacing w:after="0"/>
              <w:rPr>
                <w:sz w:val="22"/>
                <w:szCs w:val="22"/>
                <w:color w:val="auto"/>
              </w:rPr>
            </w:pPr>
          </w:p>
        </w:tc>
        <w:tc>
          <w:tcPr>
            <w:tcW w:w="10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84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140" w:type="dxa"/>
            <w:vAlign w:val="bottom"/>
            <w:tcBorders>
              <w:bottom w:val="single" w:sz="8" w:color="auto"/>
              <w:right w:val="single" w:sz="8" w:color="auto"/>
            </w:tcBorders>
            <w:shd w:val="clear" w:color="auto" w:fill="A6A6A6"/>
          </w:tcPr>
          <w:p>
            <w:pPr>
              <w:spacing w:after="0"/>
              <w:rPr>
                <w:sz w:val="22"/>
                <w:szCs w:val="22"/>
                <w:color w:val="auto"/>
              </w:rPr>
            </w:pPr>
          </w:p>
        </w:tc>
        <w:tc>
          <w:tcPr>
            <w:tcW w:w="17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7" w:lineRule="exact"/>
              <w:rPr>
                <w:sz w:val="20"/>
                <w:szCs w:val="20"/>
                <w:color w:val="auto"/>
              </w:rPr>
            </w:pPr>
            <w:r>
              <w:rPr>
                <w:rFonts w:ascii="Calibri" w:cs="Calibri" w:eastAsia="Calibri" w:hAnsi="Calibri"/>
                <w:sz w:val="22"/>
                <w:szCs w:val="22"/>
                <w:color w:val="auto"/>
              </w:rPr>
              <w:t>United States of America</w:t>
            </w:r>
          </w:p>
        </w:tc>
        <w:tc>
          <w:tcPr>
            <w:tcW w:w="1940" w:type="dxa"/>
            <w:vAlign w:val="bottom"/>
            <w:tcBorders>
              <w:bottom w:val="single" w:sz="8" w:color="auto"/>
            </w:tcBorders>
            <w:gridSpan w:val="2"/>
          </w:tcPr>
          <w:p>
            <w:pPr>
              <w:jc w:val="center"/>
              <w:spacing w:after="0" w:line="257" w:lineRule="exact"/>
              <w:rPr>
                <w:sz w:val="20"/>
                <w:szCs w:val="20"/>
                <w:color w:val="auto"/>
              </w:rPr>
            </w:pPr>
            <w:r>
              <w:rPr>
                <w:rFonts w:ascii="Calibri" w:cs="Calibri" w:eastAsia="Calibri" w:hAnsi="Calibri"/>
                <w:sz w:val="22"/>
                <w:szCs w:val="22"/>
                <w:color w:val="auto"/>
              </w:rPr>
              <w:t>62 (0)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7"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7"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tcPr>
          <w:p>
            <w:pPr>
              <w:jc w:val="center"/>
              <w:spacing w:after="0" w:line="257"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Canada</w:t>
            </w:r>
          </w:p>
        </w:tc>
        <w:tc>
          <w:tcPr>
            <w:tcW w:w="1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19 (5)</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Brazil</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2</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Mexico</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2</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Ecuador</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African Region</w:t>
            </w:r>
          </w:p>
        </w:tc>
        <w:tc>
          <w:tcPr>
            <w:tcW w:w="940" w:type="dxa"/>
            <w:vAlign w:val="bottom"/>
            <w:tcBorders>
              <w:bottom w:val="single" w:sz="8" w:color="auto"/>
            </w:tcBorders>
            <w:shd w:val="clear" w:color="auto" w:fill="A6A6A6"/>
          </w:tcPr>
          <w:p>
            <w:pPr>
              <w:spacing w:after="0"/>
              <w:rPr>
                <w:sz w:val="22"/>
                <w:szCs w:val="22"/>
                <w:color w:val="auto"/>
              </w:rPr>
            </w:pPr>
          </w:p>
        </w:tc>
        <w:tc>
          <w:tcPr>
            <w:tcW w:w="10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84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140" w:type="dxa"/>
            <w:vAlign w:val="bottom"/>
            <w:tcBorders>
              <w:bottom w:val="single" w:sz="8" w:color="auto"/>
              <w:right w:val="single" w:sz="8" w:color="auto"/>
            </w:tcBorders>
            <w:shd w:val="clear" w:color="auto" w:fill="A6A6A6"/>
          </w:tcPr>
          <w:p>
            <w:pPr>
              <w:spacing w:after="0"/>
              <w:rPr>
                <w:sz w:val="22"/>
                <w:szCs w:val="22"/>
                <w:color w:val="auto"/>
              </w:rPr>
            </w:pPr>
          </w:p>
        </w:tc>
        <w:tc>
          <w:tcPr>
            <w:tcW w:w="17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5" w:lineRule="exact"/>
              <w:rPr>
                <w:sz w:val="20"/>
                <w:szCs w:val="20"/>
                <w:color w:val="auto"/>
              </w:rPr>
            </w:pPr>
            <w:r>
              <w:rPr>
                <w:rFonts w:ascii="Calibri" w:cs="Calibri" w:eastAsia="Calibri" w:hAnsi="Calibri"/>
                <w:sz w:val="22"/>
                <w:szCs w:val="22"/>
                <w:color w:val="auto"/>
              </w:rPr>
              <w:t>Algeria</w:t>
            </w:r>
          </w:p>
        </w:tc>
        <w:tc>
          <w:tcPr>
            <w:tcW w:w="940" w:type="dxa"/>
            <w:vAlign w:val="bottom"/>
            <w:tcBorders>
              <w:bottom w:val="single" w:sz="8" w:color="auto"/>
            </w:tcBorders>
          </w:tcPr>
          <w:p>
            <w:pPr>
              <w:jc w:val="right"/>
              <w:spacing w:after="0" w:line="255"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5"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5"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5"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Nigeria</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2420" w:type="dxa"/>
            <w:vAlign w:val="bottom"/>
            <w:tcBorders>
              <w:bottom w:val="single" w:sz="8" w:color="auto"/>
              <w:right w:val="single" w:sz="8" w:color="auto"/>
            </w:tcBorders>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 regions</w:t>
            </w:r>
          </w:p>
        </w:tc>
        <w:tc>
          <w:tcPr>
            <w:tcW w:w="940" w:type="dxa"/>
            <w:vAlign w:val="bottom"/>
            <w:tcBorders>
              <w:bottom w:val="single" w:sz="8" w:color="auto"/>
            </w:tcBorders>
            <w:shd w:val="clear" w:color="auto" w:fill="4F81BD"/>
          </w:tcPr>
          <w:p>
            <w:pPr>
              <w:jc w:val="right"/>
              <w:spacing w:after="0" w:line="256" w:lineRule="exact"/>
              <w:rPr>
                <w:sz w:val="20"/>
                <w:szCs w:val="20"/>
                <w:color w:val="auto"/>
              </w:rPr>
            </w:pPr>
            <w:r>
              <w:rPr>
                <w:rFonts w:ascii="Calibri" w:cs="Calibri" w:eastAsia="Calibri" w:hAnsi="Calibri"/>
                <w:sz w:val="22"/>
                <w:szCs w:val="22"/>
                <w:b w:val="1"/>
                <w:bCs w:val="1"/>
                <w:color w:val="FFFFFF"/>
              </w:rPr>
              <w:t>6464</w:t>
            </w:r>
          </w:p>
        </w:tc>
        <w:tc>
          <w:tcPr>
            <w:tcW w:w="1000" w:type="dxa"/>
            <w:vAlign w:val="bottom"/>
            <w:tcBorders>
              <w:bottom w:val="single" w:sz="8" w:color="auto"/>
            </w:tcBorders>
            <w:shd w:val="clear" w:color="auto" w:fill="4F81BD"/>
          </w:tcPr>
          <w:p>
            <w:pPr>
              <w:ind w:left="40"/>
              <w:spacing w:after="0" w:line="256" w:lineRule="exact"/>
              <w:rPr>
                <w:sz w:val="20"/>
                <w:szCs w:val="20"/>
                <w:color w:val="auto"/>
              </w:rPr>
            </w:pPr>
            <w:r>
              <w:rPr>
                <w:rFonts w:ascii="Calibri" w:cs="Calibri" w:eastAsia="Calibri" w:hAnsi="Calibri"/>
                <w:sz w:val="22"/>
                <w:szCs w:val="22"/>
                <w:b w:val="1"/>
                <w:bCs w:val="1"/>
                <w:color w:val="FFFFFF"/>
              </w:rPr>
              <w:t>(1160)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840" w:type="dxa"/>
            <w:vAlign w:val="bottom"/>
            <w:tcBorders>
              <w:bottom w:val="single" w:sz="8" w:color="auto"/>
            </w:tcBorders>
            <w:shd w:val="clear" w:color="auto" w:fill="4F81BD"/>
          </w:tcPr>
          <w:p>
            <w:pPr>
              <w:jc w:val="right"/>
              <w:spacing w:after="0" w:line="256" w:lineRule="exact"/>
              <w:rPr>
                <w:sz w:val="20"/>
                <w:szCs w:val="20"/>
                <w:color w:val="auto"/>
              </w:rPr>
            </w:pPr>
            <w:r>
              <w:rPr>
                <w:rFonts w:ascii="Calibri" w:cs="Calibri" w:eastAsia="Calibri" w:hAnsi="Calibri"/>
                <w:sz w:val="22"/>
                <w:szCs w:val="22"/>
                <w:b w:val="1"/>
                <w:bCs w:val="1"/>
                <w:color w:val="FFFFFF"/>
              </w:rPr>
              <w:t>98</w:t>
            </w:r>
          </w:p>
        </w:tc>
        <w:tc>
          <w:tcPr>
            <w:tcW w:w="860" w:type="dxa"/>
            <w:vAlign w:val="bottom"/>
            <w:tcBorders>
              <w:bottom w:val="single" w:sz="8" w:color="auto"/>
            </w:tcBorders>
            <w:shd w:val="clear" w:color="auto" w:fill="4F81BD"/>
          </w:tcPr>
          <w:p>
            <w:pPr>
              <w:ind w:left="20"/>
              <w:spacing w:after="0" w:line="256" w:lineRule="exact"/>
              <w:rPr>
                <w:sz w:val="20"/>
                <w:szCs w:val="20"/>
                <w:color w:val="auto"/>
              </w:rPr>
            </w:pPr>
            <w:r>
              <w:rPr>
                <w:rFonts w:ascii="Calibri" w:cs="Calibri" w:eastAsia="Calibri" w:hAnsi="Calibri"/>
                <w:sz w:val="22"/>
                <w:szCs w:val="22"/>
                <w:b w:val="1"/>
                <w:bCs w:val="1"/>
                <w:color w:val="FFFFFF"/>
              </w:rPr>
              <w:t>(18)</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140" w:type="dxa"/>
            <w:vAlign w:val="bottom"/>
            <w:tcBorders>
              <w:bottom w:val="single" w:sz="8" w:color="auto"/>
              <w:right w:val="single" w:sz="8" w:color="auto"/>
            </w:tcBorders>
            <w:shd w:val="clear" w:color="auto" w:fill="4F81BD"/>
          </w:tcPr>
          <w:p>
            <w:pPr>
              <w:spacing w:after="0"/>
              <w:rPr>
                <w:sz w:val="22"/>
                <w:szCs w:val="22"/>
                <w:color w:val="auto"/>
              </w:rPr>
            </w:pPr>
          </w:p>
        </w:tc>
        <w:tc>
          <w:tcPr>
            <w:tcW w:w="1700" w:type="dxa"/>
            <w:vAlign w:val="bottom"/>
            <w:tcBorders>
              <w:bottom w:val="single" w:sz="8" w:color="auto"/>
            </w:tcBorders>
            <w:shd w:val="clear" w:color="auto" w:fill="4F81BD"/>
          </w:tcPr>
          <w:p>
            <w:pPr>
              <w:spacing w:after="0"/>
              <w:rPr>
                <w:sz w:val="22"/>
                <w:szCs w:val="22"/>
                <w:color w:val="auto"/>
              </w:rPr>
            </w:pP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242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International conveyance</w:t>
            </w:r>
          </w:p>
        </w:tc>
        <w:tc>
          <w:tcPr>
            <w:tcW w:w="19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705 (0)</w:t>
            </w:r>
          </w:p>
        </w:tc>
        <w:tc>
          <w:tcPr>
            <w:tcW w:w="120" w:type="dxa"/>
            <w:vAlign w:val="bottom"/>
            <w:tcBorders>
              <w:right w:val="single" w:sz="8" w:color="auto"/>
            </w:tcBorders>
          </w:tcPr>
          <w:p>
            <w:pPr>
              <w:spacing w:after="0"/>
              <w:rPr>
                <w:sz w:val="22"/>
                <w:szCs w:val="22"/>
                <w:color w:val="auto"/>
              </w:rPr>
            </w:pPr>
          </w:p>
        </w:tc>
        <w:tc>
          <w:tcPr>
            <w:tcW w:w="840" w:type="dxa"/>
            <w:vAlign w:val="bottom"/>
            <w:vMerge w:val="restart"/>
          </w:tcPr>
          <w:p>
            <w:pPr>
              <w:jc w:val="right"/>
              <w:spacing w:after="0"/>
              <w:rPr>
                <w:sz w:val="20"/>
                <w:szCs w:val="20"/>
                <w:color w:val="auto"/>
              </w:rPr>
            </w:pPr>
            <w:r>
              <w:rPr>
                <w:rFonts w:ascii="Calibri" w:cs="Calibri" w:eastAsia="Calibri" w:hAnsi="Calibri"/>
                <w:sz w:val="22"/>
                <w:szCs w:val="22"/>
                <w:color w:val="auto"/>
              </w:rPr>
              <w:t>6</w:t>
            </w:r>
          </w:p>
        </w:tc>
        <w:tc>
          <w:tcPr>
            <w:tcW w:w="860" w:type="dxa"/>
            <w:vAlign w:val="bottom"/>
            <w:vMerge w:val="restart"/>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2140" w:type="dxa"/>
            <w:vAlign w:val="bottom"/>
            <w:tcBorders>
              <w:right w:val="single" w:sz="8" w:color="auto"/>
            </w:tcBorders>
            <w:vMerge w:val="restart"/>
          </w:tcPr>
          <w:p>
            <w:pPr>
              <w:jc w:val="center"/>
              <w:ind w:right="30"/>
              <w:spacing w:after="0"/>
              <w:rPr>
                <w:sz w:val="20"/>
                <w:szCs w:val="20"/>
                <w:color w:val="auto"/>
              </w:rPr>
            </w:pPr>
            <w:r>
              <w:rPr>
                <w:rFonts w:ascii="Calibri" w:cs="Calibri" w:eastAsia="Calibri" w:hAnsi="Calibri"/>
                <w:sz w:val="22"/>
                <w:szCs w:val="22"/>
                <w:color w:val="auto"/>
                <w:w w:val="99"/>
              </w:rPr>
              <w:t>Local transmission</w:t>
            </w:r>
          </w:p>
        </w:tc>
        <w:tc>
          <w:tcPr>
            <w:tcW w:w="1700" w:type="dxa"/>
            <w:vAlign w:val="bottom"/>
            <w:vMerge w:val="restart"/>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2420" w:type="dxa"/>
            <w:vAlign w:val="bottom"/>
            <w:tcBorders>
              <w:right w:val="single" w:sz="8" w:color="auto"/>
            </w:tcBorders>
            <w:vMerge w:val="restart"/>
          </w:tcPr>
          <w:p>
            <w:pPr>
              <w:spacing w:after="0" w:line="275" w:lineRule="exact"/>
              <w:rPr>
                <w:sz w:val="20"/>
                <w:szCs w:val="20"/>
                <w:color w:val="auto"/>
              </w:rPr>
            </w:pPr>
            <w:r>
              <w:rPr>
                <w:rFonts w:ascii="Calibri" w:cs="Calibri" w:eastAsia="Calibri" w:hAnsi="Calibri"/>
                <w:sz w:val="22"/>
                <w:szCs w:val="22"/>
                <w:color w:val="auto"/>
              </w:rPr>
              <w:t xml:space="preserve">(Diamond Princess) </w:t>
            </w:r>
            <w:r>
              <w:rPr>
                <w:rFonts w:ascii="Calibri" w:cs="Calibri" w:eastAsia="Calibri" w:hAnsi="Calibri"/>
                <w:sz w:val="25"/>
                <w:szCs w:val="25"/>
                <w:color w:val="auto"/>
                <w:vertAlign w:val="superscript"/>
              </w:rPr>
              <w:t>‡</w:t>
            </w:r>
          </w:p>
        </w:tc>
        <w:tc>
          <w:tcPr>
            <w:tcW w:w="19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840" w:type="dxa"/>
            <w:vAlign w:val="bottom"/>
            <w:vMerge w:val="continue"/>
          </w:tcPr>
          <w:p>
            <w:pPr>
              <w:spacing w:after="0"/>
              <w:rPr>
                <w:sz w:val="11"/>
                <w:szCs w:val="11"/>
                <w:color w:val="auto"/>
              </w:rPr>
            </w:pPr>
          </w:p>
        </w:tc>
        <w:tc>
          <w:tcPr>
            <w:tcW w:w="8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00" w:type="dxa"/>
            <w:vAlign w:val="bottom"/>
          </w:tcPr>
          <w:p>
            <w:pPr>
              <w:spacing w:after="0"/>
              <w:rPr>
                <w:sz w:val="11"/>
                <w:szCs w:val="11"/>
                <w:color w:val="auto"/>
              </w:rPr>
            </w:pPr>
          </w:p>
        </w:tc>
        <w:tc>
          <w:tcPr>
            <w:tcW w:w="2140" w:type="dxa"/>
            <w:vAlign w:val="bottom"/>
            <w:tcBorders>
              <w:right w:val="single" w:sz="8" w:color="auto"/>
            </w:tcBorders>
            <w:vMerge w:val="continue"/>
          </w:tcPr>
          <w:p>
            <w:pPr>
              <w:spacing w:after="0"/>
              <w:rPr>
                <w:sz w:val="11"/>
                <w:szCs w:val="11"/>
                <w:color w:val="auto"/>
              </w:rPr>
            </w:pPr>
          </w:p>
        </w:tc>
        <w:tc>
          <w:tcPr>
            <w:tcW w:w="17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bottom w:val="single" w:sz="8" w:color="auto"/>
            </w:tcBorders>
          </w:tcPr>
          <w:p>
            <w:pPr>
              <w:spacing w:after="0"/>
              <w:rPr>
                <w:sz w:val="12"/>
                <w:szCs w:val="12"/>
                <w:color w:val="auto"/>
              </w:rPr>
            </w:pPr>
          </w:p>
        </w:tc>
        <w:tc>
          <w:tcPr>
            <w:tcW w:w="2420" w:type="dxa"/>
            <w:vAlign w:val="bottom"/>
            <w:tcBorders>
              <w:bottom w:val="single" w:sz="8" w:color="auto"/>
              <w:right w:val="single" w:sz="8" w:color="auto"/>
            </w:tcBorders>
            <w:vMerge w:val="continue"/>
          </w:tcPr>
          <w:p>
            <w:pPr>
              <w:spacing w:after="0"/>
              <w:rPr>
                <w:sz w:val="12"/>
                <w:szCs w:val="12"/>
                <w:color w:val="auto"/>
              </w:rPr>
            </w:pPr>
          </w:p>
        </w:tc>
        <w:tc>
          <w:tcPr>
            <w:tcW w:w="940" w:type="dxa"/>
            <w:vAlign w:val="bottom"/>
            <w:tcBorders>
              <w:bottom w:val="single" w:sz="8" w:color="auto"/>
            </w:tcBorders>
          </w:tcPr>
          <w:p>
            <w:pPr>
              <w:spacing w:after="0"/>
              <w:rPr>
                <w:sz w:val="12"/>
                <w:szCs w:val="12"/>
                <w:color w:val="auto"/>
              </w:rPr>
            </w:pPr>
          </w:p>
        </w:tc>
        <w:tc>
          <w:tcPr>
            <w:tcW w:w="10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840" w:type="dxa"/>
            <w:vAlign w:val="bottom"/>
            <w:tcBorders>
              <w:bottom w:val="single" w:sz="8" w:color="auto"/>
            </w:tcBorders>
          </w:tcPr>
          <w:p>
            <w:pPr>
              <w:spacing w:after="0"/>
              <w:rPr>
                <w:sz w:val="12"/>
                <w:szCs w:val="12"/>
                <w:color w:val="auto"/>
              </w:rPr>
            </w:pPr>
          </w:p>
        </w:tc>
        <w:tc>
          <w:tcPr>
            <w:tcW w:w="86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2140" w:type="dxa"/>
            <w:vAlign w:val="bottom"/>
            <w:tcBorders>
              <w:bottom w:val="single" w:sz="8" w:color="auto"/>
              <w:right w:val="single" w:sz="8" w:color="auto"/>
            </w:tcBorders>
          </w:tcPr>
          <w:p>
            <w:pPr>
              <w:spacing w:after="0"/>
              <w:rPr>
                <w:sz w:val="12"/>
                <w:szCs w:val="12"/>
                <w:color w:val="auto"/>
              </w:rPr>
            </w:pPr>
          </w:p>
        </w:tc>
        <w:tc>
          <w:tcPr>
            <w:tcW w:w="17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2420" w:type="dxa"/>
            <w:vAlign w:val="bottom"/>
            <w:tcBorders>
              <w:bottom w:val="single" w:sz="8" w:color="auto"/>
              <w:right w:val="single" w:sz="8" w:color="auto"/>
            </w:tcBorders>
            <w:shd w:val="clear" w:color="auto" w:fill="4F81BD"/>
          </w:tcPr>
          <w:p>
            <w:pPr>
              <w:spacing w:after="0" w:line="259" w:lineRule="exact"/>
              <w:rPr>
                <w:sz w:val="20"/>
                <w:szCs w:val="20"/>
                <w:color w:val="auto"/>
              </w:rPr>
            </w:pPr>
            <w:r>
              <w:rPr>
                <w:rFonts w:ascii="Calibri" w:cs="Calibri" w:eastAsia="Calibri" w:hAnsi="Calibri"/>
                <w:sz w:val="22"/>
                <w:szCs w:val="22"/>
                <w:b w:val="1"/>
                <w:bCs w:val="1"/>
                <w:color w:val="FFFFFF"/>
              </w:rPr>
              <w:t>Grand total</w:t>
            </w:r>
            <w:r>
              <w:rPr>
                <w:rFonts w:ascii="Calibri" w:cs="Calibri" w:eastAsia="Calibri" w:hAnsi="Calibri"/>
                <w:sz w:val="27"/>
                <w:szCs w:val="27"/>
                <w:b w:val="1"/>
                <w:bCs w:val="1"/>
                <w:color w:val="FFFFFF"/>
                <w:vertAlign w:val="superscript"/>
              </w:rPr>
              <w:t>§</w:t>
            </w:r>
          </w:p>
        </w:tc>
        <w:tc>
          <w:tcPr>
            <w:tcW w:w="940" w:type="dxa"/>
            <w:vAlign w:val="bottom"/>
            <w:tcBorders>
              <w:bottom w:val="single" w:sz="8" w:color="auto"/>
            </w:tcBorders>
            <w:shd w:val="clear" w:color="auto" w:fill="4F81BD"/>
          </w:tcPr>
          <w:p>
            <w:pPr>
              <w:jc w:val="right"/>
              <w:spacing w:after="0" w:line="252" w:lineRule="exact"/>
              <w:rPr>
                <w:sz w:val="20"/>
                <w:szCs w:val="20"/>
                <w:color w:val="auto"/>
              </w:rPr>
            </w:pPr>
            <w:r>
              <w:rPr>
                <w:rFonts w:ascii="Calibri" w:cs="Calibri" w:eastAsia="Calibri" w:hAnsi="Calibri"/>
                <w:sz w:val="22"/>
                <w:szCs w:val="22"/>
                <w:b w:val="1"/>
                <w:bCs w:val="1"/>
                <w:color w:val="FFFFFF"/>
              </w:rPr>
              <w:t>7169</w:t>
            </w:r>
          </w:p>
        </w:tc>
        <w:tc>
          <w:tcPr>
            <w:tcW w:w="1000" w:type="dxa"/>
            <w:vAlign w:val="bottom"/>
            <w:tcBorders>
              <w:bottom w:val="single" w:sz="8" w:color="auto"/>
            </w:tcBorders>
            <w:shd w:val="clear" w:color="auto" w:fill="4F81BD"/>
          </w:tcPr>
          <w:p>
            <w:pPr>
              <w:ind w:left="40"/>
              <w:spacing w:after="0" w:line="252" w:lineRule="exact"/>
              <w:rPr>
                <w:sz w:val="20"/>
                <w:szCs w:val="20"/>
                <w:color w:val="auto"/>
              </w:rPr>
            </w:pPr>
            <w:r>
              <w:rPr>
                <w:rFonts w:ascii="Calibri" w:cs="Calibri" w:eastAsia="Calibri" w:hAnsi="Calibri"/>
                <w:sz w:val="22"/>
                <w:szCs w:val="22"/>
                <w:b w:val="1"/>
                <w:bCs w:val="1"/>
                <w:color w:val="FFFFFF"/>
              </w:rPr>
              <w:t>(1160)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700" w:type="dxa"/>
            <w:vAlign w:val="bottom"/>
            <w:tcBorders>
              <w:bottom w:val="single" w:sz="8" w:color="auto"/>
            </w:tcBorders>
            <w:gridSpan w:val="2"/>
            <w:shd w:val="clear" w:color="auto" w:fill="4F81BD"/>
          </w:tcPr>
          <w:p>
            <w:pPr>
              <w:jc w:val="right"/>
              <w:ind w:right="310"/>
              <w:spacing w:after="0" w:line="252" w:lineRule="exact"/>
              <w:rPr>
                <w:sz w:val="20"/>
                <w:szCs w:val="20"/>
                <w:color w:val="auto"/>
              </w:rPr>
            </w:pPr>
            <w:r>
              <w:rPr>
                <w:rFonts w:ascii="Calibri" w:cs="Calibri" w:eastAsia="Calibri" w:hAnsi="Calibri"/>
                <w:sz w:val="22"/>
                <w:szCs w:val="22"/>
                <w:b w:val="1"/>
                <w:bCs w:val="1"/>
                <w:color w:val="FFFFFF"/>
              </w:rPr>
              <w:t>104 (18)</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140" w:type="dxa"/>
            <w:vAlign w:val="bottom"/>
            <w:tcBorders>
              <w:bottom w:val="single" w:sz="8" w:color="auto"/>
              <w:right w:val="single" w:sz="8" w:color="auto"/>
            </w:tcBorders>
            <w:shd w:val="clear" w:color="auto" w:fill="4F81BD"/>
          </w:tcPr>
          <w:p>
            <w:pPr>
              <w:spacing w:after="0"/>
              <w:rPr>
                <w:sz w:val="22"/>
                <w:szCs w:val="22"/>
                <w:color w:val="auto"/>
              </w:rPr>
            </w:pPr>
          </w:p>
        </w:tc>
        <w:tc>
          <w:tcPr>
            <w:tcW w:w="1700" w:type="dxa"/>
            <w:vAlign w:val="bottom"/>
            <w:tcBorders>
              <w:bottom w:val="single" w:sz="8" w:color="auto"/>
            </w:tcBorders>
            <w:shd w:val="clear" w:color="auto" w:fill="4F81BD"/>
          </w:tcPr>
          <w:p>
            <w:pPr>
              <w:spacing w:after="0"/>
              <w:rPr>
                <w:sz w:val="22"/>
                <w:szCs w:val="22"/>
                <w:color w:val="auto"/>
              </w:rPr>
            </w:pP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spacing w:after="0" w:line="236" w:lineRule="auto"/>
        <w:rPr>
          <w:rFonts w:ascii="Calibri" w:cs="Calibri" w:eastAsia="Calibri" w:hAnsi="Calibri"/>
          <w:sz w:val="18"/>
          <w:szCs w:val="18"/>
          <w:color w:val="auto"/>
        </w:rPr>
      </w:pPr>
      <w:r>
        <w:rPr>
          <w:rFonts w:ascii="Calibri" w:cs="Calibri" w:eastAsia="Calibri" w:hAnsi="Calibri"/>
          <w:sz w:val="18"/>
          <w:szCs w:val="18"/>
          <w:color w:val="auto"/>
        </w:rPr>
        <w:t xml:space="preserve">*Case classifications are based on </w:t>
      </w:r>
      <w:hyperlink r:id="rId16">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5"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7" w:lineRule="exact"/>
        <w:rPr>
          <w:sz w:val="20"/>
          <w:szCs w:val="20"/>
          <w:color w:val="auto"/>
        </w:rPr>
      </w:pPr>
    </w:p>
    <w:p>
      <w:pPr>
        <w:ind w:left="720" w:right="320" w:hanging="360"/>
        <w:spacing w:after="0" w:line="218"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routine screening of sentinel samples.</w:t>
      </w:r>
    </w:p>
    <w:p>
      <w:pPr>
        <w:spacing w:after="0" w:line="1" w:lineRule="exact"/>
        <w:rPr>
          <w:rFonts w:ascii="Arial" w:cs="Arial" w:eastAsia="Arial" w:hAnsi="Arial"/>
          <w:sz w:val="16"/>
          <w:szCs w:val="16"/>
          <w:color w:val="auto"/>
        </w:rPr>
      </w:pP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880" w:right="711" w:bottom="1440" w:gutter="0" w:footer="0" w:header="0"/>
        </w:sectPr>
      </w:pPr>
    </w:p>
    <w:p>
      <w:pPr>
        <w:spacing w:after="0" w:line="4"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4"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2"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6" w:lineRule="exact"/>
        <w:rPr>
          <w:sz w:val="20"/>
          <w:szCs w:val="20"/>
          <w:color w:val="auto"/>
        </w:rPr>
      </w:pPr>
    </w:p>
    <w:p>
      <w:pPr>
        <w:sectPr>
          <w:pgSz w:w="11920" w:h="16841" w:orient="portrait"/>
          <w:cols w:equalWidth="0" w:num="2">
            <w:col w:w="440" w:space="280"/>
            <w:col w:w="9760"/>
          </w:cols>
          <w:pgMar w:left="720" w:top="880" w:right="711" w:bottom="1440" w:gutter="0" w:footer="0" w:header="0"/>
          <w:type w:val="continuous"/>
        </w:sectPr>
      </w:pPr>
    </w:p>
    <w:p>
      <w:pPr>
        <w:spacing w:after="0" w:line="20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278 female/393 male/6498 unknown. 31 healthcare workers (7 female/12 male/ 12 unknown).</w:t>
      </w:r>
    </w:p>
    <w:p>
      <w:pPr>
        <w:spacing w:after="0" w:line="246" w:lineRule="exact"/>
        <w:rPr>
          <w:sz w:val="20"/>
          <w:szCs w:val="20"/>
          <w:color w:val="auto"/>
        </w:rPr>
      </w:pPr>
    </w:p>
    <w:p>
      <w:pPr>
        <w:ind w:right="260"/>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(n=6567) reported outside of China, by date of report and WHO region with complete days of reporting through 29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173990</wp:posOffset>
            </wp:positionV>
            <wp:extent cx="6400165" cy="33909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6400165" cy="3390900"/>
                    </a:xfrm>
                    <a:prstGeom prst="rect">
                      <a:avLst/>
                    </a:prstGeom>
                    <a:noFill/>
                  </pic:spPr>
                </pic:pic>
              </a:graphicData>
            </a:graphic>
          </wp:anchor>
        </w:drawing>
      </w:r>
    </w:p>
    <w:p>
      <w:pPr>
        <w:sectPr>
          <w:pgSz w:w="11920" w:h="16841" w:orient="portrait"/>
          <w:cols w:equalWidth="0" w:num="1">
            <w:col w:w="10480"/>
          </w:cols>
          <w:pgMar w:left="720" w:top="880" w:right="711" w:bottom="1440" w:gutter="0" w:footer="0" w:header="0"/>
          <w:type w:val="continuous"/>
        </w:sectPr>
      </w:pPr>
    </w:p>
    <w:bookmarkStart w:id="5" w:name="page6"/>
    <w:bookmarkEnd w:id="5"/>
    <w:p>
      <w:pPr>
        <w:ind w:left="16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558800</wp:posOffset>
                </wp:positionV>
                <wp:extent cx="0" cy="332422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44pt" to="556.2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571500</wp:posOffset>
                </wp:positionV>
                <wp:extent cx="66319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45pt" to="557.2pt,4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558800</wp:posOffset>
                </wp:positionV>
                <wp:extent cx="0" cy="332422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44pt" to="36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3870325</wp:posOffset>
                </wp:positionV>
                <wp:extent cx="663194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04.75pt" to="557.2pt,304.75pt" o:allowincell="f" strokecolor="#4F81BD" strokeweight="2pt">
                <w10:wrap anchorx="page" anchory="page"/>
              </v:line>
            </w:pict>
          </mc:Fallback>
        </mc:AlternateContent>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right="320" w:hanging="351"/>
        <w:spacing w:after="0" w:line="224"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5"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8">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2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9">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14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0"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0">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1">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1">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2">
        <w:r>
          <w:rPr>
            <w:rFonts w:ascii="Calibri" w:cs="Calibri" w:eastAsia="Calibri" w:hAnsi="Calibri"/>
            <w:sz w:val="22"/>
            <w:szCs w:val="22"/>
            <w:u w:val="single" w:color="auto"/>
            <w:color w:val="0000FF"/>
          </w:rPr>
          <w:t>clinical management</w:t>
        </w:r>
      </w:hyperlink>
      <w:hyperlink r:id="rId23">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3">
        <w:r>
          <w:rPr>
            <w:rFonts w:ascii="Calibri" w:cs="Calibri" w:eastAsia="Calibri" w:hAnsi="Calibri"/>
            <w:sz w:val="22"/>
            <w:szCs w:val="22"/>
            <w:u w:val="single" w:color="auto"/>
            <w:color w:val="0000FF"/>
          </w:rPr>
          <w:t xml:space="preserve">infection prevention and control in health care settings, </w:t>
        </w:r>
      </w:hyperlink>
      <w:hyperlink r:id="rId24">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4">
        <w:r>
          <w:rPr>
            <w:rFonts w:ascii="Calibri" w:cs="Calibri" w:eastAsia="Calibri" w:hAnsi="Calibri"/>
            <w:sz w:val="22"/>
            <w:szCs w:val="22"/>
            <w:u w:val="single" w:color="auto"/>
            <w:color w:val="0000FF"/>
          </w:rPr>
          <w:t xml:space="preserve">coronavirus, </w:t>
        </w:r>
      </w:hyperlink>
      <w:hyperlink r:id="rId25">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novel coronavirus (2019-nCoV).</w:t>
        </w:r>
      </w:hyperlink>
    </w:p>
    <w:p>
      <w:pPr>
        <w:spacing w:after="0" w:line="61" w:lineRule="exact"/>
        <w:rPr>
          <w:rFonts w:ascii="Calibri" w:cs="Calibri" w:eastAsia="Calibri" w:hAnsi="Calibri"/>
          <w:sz w:val="22"/>
          <w:szCs w:val="22"/>
          <w:u w:val="single" w:color="auto"/>
          <w:color w:val="0000FF"/>
        </w:rPr>
      </w:pPr>
    </w:p>
    <w:p>
      <w:pPr>
        <w:ind w:left="360" w:right="280" w:hanging="360"/>
        <w:spacing w:after="0" w:line="262"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3" w:lineRule="exact"/>
        <w:rPr>
          <w:rFonts w:ascii="Arial" w:cs="Arial" w:eastAsia="Arial" w:hAnsi="Arial"/>
          <w:sz w:val="22"/>
          <w:szCs w:val="22"/>
          <w:color w:val="auto"/>
        </w:rPr>
      </w:pPr>
    </w:p>
    <w:p>
      <w:pPr>
        <w:ind w:left="360" w:right="68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26">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2"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7">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9">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9">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87" w:lineRule="exact"/>
        <w:rPr>
          <w:rFonts w:ascii="Arial" w:cs="Arial" w:eastAsia="Arial" w:hAnsi="Arial"/>
          <w:sz w:val="22"/>
          <w:szCs w:val="22"/>
          <w:color w:val="auto"/>
        </w:rPr>
      </w:pPr>
    </w:p>
    <w:p>
      <w:pPr>
        <w:ind w:left="360" w:right="26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8">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9">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0">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1">
        <w:r>
          <w:rPr>
            <w:rFonts w:ascii="Calibri" w:cs="Calibri" w:eastAsia="Calibri" w:hAnsi="Calibri"/>
            <w:sz w:val="22"/>
            <w:szCs w:val="22"/>
            <w:u w:val="single" w:color="auto"/>
            <w:color w:val="0000FF"/>
          </w:rPr>
          <w:t>Spanish</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2">
        <w:r>
          <w:rPr>
            <w:rFonts w:ascii="Calibri" w:cs="Calibri" w:eastAsia="Calibri" w:hAnsi="Calibri"/>
            <w:sz w:val="22"/>
            <w:szCs w:val="22"/>
            <w:u w:val="single" w:color="auto"/>
            <w:color w:val="0000FF"/>
          </w:rPr>
          <w:t>Portuguese</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3">
        <w:r>
          <w:rPr>
            <w:rFonts w:ascii="Calibri" w:cs="Calibri" w:eastAsia="Calibri" w:hAnsi="Calibri"/>
            <w:sz w:val="22"/>
            <w:szCs w:val="22"/>
            <w:u w:val="single" w:color="auto"/>
            <w:color w:val="0000FF"/>
          </w:rPr>
          <w:t>Critical Care of</w:t>
        </w:r>
      </w:hyperlink>
      <w:r>
        <w:rPr>
          <w:rFonts w:ascii="Calibri" w:cs="Calibri" w:eastAsia="Calibri" w:hAnsi="Calibri"/>
          <w:sz w:val="22"/>
          <w:szCs w:val="22"/>
          <w:color w:val="0000FF"/>
        </w:rPr>
        <w:t xml:space="preserve"> </w:t>
      </w:r>
      <w:hyperlink r:id="rId33">
        <w:r>
          <w:rPr>
            <w:rFonts w:ascii="Calibri" w:cs="Calibri" w:eastAsia="Calibri" w:hAnsi="Calibri"/>
            <w:sz w:val="22"/>
            <w:szCs w:val="22"/>
            <w:u w:val="single" w:color="auto"/>
            <w:color w:val="0000FF"/>
          </w:rPr>
          <w:t xml:space="preserve">Severe Acute Respiratory Infections; </w:t>
        </w:r>
      </w:hyperlink>
      <w:r>
        <w:rPr>
          <w:rFonts w:ascii="Calibri" w:cs="Calibri" w:eastAsia="Calibri" w:hAnsi="Calibri"/>
          <w:sz w:val="22"/>
          <w:szCs w:val="22"/>
          <w:u w:val="single" w:color="auto"/>
          <w:color w:val="0000FF"/>
        </w:rPr>
        <w:t xml:space="preserve">and </w:t>
      </w:r>
      <w:hyperlink r:id="rId34">
        <w:r>
          <w:rPr>
            <w:rFonts w:ascii="Calibri" w:cs="Calibri" w:eastAsia="Calibri" w:hAnsi="Calibri"/>
            <w:sz w:val="22"/>
            <w:szCs w:val="22"/>
            <w:u w:val="single" w:color="auto"/>
            <w:color w:val="0000FF"/>
          </w:rPr>
          <w:t>Health and safety briefing for respiratory diseases - ePROTECT</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 xml:space="preserve">(available in </w:t>
      </w:r>
      <w:hyperlink r:id="rId35">
        <w:r>
          <w:rPr>
            <w:rFonts w:ascii="Calibri" w:cs="Calibri" w:eastAsia="Calibri" w:hAnsi="Calibri"/>
            <w:sz w:val="22"/>
            <w:szCs w:val="22"/>
            <w:u w:val="single" w:color="auto"/>
            <w:color w:val="0000FF"/>
          </w:rPr>
          <w:t>French</w:t>
        </w:r>
      </w:hyperlink>
      <w:r>
        <w:rPr>
          <w:rFonts w:ascii="Calibri" w:cs="Calibri" w:eastAsia="Calibri" w:hAnsi="Calibri"/>
          <w:sz w:val="22"/>
          <w:szCs w:val="22"/>
          <w:color w:val="000000"/>
        </w:rPr>
        <w:t xml:space="preserve">); </w:t>
      </w:r>
      <w:hyperlink r:id="rId36">
        <w:r>
          <w:rPr>
            <w:rFonts w:ascii="Calibri" w:cs="Calibri" w:eastAsia="Calibri" w:hAnsi="Calibri"/>
            <w:sz w:val="22"/>
            <w:szCs w:val="22"/>
            <w:u w:val="single" w:color="auto"/>
            <w:color w:val="0000FF"/>
          </w:rPr>
          <w:t>Infection Prevention and Control for Novel Coronavirus (COVID-19)</w:t>
        </w:r>
        <w:r>
          <w:rPr>
            <w:rFonts w:ascii="Calibri" w:cs="Calibri" w:eastAsia="Calibri" w:hAnsi="Calibri"/>
            <w:sz w:val="22"/>
            <w:szCs w:val="22"/>
            <w:u w:val="single" w:color="auto"/>
            <w:color w:val="000000"/>
          </w:rPr>
          <w:t xml:space="preserve">; </w:t>
        </w:r>
      </w:hyperlink>
      <w:hyperlink r:id="rId12">
        <w:r>
          <w:rPr>
            <w:rFonts w:ascii="Calibri" w:cs="Calibri" w:eastAsia="Calibri" w:hAnsi="Calibri"/>
            <w:sz w:val="22"/>
            <w:szCs w:val="22"/>
            <w:u w:val="single" w:color="auto"/>
            <w:color w:val="0000FF"/>
          </w:rPr>
          <w:t>Critical Care Severe</w:t>
        </w:r>
      </w:hyperlink>
      <w:r>
        <w:rPr>
          <w:rFonts w:ascii="Calibri" w:cs="Calibri" w:eastAsia="Calibri" w:hAnsi="Calibri"/>
          <w:sz w:val="22"/>
          <w:szCs w:val="22"/>
          <w:color w:val="000000"/>
        </w:rPr>
        <w:t xml:space="preserve"> </w:t>
      </w:r>
      <w:hyperlink r:id="rId12">
        <w:r>
          <w:rPr>
            <w:rFonts w:ascii="Calibri" w:cs="Calibri" w:eastAsia="Calibri" w:hAnsi="Calibri"/>
            <w:sz w:val="22"/>
            <w:szCs w:val="22"/>
            <w:u w:val="single" w:color="auto"/>
            <w:color w:val="0000FF"/>
          </w:rPr>
          <w:t>Acute Respiratory Infection</w:t>
        </w:r>
      </w:hyperlink>
    </w:p>
    <w:p>
      <w:pPr>
        <w:spacing w:after="0" w:line="20" w:lineRule="exact"/>
        <w:rPr>
          <w:rFonts w:ascii="Calibri" w:cs="Calibri" w:eastAsia="Calibri" w:hAnsi="Calibri"/>
          <w:sz w:val="22"/>
          <w:szCs w:val="22"/>
          <w:color w:val="000000"/>
        </w:rPr>
      </w:pPr>
      <w:r>
        <w:rPr>
          <w:rFonts w:ascii="Calibri" w:cs="Calibri" w:eastAsia="Calibri" w:hAnsi="Calibri"/>
          <w:sz w:val="22"/>
          <w:szCs w:val="22"/>
          <w:color w:val="000000"/>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-3764915</wp:posOffset>
                </wp:positionV>
                <wp:extent cx="31750" cy="1333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9" o:spid="_x0000_s1034" style="position:absolute;margin-left:202.95pt;margin-top:-296.4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-3568065</wp:posOffset>
                </wp:positionV>
                <wp:extent cx="30480"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0" o:spid="_x0000_s1035" style="position:absolute;margin-left:494.35pt;margin-top:-280.94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985" w:right="751" w:bottom="958" w:gutter="0" w:footer="0" w:header="0"/>
        </w:sectPr>
      </w:pPr>
    </w:p>
    <w:bookmarkStart w:id="6" w:name="page7"/>
    <w:bookmarkEnd w:id="6"/>
    <w:p>
      <w:pPr>
        <w:ind w:left="360" w:hanging="360"/>
        <w:spacing w:after="0" w:line="271"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13">
        <w:r>
          <w:rPr>
            <w:rFonts w:ascii="Calibri" w:cs="Calibri" w:eastAsia="Calibri" w:hAnsi="Calibri"/>
            <w:sz w:val="22"/>
            <w:szCs w:val="22"/>
            <w:u w:val="single" w:color="auto"/>
            <w:color w:val="0000FF"/>
          </w:rPr>
          <w:t>https://www.who.int/emergencies/diseases/novel-coronavirus-2019/technical-guidance/early-investigations</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One such protocol is for the investigation of early COVID-19 cases and contacts (the “</w:t>
      </w:r>
      <w:hyperlink r:id="rId37">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000000"/>
        </w:rPr>
        <w:t xml:space="preserve"> </w:t>
      </w:r>
      <w:hyperlink r:id="rId37">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72" w:lineRule="exact"/>
        <w:rPr>
          <w:rFonts w:ascii="Calibri" w:cs="Calibri" w:eastAsia="Calibri" w:hAnsi="Calibri"/>
          <w:sz w:val="22"/>
          <w:szCs w:val="22"/>
          <w:u w:val="single" w:color="auto"/>
          <w:color w:val="0000FF"/>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rFonts w:ascii="Calibri" w:cs="Calibri" w:eastAsia="Calibri" w:hAnsi="Calibri"/>
          <w:sz w:val="22"/>
          <w:szCs w:val="22"/>
          <w:u w:val="single" w:color="auto"/>
          <w:color w:val="0000FF"/>
        </w:rPr>
      </w:pPr>
    </w:p>
    <w:p>
      <w:pPr>
        <w:ind w:right="20"/>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It’s a good idea to get the facts from reliable sources to help you accurately determine your risks so that you can take reasonable precautions (See </w:t>
      </w:r>
      <w:hyperlink r:id="rId38">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xml:space="preserve">. Seek guidance from WHO, your 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color w:val="auto"/>
        </w:rPr>
        <w:t>).</w:t>
      </w:r>
    </w:p>
    <w:p>
      <w:pPr>
        <w:spacing w:after="0" w:line="371" w:lineRule="exact"/>
        <w:rPr>
          <w:rFonts w:ascii="Calibri" w:cs="Calibri" w:eastAsia="Calibri" w:hAnsi="Calibri"/>
          <w:sz w:val="22"/>
          <w:szCs w:val="22"/>
          <w:u w:val="single" w:color="auto"/>
          <w:color w:val="0000FF"/>
        </w:rPr>
      </w:pPr>
    </w:p>
    <w:p>
      <w:pPr>
        <w:ind w:right="20"/>
        <w:spacing w:after="0" w:line="267" w:lineRule="auto"/>
        <w:rPr>
          <w:sz w:val="20"/>
          <w:szCs w:val="20"/>
          <w:color w:val="auto"/>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r>
        <w:rPr>
          <w:rFonts w:ascii="Calibri" w:cs="Calibri" w:eastAsia="Calibri" w:hAnsi="Calibri"/>
          <w:sz w:val="22"/>
          <w:szCs w:val="22"/>
          <w:u w:val="single" w:color="auto"/>
          <w:color w:val="0000FF"/>
        </w:rPr>
        <w:t>Protection measures for persons who are in or have recently visited (past</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1."/>
      <w:numFmt w:val="decimal"/>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7" Type="http://schemas.openxmlformats.org/officeDocument/2006/relationships/image" Target="media/image3.jpeg"/><Relationship Id="rId9" Type="http://schemas.openxmlformats.org/officeDocument/2006/relationships/hyperlink" Target="https://www.who.int/ith/2019-nCoV_advice_for_international_traffic-rev/en/" TargetMode="External"/><Relationship Id="rId11" Type="http://schemas.openxmlformats.org/officeDocument/2006/relationships/hyperlink" Target="https://www.who.int/emergencies/diseases/novel-coronavirus-2019/technical-guidance/patient-management" TargetMode="External"/><Relationship Id="rId12" Type="http://schemas.openxmlformats.org/officeDocument/2006/relationships/hyperlink" Target="https://openwho.org/courses/severe-acute-respiratory-infection" TargetMode="External"/><Relationship Id="rId13" Type="http://schemas.openxmlformats.org/officeDocument/2006/relationships/hyperlink" Target="https://www.who.int/emergencies/diseases/novel-coronavirus-2019/technical-guidance/early-investigations" TargetMode="External"/><Relationship Id="rId14" Type="http://schemas.openxmlformats.org/officeDocument/2006/relationships/hyperlink" Target="mailto:EDCARN@who.int" TargetMode="External"/><Relationship Id="rId15" Type="http://schemas.openxmlformats.org/officeDocument/2006/relationships/hyperlink" Target="https://www.who.int/blueprint/priority-diseases/key-action/multicenter-adaptive-RCT-of-investigational-therapeutics-for-COVID-19.pdf?ua=1" TargetMode="External"/><Relationship Id="rId16" Type="http://schemas.openxmlformats.org/officeDocument/2006/relationships/hyperlink" Target="https://www.who.int/publications-detail/global-surveillance-for-human-infection-with-novel-coronavirus-(2019-ncov)" TargetMode="External"/><Relationship Id="rId18" Type="http://schemas.openxmlformats.org/officeDocument/2006/relationships/hyperlink" Target="https://www.who.int/emergencies/diseases/novel-coronavirus-2019/technical-guidance" TargetMode="External"/><Relationship Id="rId19" Type="http://schemas.openxmlformats.org/officeDocument/2006/relationships/hyperlink" Target="https://www.iata.org/en/programs/safety/health/diseases/#tab-2" TargetMode="External"/><Relationship Id="rId20" Type="http://schemas.openxmlformats.org/officeDocument/2006/relationships/hyperlink" Target="https://www.who.int/emergencies/diseases/novel-coronavirus-2019/technical-guidance/laboratory-guidance" TargetMode="External"/><Relationship Id="rId21" Type="http://schemas.openxmlformats.org/officeDocument/2006/relationships/hyperlink" Target="https://www.who.int/publications-detail/advice-on-the-use-of-masks-in-the-community-during-home-care-and-in-healthcare-settings-in-the-context-of-the-novel-coronavirus-(2019-ncov)-outbreak" TargetMode="External"/><Relationship Id="rId22" Type="http://schemas.openxmlformats.org/officeDocument/2006/relationships/hyperlink" Target="https://www.who.int/publications-detail/clinical-management-of-severe-acute-respiratory-infection-when-novel-coronavirus-(ncov)-infection-is-suspected" TargetMode="External"/><Relationship Id="rId23" Type="http://schemas.openxmlformats.org/officeDocument/2006/relationships/hyperlink" Target="https://www.who.int/emergencies/diseases/novel-coronavirus-2019/technical-guidance/infection-prevention-and-control" TargetMode="External"/><Relationship Id="rId24" Type="http://schemas.openxmlformats.org/officeDocument/2006/relationships/hyperlink" Target="https://www.who.int/publications-detail/home-care-for-patients-with-suspected-novel-coronavirus-(ncov)-infection-presenting-with-mild-symptoms-and-management-of-contacts" TargetMode="External"/><Relationship Id="rId25" Type="http://schemas.openxmlformats.org/officeDocument/2006/relationships/hyperlink" Target="https://www.who.int/publications-detail/risk-communication-and-community-engagement-readiness-and-initial-response-for-novel-coronaviruses-(-ncov)" TargetMode="External"/><Relationship Id="rId26" Type="http://schemas.openxmlformats.org/officeDocument/2006/relationships/hyperlink" Target="https://www.who.int/publications-detail/disease-commodity-package---novel-coronavirus-(ncov)" TargetMode="External"/><Relationship Id="rId27" Type="http://schemas.openxmlformats.org/officeDocument/2006/relationships/hyperlink" Target="https://www.who.int/health-topics/coronavirus/who-recommendations-to-reduce-risk-of-transmission-of-emerging-pathogens-from-animals-to-humans-in-live-animal-markets" TargetMode="External"/><Relationship Id="rId28" Type="http://schemas.openxmlformats.org/officeDocument/2006/relationships/hyperlink" Target="https://openwho.org/courses/introduction-to-ncov" TargetMode="External"/><Relationship Id="rId29" Type="http://schemas.openxmlformats.org/officeDocument/2006/relationships/hyperlink" Target="https://openwho.org/courses/introduction-au-ncov" TargetMode="External"/><Relationship Id="rId30" Type="http://schemas.openxmlformats.org/officeDocument/2006/relationships/hyperlink" Target="https://openwho.org/courses/introduction-to-ncov-ZH" TargetMode="External"/><Relationship Id="rId31" Type="http://schemas.openxmlformats.org/officeDocument/2006/relationships/hyperlink" Target="https://openwho.org/courses/introduccion-al-ncov" TargetMode="External"/><Relationship Id="rId32" Type="http://schemas.openxmlformats.org/officeDocument/2006/relationships/hyperlink" Target="https://openwho.org/courses/introducao-ao-ncov" TargetMode="External"/><Relationship Id="rId33" Type="http://schemas.openxmlformats.org/officeDocument/2006/relationships/hyperlink" Target="https://openwho.org/courses/severe-acuterespiratory-infection" TargetMode="External"/><Relationship Id="rId34" Type="http://schemas.openxmlformats.org/officeDocument/2006/relationships/hyperlink" Target="https://openwho.org/courses/eprotect-acute-respiratory-infections" TargetMode="External"/><Relationship Id="rId35" Type="http://schemas.openxmlformats.org/officeDocument/2006/relationships/hyperlink" Target="https://openwho.org/courses/eprotect-infections-respiratoires-aigues" TargetMode="External"/><Relationship Id="rId36" Type="http://schemas.openxmlformats.org/officeDocument/2006/relationships/hyperlink" Target="https://openwho.org/courses/COVID-19-IPC-EN" TargetMode="External"/><Relationship Id="rId37" Type="http://schemas.openxmlformats.org/officeDocument/2006/relationships/hyperlink" Target="https://www.who.int/publications-detail/the-first-few-x-(ffx)-cases-and-contact-investigation-protocol-for-2019-novel-coronavirus-(2019-ncov)-infection" TargetMode="External"/><Relationship Id="rId38" Type="http://schemas.openxmlformats.org/officeDocument/2006/relationships/hyperlink" Target="https://www.who.int/news-room/q-a-detail/q-a-coronaviru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2020-03-10T16:47:24Z</dcterms:created>
  <dcterms:modified xsi:type="dcterms:W3CDTF">2020-03-10T16:47:24Z</dcterms:modified>
</cp:coreProperties>
</file>