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D2B79" w14:textId="0091E8C1" w:rsidR="005B4F1D" w:rsidRPr="0061384C" w:rsidRDefault="008743A5" w:rsidP="0061384C">
      <w:pPr>
        <w:jc w:val="center"/>
        <w:rPr>
          <w:b/>
        </w:rPr>
      </w:pPr>
      <w:r>
        <w:rPr>
          <w:b/>
        </w:rPr>
        <w:t>Who tend to overclaim in the PISA student background questionnaire?</w:t>
      </w:r>
    </w:p>
    <w:p w14:paraId="6D061F48" w14:textId="42B4188E" w:rsidR="00220AF2" w:rsidRDefault="00220AF2" w:rsidP="00220AF2">
      <w:pPr>
        <w:pStyle w:val="ListParagraph"/>
        <w:numPr>
          <w:ilvl w:val="0"/>
          <w:numId w:val="22"/>
        </w:numPr>
        <w:spacing w:before="120" w:after="120"/>
        <w:rPr>
          <w:rFonts w:eastAsia="Times New Roman"/>
          <w:highlight w:val="yellow"/>
        </w:rPr>
      </w:pPr>
      <w:r w:rsidRPr="00220AF2">
        <w:rPr>
          <w:rFonts w:eastAsia="Times New Roman"/>
          <w:highlight w:val="yellow"/>
        </w:rPr>
        <w:t>Call them pseudo-concepts instead of foil</w:t>
      </w:r>
    </w:p>
    <w:p w14:paraId="121EE711" w14:textId="5FDC0423" w:rsidR="002640B6" w:rsidRPr="00220AF2" w:rsidRDefault="002640B6" w:rsidP="00220AF2">
      <w:pPr>
        <w:pStyle w:val="ListParagraph"/>
        <w:numPr>
          <w:ilvl w:val="0"/>
          <w:numId w:val="22"/>
        </w:numPr>
        <w:spacing w:before="120" w:after="120"/>
        <w:rPr>
          <w:rFonts w:eastAsia="Times New Roman"/>
          <w:highlight w:val="yellow"/>
        </w:rPr>
      </w:pPr>
      <w:r>
        <w:rPr>
          <w:rFonts w:eastAsia="Times New Roman"/>
          <w:highlight w:val="yellow"/>
        </w:rPr>
        <w:t xml:space="preserve">Consider having a master country level spreadsheet that has many columns, including math score, score by gender, %, % by gender, </w:t>
      </w:r>
      <w:proofErr w:type="spellStart"/>
      <w:r>
        <w:rPr>
          <w:rFonts w:eastAsia="Times New Roman"/>
          <w:highlight w:val="yellow"/>
        </w:rPr>
        <w:t>blablabla</w:t>
      </w:r>
      <w:proofErr w:type="spellEnd"/>
      <w:r>
        <w:rPr>
          <w:rFonts w:eastAsia="Times New Roman"/>
          <w:highlight w:val="yellow"/>
        </w:rPr>
        <w:t>?</w:t>
      </w:r>
    </w:p>
    <w:p w14:paraId="5570C68A" w14:textId="1EEAF7DB" w:rsidR="003B3540" w:rsidRPr="00B16F68" w:rsidRDefault="003B3540" w:rsidP="003B3540">
      <w:pPr>
        <w:pStyle w:val="Heading1"/>
        <w:rPr>
          <w:b/>
          <w:sz w:val="22"/>
          <w:szCs w:val="22"/>
        </w:rPr>
      </w:pPr>
      <w:r w:rsidRPr="00B16F68">
        <w:rPr>
          <w:b/>
          <w:sz w:val="22"/>
          <w:szCs w:val="22"/>
        </w:rPr>
        <w:t>Objectives</w:t>
      </w:r>
    </w:p>
    <w:p w14:paraId="01DFABAA" w14:textId="67451C70" w:rsidR="009E6EFD" w:rsidRDefault="00D52E7D" w:rsidP="00B7289C">
      <w:pPr>
        <w:spacing w:before="120" w:after="120"/>
        <w:rPr>
          <w:rFonts w:eastAsia="Times New Roman"/>
        </w:rPr>
      </w:pPr>
      <w:r w:rsidRPr="00B16F68">
        <w:rPr>
          <w:rFonts w:eastAsia="Times New Roman"/>
        </w:rPr>
        <w:t xml:space="preserve">Comparing the United States with </w:t>
      </w:r>
      <w:r w:rsidR="007C2E4D">
        <w:rPr>
          <w:rFonts w:eastAsia="Times New Roman"/>
        </w:rPr>
        <w:t>63</w:t>
      </w:r>
      <w:r w:rsidRPr="00B16F68">
        <w:rPr>
          <w:rFonts w:eastAsia="Times New Roman"/>
        </w:rPr>
        <w:t xml:space="preserve"> other education s</w:t>
      </w:r>
      <w:r w:rsidR="0058188C">
        <w:rPr>
          <w:rFonts w:eastAsia="Times New Roman"/>
        </w:rPr>
        <w:t xml:space="preserve">ystems that participated in </w:t>
      </w:r>
      <w:r w:rsidRPr="00B16F68">
        <w:rPr>
          <w:rFonts w:eastAsia="Times New Roman"/>
        </w:rPr>
        <w:t xml:space="preserve">the </w:t>
      </w:r>
      <w:r>
        <w:rPr>
          <w:rFonts w:eastAsia="Times New Roman"/>
        </w:rPr>
        <w:t>2012</w:t>
      </w:r>
      <w:r w:rsidRPr="00B16F68">
        <w:rPr>
          <w:rFonts w:eastAsia="Times New Roman"/>
        </w:rPr>
        <w:t xml:space="preserve"> Program for International Student Assessment (PISA), this analysis </w:t>
      </w:r>
      <w:r w:rsidR="00720479">
        <w:rPr>
          <w:rFonts w:eastAsia="Times New Roman"/>
        </w:rPr>
        <w:t>examines the background questionnaire item</w:t>
      </w:r>
      <w:r w:rsidR="00C96A33">
        <w:rPr>
          <w:rFonts w:eastAsia="Times New Roman"/>
        </w:rPr>
        <w:t>s</w:t>
      </w:r>
      <w:r w:rsidR="00720479">
        <w:rPr>
          <w:rFonts w:eastAsia="Times New Roman"/>
        </w:rPr>
        <w:t xml:space="preserve"> designed to estimate students’ </w:t>
      </w:r>
      <w:r w:rsidR="00C96A33">
        <w:rPr>
          <w:rFonts w:eastAsia="Times New Roman"/>
        </w:rPr>
        <w:t>tendency to overstate what they know</w:t>
      </w:r>
      <w:r w:rsidR="00720479">
        <w:rPr>
          <w:rFonts w:eastAsia="Times New Roman"/>
        </w:rPr>
        <w:t xml:space="preserve">. </w:t>
      </w:r>
      <w:proofErr w:type="gramStart"/>
      <w:r w:rsidR="00385694">
        <w:rPr>
          <w:rFonts w:eastAsia="Times New Roman"/>
        </w:rPr>
        <w:t>In particular, this</w:t>
      </w:r>
      <w:proofErr w:type="gramEnd"/>
      <w:r w:rsidR="00385694">
        <w:rPr>
          <w:rFonts w:eastAsia="Times New Roman"/>
        </w:rPr>
        <w:t xml:space="preserve"> analysis</w:t>
      </w:r>
      <w:r w:rsidRPr="00B16F68">
        <w:rPr>
          <w:rFonts w:eastAsia="Times New Roman"/>
        </w:rPr>
        <w:t xml:space="preserve"> (a) </w:t>
      </w:r>
      <w:r w:rsidR="00382B76">
        <w:rPr>
          <w:rFonts w:eastAsia="Times New Roman"/>
        </w:rPr>
        <w:t>explores</w:t>
      </w:r>
      <w:r w:rsidR="00385694">
        <w:rPr>
          <w:rFonts w:eastAsia="Times New Roman"/>
        </w:rPr>
        <w:t xml:space="preserve"> students’ tendency to overclaim their familiarity to mathematics concepts </w:t>
      </w:r>
      <w:r w:rsidRPr="00B16F68">
        <w:rPr>
          <w:rFonts w:eastAsia="Times New Roman"/>
        </w:rPr>
        <w:t xml:space="preserve">across participating education systems, (b) </w:t>
      </w:r>
      <w:r w:rsidR="00720479">
        <w:rPr>
          <w:rFonts w:eastAsia="Times New Roman"/>
        </w:rPr>
        <w:t>attempts to</w:t>
      </w:r>
      <w:r w:rsidR="00385694">
        <w:rPr>
          <w:rFonts w:eastAsia="Times New Roman"/>
        </w:rPr>
        <w:t xml:space="preserve"> adjust such overclaiming </w:t>
      </w:r>
      <w:r w:rsidR="00720479">
        <w:rPr>
          <w:rFonts w:eastAsia="Times New Roman"/>
        </w:rPr>
        <w:t xml:space="preserve">response </w:t>
      </w:r>
      <w:r w:rsidR="00385694">
        <w:rPr>
          <w:rFonts w:eastAsia="Times New Roman"/>
        </w:rPr>
        <w:t xml:space="preserve">pattern, (c) </w:t>
      </w:r>
      <w:r w:rsidR="00C96A33">
        <w:rPr>
          <w:rFonts w:eastAsia="Times New Roman"/>
        </w:rPr>
        <w:t xml:space="preserve">identifies students </w:t>
      </w:r>
      <w:r w:rsidR="00382B76">
        <w:rPr>
          <w:rFonts w:eastAsia="Times New Roman"/>
        </w:rPr>
        <w:t>based on their response patterns,</w:t>
      </w:r>
      <w:r w:rsidR="00C96A33">
        <w:rPr>
          <w:rFonts w:eastAsia="Times New Roman"/>
        </w:rPr>
        <w:t xml:space="preserve"> and </w:t>
      </w:r>
      <w:r w:rsidR="00382B76">
        <w:rPr>
          <w:rFonts w:eastAsia="Times New Roman"/>
        </w:rPr>
        <w:t>(d) compares</w:t>
      </w:r>
      <w:r w:rsidR="00C96A33">
        <w:rPr>
          <w:rFonts w:eastAsia="Times New Roman"/>
        </w:rPr>
        <w:t xml:space="preserve"> </w:t>
      </w:r>
      <w:r w:rsidR="00382B76">
        <w:rPr>
          <w:rFonts w:eastAsia="Times New Roman"/>
        </w:rPr>
        <w:t>their percentage distribution and mathematics performances</w:t>
      </w:r>
      <w:r w:rsidR="001A6EC5">
        <w:rPr>
          <w:rFonts w:eastAsia="Times New Roman"/>
        </w:rPr>
        <w:t>.</w:t>
      </w:r>
    </w:p>
    <w:p w14:paraId="2356A6DF" w14:textId="66DF2369" w:rsidR="003B3540" w:rsidRPr="003B3540" w:rsidRDefault="003B3540" w:rsidP="003B3540">
      <w:pPr>
        <w:pStyle w:val="Heading1"/>
        <w:rPr>
          <w:b/>
          <w:sz w:val="22"/>
          <w:szCs w:val="22"/>
        </w:rPr>
      </w:pPr>
      <w:r w:rsidRPr="00B16F68">
        <w:rPr>
          <w:b/>
          <w:sz w:val="22"/>
          <w:szCs w:val="22"/>
        </w:rPr>
        <w:t>Perspectives and Theoretical Framework</w:t>
      </w:r>
    </w:p>
    <w:p w14:paraId="0F2ABEF3" w14:textId="5AFF2726" w:rsidR="00A16CAC" w:rsidRDefault="003E5864" w:rsidP="00B7289C">
      <w:pPr>
        <w:spacing w:before="120" w:after="120"/>
      </w:pPr>
      <w:r>
        <w:t>Self-report</w:t>
      </w:r>
      <w:r w:rsidR="00DC0027">
        <w:t>ed Likert scale</w:t>
      </w:r>
      <w:r>
        <w:t xml:space="preserve"> is commonly </w:t>
      </w:r>
      <w:r w:rsidR="00F16BFF">
        <w:t xml:space="preserve">used in </w:t>
      </w:r>
      <w:r>
        <w:t xml:space="preserve">social science </w:t>
      </w:r>
      <w:r w:rsidR="00F16BFF">
        <w:t>research</w:t>
      </w:r>
      <w:r w:rsidR="00E31DBD">
        <w:t xml:space="preserve"> to understand participants’ </w:t>
      </w:r>
      <w:r w:rsidR="003A07AB">
        <w:t xml:space="preserve">attitude or belief </w:t>
      </w:r>
      <w:r w:rsidR="00447510">
        <w:t>in</w:t>
      </w:r>
      <w:r w:rsidR="003A07AB">
        <w:t xml:space="preserve"> the topic of </w:t>
      </w:r>
      <w:bookmarkStart w:id="0" w:name="_GoBack"/>
      <w:r w:rsidR="003A07AB">
        <w:t>interest</w:t>
      </w:r>
      <w:r w:rsidR="00913FF4">
        <w:t>.</w:t>
      </w:r>
      <w:sdt>
        <w:sdtPr>
          <w:id w:val="-753583244"/>
          <w:citation/>
        </w:sdtPr>
        <w:sdtContent>
          <w:r w:rsidR="00DF38FB">
            <w:fldChar w:fldCharType="begin"/>
          </w:r>
          <w:r w:rsidR="00DF38FB">
            <w:instrText xml:space="preserve"> CITATION Bea00 \l 1033 </w:instrText>
          </w:r>
          <w:r w:rsidR="00DF38FB">
            <w:fldChar w:fldCharType="separate"/>
          </w:r>
          <w:r w:rsidR="00DF38FB">
            <w:rPr>
              <w:noProof/>
            </w:rPr>
            <w:t xml:space="preserve"> (Beaton, et al. 2000)</w:t>
          </w:r>
          <w:r w:rsidR="00DF38FB">
            <w:fldChar w:fldCharType="end"/>
          </w:r>
        </w:sdtContent>
      </w:sdt>
      <w:r w:rsidR="00913FF4">
        <w:t xml:space="preserve"> </w:t>
      </w:r>
      <w:r w:rsidR="00F16BFF">
        <w:t>It is of no exception i</w:t>
      </w:r>
      <w:r w:rsidR="00913FF4">
        <w:t>n l</w:t>
      </w:r>
      <w:r w:rsidR="00426CE3" w:rsidRPr="00426CE3">
        <w:t xml:space="preserve">arge-scale international </w:t>
      </w:r>
      <w:r w:rsidR="00913FF4">
        <w:t xml:space="preserve">studies, </w:t>
      </w:r>
      <w:r w:rsidR="00426CE3">
        <w:t>such as the Program</w:t>
      </w:r>
      <w:r w:rsidR="00426CE3" w:rsidRPr="00426CE3">
        <w:t xml:space="preserve"> for International Student Assessment (PISA)</w:t>
      </w:r>
      <w:r w:rsidR="00913FF4">
        <w:t xml:space="preserve">, and </w:t>
      </w:r>
      <w:r w:rsidR="00F16BFF">
        <w:t xml:space="preserve">the </w:t>
      </w:r>
      <w:r w:rsidR="00913FF4" w:rsidRPr="00913FF4">
        <w:t xml:space="preserve">Trends in International Mathematics and Science </w:t>
      </w:r>
      <w:bookmarkEnd w:id="0"/>
      <w:r w:rsidR="00913FF4" w:rsidRPr="00913FF4">
        <w:t>Study (TIMSS</w:t>
      </w:r>
      <w:r w:rsidR="00F16BFF">
        <w:t xml:space="preserve">). </w:t>
      </w:r>
      <w:r w:rsidR="005B4F1D">
        <w:t>T</w:t>
      </w:r>
      <w:r w:rsidR="00CC1015">
        <w:t xml:space="preserve">hese </w:t>
      </w:r>
      <w:r w:rsidR="005B4F1D">
        <w:t>l</w:t>
      </w:r>
      <w:r w:rsidR="005B4F1D" w:rsidRPr="00426CE3">
        <w:t xml:space="preserve">arge-scale international </w:t>
      </w:r>
      <w:r w:rsidR="005B4F1D">
        <w:t xml:space="preserve">studies </w:t>
      </w:r>
      <w:r w:rsidR="00701251">
        <w:t>provide</w:t>
      </w:r>
      <w:r w:rsidR="005B4F1D">
        <w:t xml:space="preserve"> not only students’ assessment data on various subject</w:t>
      </w:r>
      <w:r w:rsidR="00701251">
        <w:t>s</w:t>
      </w:r>
      <w:r w:rsidR="005B4F1D">
        <w:t xml:space="preserve">, but also responses to a series of </w:t>
      </w:r>
      <w:r w:rsidR="00447510">
        <w:t xml:space="preserve">self-reported </w:t>
      </w:r>
      <w:r w:rsidR="006F4EA3">
        <w:t xml:space="preserve">Likert scale </w:t>
      </w:r>
      <w:r w:rsidR="005B4F1D">
        <w:t xml:space="preserve">background questionnaires from students, </w:t>
      </w:r>
      <w:r w:rsidR="00CC1015">
        <w:t>parents, teachers, and school principals</w:t>
      </w:r>
      <w:r w:rsidR="00701251">
        <w:t xml:space="preserve">. The relationship between the assessment data and the background questionnaire data are </w:t>
      </w:r>
      <w:r w:rsidR="00447510">
        <w:t>explored</w:t>
      </w:r>
      <w:r w:rsidR="00701251">
        <w:t xml:space="preserve"> </w:t>
      </w:r>
      <w:r w:rsidR="008F5A5C">
        <w:t>in</w:t>
      </w:r>
      <w:r w:rsidR="00701251">
        <w:t xml:space="preserve"> </w:t>
      </w:r>
      <w:r w:rsidR="00447510">
        <w:t>many cross-cultural research</w:t>
      </w:r>
      <w:r w:rsidR="00447510">
        <w:rPr>
          <w:rStyle w:val="FootnoteReference"/>
        </w:rPr>
        <w:footnoteReference w:id="1"/>
      </w:r>
      <w:r w:rsidR="00701251">
        <w:t xml:space="preserve">. </w:t>
      </w:r>
    </w:p>
    <w:p w14:paraId="5F7B4D51" w14:textId="1966096C" w:rsidR="00AD1B7B" w:rsidRDefault="008F4646" w:rsidP="00B7289C">
      <w:pPr>
        <w:spacing w:before="120" w:after="120"/>
      </w:pPr>
      <w:r>
        <w:t>However, literature</w:t>
      </w:r>
      <w:r w:rsidR="00A16CAC">
        <w:t xml:space="preserve"> </w:t>
      </w:r>
      <w:r>
        <w:t>points</w:t>
      </w:r>
      <w:r w:rsidR="00A16CAC">
        <w:t xml:space="preserve"> out </w:t>
      </w:r>
      <w:r>
        <w:t>many</w:t>
      </w:r>
      <w:r w:rsidR="00A16CAC">
        <w:t xml:space="preserve"> problems facing self-reported </w:t>
      </w:r>
      <w:r w:rsidR="006F4EA3">
        <w:t xml:space="preserve">Likert scale </w:t>
      </w:r>
      <w:r w:rsidR="00A16CAC">
        <w:t>data</w:t>
      </w:r>
      <w:r w:rsidR="00A16CAC" w:rsidRPr="008F4646">
        <w:rPr>
          <w:vertAlign w:val="superscript"/>
        </w:rPr>
        <w:footnoteReference w:id="2"/>
      </w:r>
      <w:r w:rsidR="00A16CAC">
        <w:t>.</w:t>
      </w:r>
      <w:r>
        <w:t xml:space="preserve"> </w:t>
      </w:r>
      <w:r w:rsidRPr="008F4646">
        <w:t xml:space="preserve">Social desirability bias </w:t>
      </w:r>
      <w:r>
        <w:t xml:space="preserve">is one of the problems, </w:t>
      </w:r>
      <w:r w:rsidRPr="008F4646">
        <w:t xml:space="preserve">as participants </w:t>
      </w:r>
      <w:r w:rsidR="00E42470">
        <w:t>tend to</w:t>
      </w:r>
      <w:r w:rsidRPr="008F4646">
        <w:t xml:space="preserve"> </w:t>
      </w:r>
      <w:r w:rsidR="009002F8">
        <w:t xml:space="preserve">choose </w:t>
      </w:r>
      <w:r w:rsidRPr="008F4646">
        <w:t>answer</w:t>
      </w:r>
      <w:r w:rsidR="009002F8">
        <w:t>s</w:t>
      </w:r>
      <w:r w:rsidRPr="008F4646">
        <w:t xml:space="preserve"> </w:t>
      </w:r>
      <w:r w:rsidR="009002F8">
        <w:t xml:space="preserve">that are viewed as </w:t>
      </w:r>
      <w:r w:rsidR="00FF0838">
        <w:t xml:space="preserve">desirable </w:t>
      </w:r>
      <w:r w:rsidR="009002F8">
        <w:t>by society at large</w:t>
      </w:r>
      <w:r>
        <w:rPr>
          <w:rStyle w:val="FootnoteReference"/>
        </w:rPr>
        <w:footnoteReference w:id="3"/>
      </w:r>
      <w:r w:rsidRPr="008F4646">
        <w:t>.</w:t>
      </w:r>
      <w:r>
        <w:t xml:space="preserve"> There are also evidence of individuals overstating the levels of traits</w:t>
      </w:r>
      <w:r w:rsidR="009002F8">
        <w:t xml:space="preserve"> that they themselves see as desirable</w:t>
      </w:r>
      <w:r>
        <w:rPr>
          <w:rStyle w:val="FootnoteReference"/>
        </w:rPr>
        <w:footnoteReference w:id="4"/>
      </w:r>
      <w:r w:rsidR="00E42470">
        <w:t xml:space="preserve">. In </w:t>
      </w:r>
      <w:r w:rsidR="007204C8">
        <w:t>making cross-cultural comparisons</w:t>
      </w:r>
      <w:r w:rsidR="007A07D1">
        <w:t xml:space="preserve"> based on self-reported data</w:t>
      </w:r>
      <w:r w:rsidR="007204C8">
        <w:t>, such problems become</w:t>
      </w:r>
      <w:r w:rsidR="00E42470">
        <w:t xml:space="preserve"> more pronounced as </w:t>
      </w:r>
      <w:r w:rsidR="003514F6">
        <w:t xml:space="preserve">differences in responses </w:t>
      </w:r>
      <w:r w:rsidR="000266A4">
        <w:t>to the background questionnaire</w:t>
      </w:r>
      <w:r w:rsidR="003514F6">
        <w:t xml:space="preserve"> </w:t>
      </w:r>
      <w:r w:rsidR="006F4EA3">
        <w:t>Likert scale</w:t>
      </w:r>
      <w:r w:rsidR="000266A4">
        <w:t>s</w:t>
      </w:r>
      <w:r w:rsidR="006F4EA3">
        <w:t xml:space="preserve"> </w:t>
      </w:r>
      <w:r w:rsidR="003514F6">
        <w:t xml:space="preserve">may be in part due to differences in response styles across </w:t>
      </w:r>
      <w:r w:rsidR="002E6ECA">
        <w:t>gender</w:t>
      </w:r>
      <w:r w:rsidR="002E6ECA">
        <w:rPr>
          <w:rStyle w:val="FootnoteReference"/>
        </w:rPr>
        <w:footnoteReference w:id="5"/>
      </w:r>
      <w:r w:rsidR="002E6ECA">
        <w:t>, race</w:t>
      </w:r>
      <w:r w:rsidR="002E6ECA">
        <w:rPr>
          <w:rStyle w:val="FootnoteReference"/>
        </w:rPr>
        <w:footnoteReference w:id="6"/>
      </w:r>
      <w:r w:rsidR="002E6ECA">
        <w:t>, socioeconomic status</w:t>
      </w:r>
      <w:r w:rsidR="002E6ECA">
        <w:rPr>
          <w:rStyle w:val="FootnoteReference"/>
        </w:rPr>
        <w:footnoteReference w:id="7"/>
      </w:r>
      <w:r w:rsidR="002E6ECA">
        <w:t>, and cultures in general</w:t>
      </w:r>
      <w:r w:rsidR="003514F6">
        <w:t>.</w:t>
      </w:r>
      <w:r w:rsidR="003514F6">
        <w:rPr>
          <w:rStyle w:val="FootnoteReference"/>
        </w:rPr>
        <w:footnoteReference w:id="8"/>
      </w:r>
      <w:r w:rsidR="003F682D">
        <w:t xml:space="preserve"> </w:t>
      </w:r>
      <w:r w:rsidR="006F4EA3">
        <w:t xml:space="preserve">For example, research found that </w:t>
      </w:r>
      <w:r w:rsidR="006F4EA3" w:rsidRPr="006F4EA3">
        <w:t xml:space="preserve">Chinese and Japanese secondary students are more likely to use the midpoint of a seven- point Likert-type item, while U.S. students exhibit a greater tendency toward </w:t>
      </w:r>
      <w:r w:rsidR="006F4EA3">
        <w:t xml:space="preserve">extreme </w:t>
      </w:r>
      <w:r w:rsidR="006F4EA3">
        <w:lastRenderedPageBreak/>
        <w:t>response style</w:t>
      </w:r>
      <w:r w:rsidR="006F4EA3" w:rsidRPr="006F4EA3">
        <w:t xml:space="preserve"> than the Asian students</w:t>
      </w:r>
      <w:r w:rsidR="006F4EA3">
        <w:t xml:space="preserve"> or their Canadian counterparts.</w:t>
      </w:r>
      <w:r w:rsidR="006F4EA3" w:rsidRPr="006F4EA3">
        <w:rPr>
          <w:rStyle w:val="FootnoteReference"/>
        </w:rPr>
        <w:t xml:space="preserve"> </w:t>
      </w:r>
      <w:r w:rsidR="006F4EA3">
        <w:rPr>
          <w:rStyle w:val="FootnoteReference"/>
        </w:rPr>
        <w:footnoteReference w:id="9"/>
      </w:r>
      <w:r w:rsidR="00505635">
        <w:t xml:space="preserve"> </w:t>
      </w:r>
      <w:r w:rsidR="00163990">
        <w:t xml:space="preserve">Therefore, </w:t>
      </w:r>
      <w:r w:rsidR="007B057E">
        <w:t xml:space="preserve">interpreting </w:t>
      </w:r>
      <w:r w:rsidR="00163990">
        <w:t>r</w:t>
      </w:r>
      <w:r w:rsidR="00505635">
        <w:t xml:space="preserve">esponses to background </w:t>
      </w:r>
      <w:r w:rsidR="00163990">
        <w:t>questionnaires</w:t>
      </w:r>
      <w:r w:rsidR="007B057E">
        <w:t xml:space="preserve"> at face value</w:t>
      </w:r>
      <w:r w:rsidR="00505635">
        <w:t xml:space="preserve"> would cause </w:t>
      </w:r>
      <w:r w:rsidR="00163990">
        <w:t>validity threats to the research results, which would then incorrectly inform education policy.</w:t>
      </w:r>
    </w:p>
    <w:p w14:paraId="07F734FC" w14:textId="0B2B066D" w:rsidR="00495DF4" w:rsidRDefault="00505635" w:rsidP="00B7289C">
      <w:pPr>
        <w:spacing w:before="120" w:after="120"/>
      </w:pPr>
      <w:r>
        <w:t>E</w:t>
      </w:r>
      <w:r w:rsidR="002B0454">
        <w:t xml:space="preserve">fforts </w:t>
      </w:r>
      <w:r w:rsidR="00163990">
        <w:t xml:space="preserve">to </w:t>
      </w:r>
      <w:r w:rsidR="004D67A5">
        <w:t xml:space="preserve">address these problems </w:t>
      </w:r>
      <w:r>
        <w:t xml:space="preserve">include methods such as </w:t>
      </w:r>
      <w:r w:rsidR="004D67A5">
        <w:t>anchoring vignettes</w:t>
      </w:r>
      <w:r w:rsidR="009A0EA5">
        <w:rPr>
          <w:rStyle w:val="FootnoteReference"/>
        </w:rPr>
        <w:footnoteReference w:id="10"/>
      </w:r>
      <w:r w:rsidR="004D67A5">
        <w:t>, forced-choice comparisons</w:t>
      </w:r>
      <w:r w:rsidR="009A0EA5">
        <w:rPr>
          <w:rStyle w:val="FootnoteReference"/>
        </w:rPr>
        <w:footnoteReference w:id="11"/>
      </w:r>
      <w:r w:rsidR="004D67A5">
        <w:t xml:space="preserve">, situational-judgement-test, behavioral </w:t>
      </w:r>
      <w:r w:rsidR="002B0454">
        <w:t>items</w:t>
      </w:r>
      <w:r w:rsidR="00163990">
        <w:t>, bi-factor models</w:t>
      </w:r>
      <w:r w:rsidR="00163990">
        <w:rPr>
          <w:rStyle w:val="FootnoteReference"/>
        </w:rPr>
        <w:footnoteReference w:id="12"/>
      </w:r>
      <w:r w:rsidR="00163990">
        <w:t xml:space="preserve">, </w:t>
      </w:r>
      <w:r w:rsidR="004D67A5">
        <w:t>and the overclaiming technique</w:t>
      </w:r>
      <w:r w:rsidR="00D15959">
        <w:rPr>
          <w:rStyle w:val="FootnoteReference"/>
        </w:rPr>
        <w:footnoteReference w:id="13"/>
      </w:r>
      <w:r w:rsidR="004D67A5">
        <w:t>.</w:t>
      </w:r>
      <w:r>
        <w:t xml:space="preserve"> </w:t>
      </w:r>
      <w:r w:rsidR="002B0454">
        <w:t>They all help alleviate the comparability</w:t>
      </w:r>
      <w:r w:rsidR="007B057E">
        <w:t xml:space="preserve"> issue</w:t>
      </w:r>
      <w:r w:rsidR="002B0454">
        <w:t>, although there is no consensus among the limited literature on which method is the best.</w:t>
      </w:r>
      <w:r w:rsidR="002B0454">
        <w:rPr>
          <w:rStyle w:val="FootnoteReference"/>
        </w:rPr>
        <w:footnoteReference w:id="14"/>
      </w:r>
      <w:r w:rsidR="002B0454">
        <w:t xml:space="preserve"> </w:t>
      </w:r>
      <w:r w:rsidR="007C390C">
        <w:t>Background questionnaire items to detect students’ tendency of</w:t>
      </w:r>
      <w:r w:rsidR="004C0A10">
        <w:t xml:space="preserve"> overclaiming </w:t>
      </w:r>
      <w:r w:rsidR="007C390C">
        <w:t>were</w:t>
      </w:r>
      <w:r w:rsidR="004C0A10">
        <w:t xml:space="preserve"> </w:t>
      </w:r>
      <w:r w:rsidR="007C390C">
        <w:t>designed</w:t>
      </w:r>
      <w:r w:rsidR="004C0A10">
        <w:t xml:space="preserve"> </w:t>
      </w:r>
      <w:r w:rsidR="00AC2324">
        <w:t xml:space="preserve">in PISA 2012 </w:t>
      </w:r>
      <w:r w:rsidR="00F53679">
        <w:t xml:space="preserve">as one way to </w:t>
      </w:r>
      <w:r w:rsidR="00F53679" w:rsidRPr="00F53679">
        <w:t xml:space="preserve">enable adjustments for </w:t>
      </w:r>
      <w:r w:rsidR="00F53679">
        <w:t xml:space="preserve">cross-cultural </w:t>
      </w:r>
      <w:r w:rsidR="00F53679" w:rsidRPr="00F53679">
        <w:t>differences in response tendencies</w:t>
      </w:r>
      <w:r w:rsidR="00F53679">
        <w:rPr>
          <w:rStyle w:val="FootnoteReference"/>
        </w:rPr>
        <w:footnoteReference w:id="15"/>
      </w:r>
      <w:r w:rsidR="00F53679">
        <w:t>.</w:t>
      </w:r>
      <w:r w:rsidR="001E5129">
        <w:t xml:space="preserve"> However, it has not received much </w:t>
      </w:r>
      <w:r w:rsidR="00D12678">
        <w:t>research attention</w:t>
      </w:r>
      <w:r w:rsidR="00AC2324">
        <w:t>.</w:t>
      </w:r>
      <w:r w:rsidR="00495DF4">
        <w:t xml:space="preserve"> No previous studies have examined the overclaiming </w:t>
      </w:r>
      <w:r w:rsidR="004F30FE">
        <w:t xml:space="preserve">questions at the item-level, nor have they identified subgroups who tend to overclaim. This analysis aims </w:t>
      </w:r>
      <w:r w:rsidR="00AD1B7B">
        <w:t>at filling these gaps by comparing</w:t>
      </w:r>
      <w:r w:rsidR="004F30FE">
        <w:t xml:space="preserve"> – in a global context – students’ responses to the overclaiming questions</w:t>
      </w:r>
      <w:r w:rsidR="009F45E4">
        <w:t xml:space="preserve"> and by exploring characteristics of students who tended to overclaim</w:t>
      </w:r>
      <w:r w:rsidR="004F30FE">
        <w:t>.</w:t>
      </w:r>
    </w:p>
    <w:p w14:paraId="034B327B" w14:textId="1C414C4C" w:rsidR="005B5251" w:rsidRPr="00833842" w:rsidRDefault="00AD1B7B" w:rsidP="00833842">
      <w:pPr>
        <w:pStyle w:val="Heading1"/>
        <w:rPr>
          <w:b/>
          <w:sz w:val="22"/>
          <w:szCs w:val="22"/>
        </w:rPr>
      </w:pPr>
      <w:r w:rsidRPr="00B16F68">
        <w:rPr>
          <w:b/>
          <w:sz w:val="22"/>
          <w:szCs w:val="22"/>
        </w:rPr>
        <w:t xml:space="preserve">Methods and Data </w:t>
      </w:r>
      <w:r w:rsidRPr="00B16F68">
        <w:rPr>
          <w:b/>
          <w:noProof/>
          <w:sz w:val="22"/>
          <w:szCs w:val="22"/>
        </w:rPr>
        <w:t>Sources</w:t>
      </w:r>
    </w:p>
    <w:p w14:paraId="09C9C8EB" w14:textId="3071861D" w:rsidR="007E2224" w:rsidRDefault="00AD1B7B" w:rsidP="0064378F">
      <w:r w:rsidRPr="00B16F68">
        <w:t>PISA is coordinated by the Organization for Economic Cooperation and Development (OECD).</w:t>
      </w:r>
      <w:r w:rsidR="005B5251">
        <w:rPr>
          <w:rFonts w:eastAsia="Times New Roman"/>
        </w:rPr>
        <w:t xml:space="preserve"> </w:t>
      </w:r>
      <w:r w:rsidRPr="00B16F68">
        <w:t xml:space="preserve">This analysis uses PISA </w:t>
      </w:r>
      <w:r w:rsidR="005B5251">
        <w:t>2012</w:t>
      </w:r>
      <w:r w:rsidRPr="00B16F68">
        <w:t xml:space="preserve"> </w:t>
      </w:r>
      <w:r w:rsidR="005B5251">
        <w:t>mathematics</w:t>
      </w:r>
      <w:r w:rsidRPr="00B16F68">
        <w:t xml:space="preserve"> assessment data and links the assessment data to data from the PISA </w:t>
      </w:r>
      <w:r>
        <w:t>student</w:t>
      </w:r>
      <w:r w:rsidRPr="00B16F68">
        <w:t xml:space="preserve"> background questionnaire, which </w:t>
      </w:r>
      <w:r w:rsidR="0064378F">
        <w:t>asked</w:t>
      </w:r>
      <w:r w:rsidRPr="00B16F68">
        <w:t xml:space="preserve"> </w:t>
      </w:r>
      <w:r>
        <w:t>students</w:t>
      </w:r>
      <w:r w:rsidR="006E329B">
        <w:t xml:space="preserve"> about</w:t>
      </w:r>
      <w:r w:rsidR="0064378F">
        <w:t xml:space="preserve"> their</w:t>
      </w:r>
      <w:r w:rsidR="006E329B">
        <w:t xml:space="preserve"> familiarity with mathematical concepts. There are 13 </w:t>
      </w:r>
      <w:r w:rsidR="007C7E93">
        <w:t xml:space="preserve">actual </w:t>
      </w:r>
      <w:r w:rsidR="006E329B">
        <w:t xml:space="preserve">mathematical concepts such as </w:t>
      </w:r>
      <w:r w:rsidR="007C7E93">
        <w:t>“exponential function”</w:t>
      </w:r>
      <w:r w:rsidR="006E329B">
        <w:t xml:space="preserve">, </w:t>
      </w:r>
      <w:r w:rsidR="007C7E93">
        <w:t>“complex number”, and “polygon”</w:t>
      </w:r>
      <w:r w:rsidR="006E329B">
        <w:t xml:space="preserve"> (see appendix A). In addition, there </w:t>
      </w:r>
      <w:r w:rsidR="007C7E93">
        <w:t>are</w:t>
      </w:r>
      <w:r w:rsidR="006E329B">
        <w:t xml:space="preserve"> 3</w:t>
      </w:r>
      <w:r w:rsidR="007C7E93">
        <w:t xml:space="preserve"> </w:t>
      </w:r>
      <w:r w:rsidR="00A32305">
        <w:t>pseudo</w:t>
      </w:r>
      <w:r w:rsidR="007C7E93">
        <w:t xml:space="preserve"> concepts designed to </w:t>
      </w:r>
      <w:r w:rsidR="0064378F">
        <w:t xml:space="preserve">detect overclaiming: “proper number”, “subjunctive scaling”, and “declarative fraction”. </w:t>
      </w:r>
      <w:r w:rsidR="00A32305">
        <w:t>These non-existing</w:t>
      </w:r>
      <w:r w:rsidR="007C7E93" w:rsidRPr="007C7E93">
        <w:t xml:space="preserve"> </w:t>
      </w:r>
      <w:r w:rsidR="00A32305">
        <w:t xml:space="preserve">concepts </w:t>
      </w:r>
      <w:r w:rsidR="007C7E93" w:rsidRPr="007C7E93">
        <w:t>were created by</w:t>
      </w:r>
      <w:r w:rsidR="00DC6EEA">
        <w:t xml:space="preserve"> combining a term from grammar </w:t>
      </w:r>
      <w:r w:rsidR="007C7E93" w:rsidRPr="007C7E93">
        <w:t>with a mathematical term.</w:t>
      </w:r>
      <w:r w:rsidR="007C7E93">
        <w:rPr>
          <w:rStyle w:val="FootnoteReference"/>
        </w:rPr>
        <w:footnoteReference w:id="16"/>
      </w:r>
      <w:r w:rsidR="007E2224">
        <w:t xml:space="preserve"> </w:t>
      </w:r>
    </w:p>
    <w:p w14:paraId="7B38E00A" w14:textId="3D25DD91" w:rsidR="007E2224" w:rsidRDefault="007E2224" w:rsidP="0064378F"/>
    <w:p w14:paraId="5B4E3E5C" w14:textId="0CC858F1" w:rsidR="005D0F8A" w:rsidRDefault="006E329B" w:rsidP="005D0F8A">
      <w:r w:rsidRPr="006E329B">
        <w:t>The response options</w:t>
      </w:r>
      <w:r w:rsidR="007E2224">
        <w:t xml:space="preserve"> for both the real concepts and the foils are the same</w:t>
      </w:r>
      <w:r w:rsidRPr="006E329B">
        <w:t xml:space="preserve">: </w:t>
      </w:r>
      <w:r>
        <w:t>(a) never heard of it, (b) heard of it once or twice, (c) heard of it a few times, (d</w:t>
      </w:r>
      <w:r w:rsidRPr="006E329B">
        <w:t xml:space="preserve">) </w:t>
      </w:r>
      <w:r>
        <w:t>heard of it often, and (e) know it well, understand the concept</w:t>
      </w:r>
      <w:r w:rsidR="00DC6EEA">
        <w:t>. These options are assigned</w:t>
      </w:r>
      <w:r w:rsidR="005D0F8A">
        <w:t xml:space="preserve"> value</w:t>
      </w:r>
      <w:r w:rsidR="00DC6EEA">
        <w:t>s</w:t>
      </w:r>
      <w:r w:rsidR="005D0F8A">
        <w:t xml:space="preserve"> from 1 to 5, respectively</w:t>
      </w:r>
      <w:r>
        <w:t>.</w:t>
      </w:r>
      <w:r w:rsidR="007E2224" w:rsidRPr="007E2224">
        <w:t xml:space="preserve"> </w:t>
      </w:r>
      <w:r w:rsidR="00833842">
        <w:t xml:space="preserve">This analysis </w:t>
      </w:r>
      <w:r w:rsidR="005D0F8A">
        <w:t>calculates</w:t>
      </w:r>
      <w:r w:rsidR="00833842">
        <w:t xml:space="preserve"> </w:t>
      </w:r>
      <w:r w:rsidR="005D0F8A">
        <w:t>three indexes from students’ responses. The first index (REAL_MEAN) is a simple mean score of students’ responses to the 13 real mathematical concepts. The second index (</w:t>
      </w:r>
      <w:r w:rsidR="005D0F8A" w:rsidRPr="009E6EFD">
        <w:rPr>
          <w:highlight w:val="yellow"/>
        </w:rPr>
        <w:t>FOIL</w:t>
      </w:r>
      <w:r w:rsidR="005D0F8A">
        <w:t xml:space="preserve">_MEAN) is the mean score of students’ responses to the </w:t>
      </w:r>
      <w:r w:rsidR="00B51BBE">
        <w:t>3 foil</w:t>
      </w:r>
      <w:r w:rsidR="00DC6EEA">
        <w:t>s</w:t>
      </w:r>
      <w:r w:rsidR="00B51BBE">
        <w:t xml:space="preserve">. The last index </w:t>
      </w:r>
      <w:r w:rsidR="005D0F8A">
        <w:t xml:space="preserve">(REAL_MEAN_ADJUSTED) is the difference between the first index and the second index, which is a conventional way of </w:t>
      </w:r>
      <w:r w:rsidR="00B51BBE">
        <w:t>correcting overclaiming</w:t>
      </w:r>
      <w:r w:rsidR="00B51BBE">
        <w:rPr>
          <w:rStyle w:val="FootnoteReference"/>
        </w:rPr>
        <w:footnoteReference w:id="17"/>
      </w:r>
      <w:r w:rsidR="00B51BBE">
        <w:t xml:space="preserve">. </w:t>
      </w:r>
    </w:p>
    <w:p w14:paraId="4F7B4EF4" w14:textId="4FF56013" w:rsidR="005D0F8A" w:rsidRDefault="005D0F8A" w:rsidP="007E2224"/>
    <w:p w14:paraId="2129DA52" w14:textId="746CF89C" w:rsidR="00B51BBE" w:rsidRDefault="00B51BBE" w:rsidP="007E2224">
      <w:r>
        <w:lastRenderedPageBreak/>
        <w:t xml:space="preserve">Based on </w:t>
      </w:r>
      <w:r w:rsidR="00254D7C">
        <w:t>students’</w:t>
      </w:r>
      <w:r>
        <w:t xml:space="preserve"> score of the first two indexes, this analysis identifies </w:t>
      </w:r>
      <w:r w:rsidR="00254D7C">
        <w:t>students in each education system who fits into one of the following four groups.</w:t>
      </w:r>
    </w:p>
    <w:p w14:paraId="032138B0" w14:textId="0AE29BBE" w:rsidR="00382B76" w:rsidRDefault="00382B76" w:rsidP="00382B76">
      <w:pPr>
        <w:pStyle w:val="ListParagraph"/>
        <w:numPr>
          <w:ilvl w:val="0"/>
          <w:numId w:val="24"/>
        </w:numPr>
      </w:pPr>
      <w:r>
        <w:t xml:space="preserve">Irrational respondents are </w:t>
      </w:r>
      <w:r w:rsidR="00036D46">
        <w:t>students who tend</w:t>
      </w:r>
      <w:r>
        <w:t xml:space="preserve"> to </w:t>
      </w:r>
      <w:r w:rsidR="00036D46">
        <w:t>choose</w:t>
      </w:r>
      <w:r>
        <w:t xml:space="preserve"> “never heard of it” to real concepts but “know it well, understand the concept” to pseudo concepts.</w:t>
      </w:r>
    </w:p>
    <w:p w14:paraId="2ACD4A0D" w14:textId="4BD01F29" w:rsidR="00036D46" w:rsidRDefault="00036D46" w:rsidP="00382B76">
      <w:pPr>
        <w:pStyle w:val="ListParagraph"/>
        <w:numPr>
          <w:ilvl w:val="0"/>
          <w:numId w:val="24"/>
        </w:numPr>
      </w:pPr>
      <w:r>
        <w:t>Over claimers are students who tend to choose “know it well, understand the concept” to both real and pseudo concepts.</w:t>
      </w:r>
    </w:p>
    <w:p w14:paraId="3B171692" w14:textId="732F500E" w:rsidR="00036D46" w:rsidRDefault="00036D46" w:rsidP="00036D46">
      <w:pPr>
        <w:pStyle w:val="ListParagraph"/>
        <w:numPr>
          <w:ilvl w:val="0"/>
          <w:numId w:val="24"/>
        </w:numPr>
      </w:pPr>
      <w:r>
        <w:t>Lower claimers are students who tend to choose “never heard of it” to both real the pseudo concepts.</w:t>
      </w:r>
    </w:p>
    <w:p w14:paraId="73739AE1" w14:textId="4519BE0E" w:rsidR="00382B76" w:rsidRDefault="00036D46" w:rsidP="00382B76">
      <w:pPr>
        <w:pStyle w:val="ListParagraph"/>
        <w:numPr>
          <w:ilvl w:val="0"/>
          <w:numId w:val="24"/>
        </w:numPr>
      </w:pPr>
      <w:r>
        <w:t>Ideal respondents are students who tend to choose “know it well, understand the concept” to real concepts but “never heard of it” to pseudo concepts.</w:t>
      </w:r>
    </w:p>
    <w:p w14:paraId="3477D08A" w14:textId="40239D3C" w:rsidR="00E66D1D" w:rsidRDefault="00E66D1D" w:rsidP="007E2224"/>
    <w:p w14:paraId="3A7DB142" w14:textId="77777777" w:rsidR="009E6EFD" w:rsidRDefault="009E6EFD" w:rsidP="007E2224"/>
    <w:p w14:paraId="638428D7" w14:textId="2570B5E5" w:rsidR="00E66D1D" w:rsidRDefault="00E66D1D" w:rsidP="007E2224">
      <w:r>
        <w:t xml:space="preserve">Table 1. </w:t>
      </w:r>
      <w:proofErr w:type="spellStart"/>
      <w:r>
        <w:t>xxxxx</w:t>
      </w:r>
      <w:proofErr w:type="spellEnd"/>
    </w:p>
    <w:tbl>
      <w:tblPr>
        <w:tblW w:w="8905" w:type="dxa"/>
        <w:tblLook w:val="04A0" w:firstRow="1" w:lastRow="0" w:firstColumn="1" w:lastColumn="0" w:noHBand="0" w:noVBand="1"/>
      </w:tblPr>
      <w:tblGrid>
        <w:gridCol w:w="459"/>
        <w:gridCol w:w="459"/>
        <w:gridCol w:w="2574"/>
        <w:gridCol w:w="2894"/>
        <w:gridCol w:w="2519"/>
      </w:tblGrid>
      <w:tr w:rsidR="00036D46" w:rsidRPr="00036D46" w14:paraId="034023D2" w14:textId="77777777" w:rsidTr="00036D46">
        <w:trPr>
          <w:trHeight w:val="255"/>
        </w:trPr>
        <w:tc>
          <w:tcPr>
            <w:tcW w:w="4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B0B76"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36D46">
              <w:rPr>
                <w:rFonts w:eastAsia="Times New Roman"/>
                <w:color w:val="auto"/>
                <w:sz w:val="20"/>
                <w:szCs w:val="20"/>
              </w:rPr>
              <w:t> </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14:paraId="21B368FD"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36D46">
              <w:rPr>
                <w:rFonts w:eastAsia="Times New Roman"/>
                <w:color w:val="auto"/>
                <w:sz w:val="20"/>
                <w:szCs w:val="20"/>
              </w:rPr>
              <w:t> </w:t>
            </w:r>
          </w:p>
        </w:tc>
        <w:tc>
          <w:tcPr>
            <w:tcW w:w="79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7ACF7172"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036D46">
              <w:rPr>
                <w:rFonts w:eastAsia="Times New Roman"/>
                <w:b/>
                <w:bCs/>
                <w:color w:val="auto"/>
                <w:sz w:val="20"/>
                <w:szCs w:val="20"/>
              </w:rPr>
              <w:t>REAL_MEAN</w:t>
            </w:r>
          </w:p>
        </w:tc>
      </w:tr>
      <w:tr w:rsidR="00036D46" w:rsidRPr="00036D46" w14:paraId="6B833D73" w14:textId="77777777" w:rsidTr="00036D46">
        <w:trPr>
          <w:trHeight w:val="255"/>
        </w:trPr>
        <w:tc>
          <w:tcPr>
            <w:tcW w:w="459" w:type="dxa"/>
            <w:tcBorders>
              <w:top w:val="nil"/>
              <w:left w:val="single" w:sz="4" w:space="0" w:color="auto"/>
              <w:bottom w:val="single" w:sz="4" w:space="0" w:color="auto"/>
              <w:right w:val="single" w:sz="4" w:space="0" w:color="auto"/>
            </w:tcBorders>
            <w:shd w:val="clear" w:color="auto" w:fill="auto"/>
            <w:noWrap/>
            <w:vAlign w:val="bottom"/>
            <w:hideMark/>
          </w:tcPr>
          <w:p w14:paraId="4EAAD713"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36D46">
              <w:rPr>
                <w:rFonts w:eastAsia="Times New Roman"/>
                <w:color w:val="auto"/>
                <w:sz w:val="20"/>
                <w:szCs w:val="20"/>
              </w:rPr>
              <w:t> </w:t>
            </w:r>
          </w:p>
        </w:tc>
        <w:tc>
          <w:tcPr>
            <w:tcW w:w="459" w:type="dxa"/>
            <w:tcBorders>
              <w:top w:val="nil"/>
              <w:left w:val="nil"/>
              <w:bottom w:val="single" w:sz="4" w:space="0" w:color="auto"/>
              <w:right w:val="single" w:sz="4" w:space="0" w:color="auto"/>
            </w:tcBorders>
            <w:shd w:val="clear" w:color="auto" w:fill="auto"/>
            <w:noWrap/>
            <w:vAlign w:val="bottom"/>
            <w:hideMark/>
          </w:tcPr>
          <w:p w14:paraId="0B09DF0E"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036D46">
              <w:rPr>
                <w:rFonts w:eastAsia="Times New Roman"/>
                <w:color w:val="auto"/>
                <w:sz w:val="20"/>
                <w:szCs w:val="20"/>
              </w:rPr>
              <w:t> </w:t>
            </w:r>
          </w:p>
        </w:tc>
        <w:tc>
          <w:tcPr>
            <w:tcW w:w="2574" w:type="dxa"/>
            <w:tcBorders>
              <w:top w:val="nil"/>
              <w:left w:val="nil"/>
              <w:bottom w:val="single" w:sz="4" w:space="0" w:color="auto"/>
              <w:right w:val="single" w:sz="4" w:space="0" w:color="auto"/>
            </w:tcBorders>
            <w:shd w:val="clear" w:color="auto" w:fill="auto"/>
            <w:noWrap/>
            <w:vAlign w:val="bottom"/>
            <w:hideMark/>
          </w:tcPr>
          <w:p w14:paraId="14BEDCD4"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036D46">
              <w:rPr>
                <w:rFonts w:eastAsia="Times New Roman"/>
                <w:b/>
                <w:bCs/>
                <w:color w:val="auto"/>
                <w:sz w:val="20"/>
                <w:szCs w:val="20"/>
              </w:rPr>
              <w:t>Bottom quartile</w:t>
            </w:r>
          </w:p>
        </w:tc>
        <w:tc>
          <w:tcPr>
            <w:tcW w:w="2894" w:type="dxa"/>
            <w:tcBorders>
              <w:top w:val="nil"/>
              <w:left w:val="nil"/>
              <w:bottom w:val="single" w:sz="4" w:space="0" w:color="auto"/>
              <w:right w:val="single" w:sz="4" w:space="0" w:color="auto"/>
            </w:tcBorders>
            <w:shd w:val="clear" w:color="auto" w:fill="auto"/>
            <w:noWrap/>
            <w:vAlign w:val="bottom"/>
            <w:hideMark/>
          </w:tcPr>
          <w:p w14:paraId="792A6217"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036D46">
              <w:rPr>
                <w:rFonts w:eastAsia="Times New Roman"/>
                <w:b/>
                <w:bCs/>
                <w:color w:val="auto"/>
                <w:sz w:val="20"/>
                <w:szCs w:val="20"/>
              </w:rPr>
              <w:t>2nd and the 3rd quartiles</w:t>
            </w:r>
          </w:p>
        </w:tc>
        <w:tc>
          <w:tcPr>
            <w:tcW w:w="2519" w:type="dxa"/>
            <w:tcBorders>
              <w:top w:val="nil"/>
              <w:left w:val="nil"/>
              <w:bottom w:val="single" w:sz="4" w:space="0" w:color="auto"/>
              <w:right w:val="single" w:sz="4" w:space="0" w:color="auto"/>
            </w:tcBorders>
            <w:shd w:val="clear" w:color="auto" w:fill="auto"/>
            <w:noWrap/>
            <w:vAlign w:val="bottom"/>
            <w:hideMark/>
          </w:tcPr>
          <w:p w14:paraId="6A020B95"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036D46">
              <w:rPr>
                <w:rFonts w:eastAsia="Times New Roman"/>
                <w:b/>
                <w:bCs/>
                <w:color w:val="auto"/>
                <w:sz w:val="20"/>
                <w:szCs w:val="20"/>
              </w:rPr>
              <w:t>Top quartile</w:t>
            </w:r>
          </w:p>
        </w:tc>
      </w:tr>
      <w:tr w:rsidR="00036D46" w:rsidRPr="00036D46" w14:paraId="101D9D0F" w14:textId="77777777" w:rsidTr="00036D46">
        <w:trPr>
          <w:trHeight w:val="1695"/>
        </w:trPr>
        <w:tc>
          <w:tcPr>
            <w:tcW w:w="459"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24D95B51"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036D46">
              <w:rPr>
                <w:rFonts w:eastAsia="Times New Roman"/>
                <w:b/>
                <w:bCs/>
                <w:color w:val="auto"/>
                <w:sz w:val="20"/>
                <w:szCs w:val="20"/>
              </w:rPr>
              <w:t>PSEUDO_MEAN</w:t>
            </w:r>
          </w:p>
        </w:tc>
        <w:tc>
          <w:tcPr>
            <w:tcW w:w="459" w:type="dxa"/>
            <w:tcBorders>
              <w:top w:val="nil"/>
              <w:left w:val="nil"/>
              <w:bottom w:val="single" w:sz="4" w:space="0" w:color="auto"/>
              <w:right w:val="single" w:sz="4" w:space="0" w:color="auto"/>
            </w:tcBorders>
            <w:shd w:val="clear" w:color="auto" w:fill="auto"/>
            <w:noWrap/>
            <w:textDirection w:val="btLr"/>
            <w:vAlign w:val="bottom"/>
            <w:hideMark/>
          </w:tcPr>
          <w:p w14:paraId="4190F3B0"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036D46">
              <w:rPr>
                <w:rFonts w:eastAsia="Times New Roman"/>
                <w:b/>
                <w:bCs/>
                <w:color w:val="auto"/>
                <w:sz w:val="20"/>
                <w:szCs w:val="20"/>
              </w:rPr>
              <w:t>Top quartile</w:t>
            </w:r>
          </w:p>
        </w:tc>
        <w:tc>
          <w:tcPr>
            <w:tcW w:w="2574" w:type="dxa"/>
            <w:tcBorders>
              <w:top w:val="nil"/>
              <w:left w:val="nil"/>
              <w:bottom w:val="single" w:sz="4" w:space="0" w:color="auto"/>
              <w:right w:val="single" w:sz="4" w:space="0" w:color="auto"/>
            </w:tcBorders>
            <w:shd w:val="clear" w:color="auto" w:fill="auto"/>
            <w:noWrap/>
            <w:vAlign w:val="center"/>
            <w:hideMark/>
          </w:tcPr>
          <w:p w14:paraId="70E188CB"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036D46">
              <w:rPr>
                <w:rFonts w:eastAsia="Times New Roman"/>
                <w:b/>
                <w:bCs/>
                <w:color w:val="auto"/>
                <w:sz w:val="20"/>
                <w:szCs w:val="20"/>
              </w:rPr>
              <w:t>Irrational respondents</w:t>
            </w:r>
          </w:p>
        </w:tc>
        <w:tc>
          <w:tcPr>
            <w:tcW w:w="2894" w:type="dxa"/>
            <w:tcBorders>
              <w:top w:val="nil"/>
              <w:left w:val="nil"/>
              <w:bottom w:val="nil"/>
              <w:right w:val="nil"/>
            </w:tcBorders>
            <w:shd w:val="clear" w:color="auto" w:fill="auto"/>
            <w:noWrap/>
            <w:vAlign w:val="center"/>
            <w:hideMark/>
          </w:tcPr>
          <w:p w14:paraId="1749B621"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036D46">
              <w:rPr>
                <w:rFonts w:eastAsia="Times New Roman"/>
                <w:b/>
                <w:bCs/>
                <w:color w:val="auto"/>
                <w:sz w:val="20"/>
                <w:szCs w:val="20"/>
              </w:rPr>
              <w:t> </w:t>
            </w:r>
          </w:p>
        </w:tc>
        <w:tc>
          <w:tcPr>
            <w:tcW w:w="2519" w:type="dxa"/>
            <w:tcBorders>
              <w:top w:val="nil"/>
              <w:left w:val="single" w:sz="4" w:space="0" w:color="auto"/>
              <w:bottom w:val="single" w:sz="4" w:space="0" w:color="auto"/>
              <w:right w:val="single" w:sz="4" w:space="0" w:color="auto"/>
            </w:tcBorders>
            <w:shd w:val="clear" w:color="auto" w:fill="auto"/>
            <w:noWrap/>
            <w:vAlign w:val="center"/>
            <w:hideMark/>
          </w:tcPr>
          <w:p w14:paraId="01DCD680"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036D46">
              <w:rPr>
                <w:rFonts w:eastAsia="Times New Roman"/>
                <w:b/>
                <w:bCs/>
                <w:color w:val="auto"/>
                <w:sz w:val="20"/>
                <w:szCs w:val="20"/>
              </w:rPr>
              <w:t>Over claimers</w:t>
            </w:r>
          </w:p>
        </w:tc>
      </w:tr>
      <w:tr w:rsidR="00036D46" w:rsidRPr="00036D46" w14:paraId="5C11ACD7" w14:textId="77777777" w:rsidTr="00036D46">
        <w:trPr>
          <w:trHeight w:val="2670"/>
        </w:trPr>
        <w:tc>
          <w:tcPr>
            <w:tcW w:w="459" w:type="dxa"/>
            <w:vMerge/>
            <w:tcBorders>
              <w:top w:val="nil"/>
              <w:left w:val="single" w:sz="4" w:space="0" w:color="auto"/>
              <w:bottom w:val="single" w:sz="4" w:space="0" w:color="auto"/>
              <w:right w:val="single" w:sz="4" w:space="0" w:color="auto"/>
            </w:tcBorders>
            <w:vAlign w:val="center"/>
            <w:hideMark/>
          </w:tcPr>
          <w:p w14:paraId="5B1EF089"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p>
        </w:tc>
        <w:tc>
          <w:tcPr>
            <w:tcW w:w="459" w:type="dxa"/>
            <w:tcBorders>
              <w:top w:val="nil"/>
              <w:left w:val="nil"/>
              <w:bottom w:val="single" w:sz="4" w:space="0" w:color="auto"/>
              <w:right w:val="single" w:sz="4" w:space="0" w:color="auto"/>
            </w:tcBorders>
            <w:shd w:val="clear" w:color="auto" w:fill="auto"/>
            <w:noWrap/>
            <w:textDirection w:val="btLr"/>
            <w:vAlign w:val="bottom"/>
            <w:hideMark/>
          </w:tcPr>
          <w:p w14:paraId="4CFEAF6E"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036D46">
              <w:rPr>
                <w:rFonts w:eastAsia="Times New Roman"/>
                <w:b/>
                <w:bCs/>
                <w:color w:val="auto"/>
                <w:sz w:val="20"/>
                <w:szCs w:val="20"/>
              </w:rPr>
              <w:t>2nd and the 3rd quartiles</w:t>
            </w:r>
          </w:p>
        </w:tc>
        <w:tc>
          <w:tcPr>
            <w:tcW w:w="7987" w:type="dxa"/>
            <w:gridSpan w:val="3"/>
            <w:tcBorders>
              <w:top w:val="nil"/>
              <w:left w:val="nil"/>
              <w:bottom w:val="nil"/>
              <w:right w:val="single" w:sz="4" w:space="0" w:color="000000"/>
            </w:tcBorders>
            <w:shd w:val="clear" w:color="auto" w:fill="auto"/>
            <w:noWrap/>
            <w:vAlign w:val="center"/>
            <w:hideMark/>
          </w:tcPr>
          <w:p w14:paraId="619CEBDF"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036D46">
              <w:rPr>
                <w:rFonts w:eastAsia="Times New Roman"/>
                <w:b/>
                <w:bCs/>
                <w:color w:val="auto"/>
                <w:sz w:val="20"/>
                <w:szCs w:val="20"/>
              </w:rPr>
              <w:t>Others</w:t>
            </w:r>
          </w:p>
        </w:tc>
      </w:tr>
      <w:tr w:rsidR="00036D46" w:rsidRPr="00036D46" w14:paraId="08A93B13" w14:textId="77777777" w:rsidTr="00036D46">
        <w:trPr>
          <w:trHeight w:val="1695"/>
        </w:trPr>
        <w:tc>
          <w:tcPr>
            <w:tcW w:w="459" w:type="dxa"/>
            <w:vMerge/>
            <w:tcBorders>
              <w:top w:val="nil"/>
              <w:left w:val="single" w:sz="4" w:space="0" w:color="auto"/>
              <w:bottom w:val="single" w:sz="4" w:space="0" w:color="auto"/>
              <w:right w:val="single" w:sz="4" w:space="0" w:color="auto"/>
            </w:tcBorders>
            <w:vAlign w:val="center"/>
            <w:hideMark/>
          </w:tcPr>
          <w:p w14:paraId="2D20A459"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rPr>
            </w:pPr>
          </w:p>
        </w:tc>
        <w:tc>
          <w:tcPr>
            <w:tcW w:w="459" w:type="dxa"/>
            <w:tcBorders>
              <w:top w:val="nil"/>
              <w:left w:val="nil"/>
              <w:bottom w:val="single" w:sz="4" w:space="0" w:color="auto"/>
              <w:right w:val="single" w:sz="4" w:space="0" w:color="auto"/>
            </w:tcBorders>
            <w:shd w:val="clear" w:color="auto" w:fill="auto"/>
            <w:noWrap/>
            <w:textDirection w:val="btLr"/>
            <w:vAlign w:val="bottom"/>
            <w:hideMark/>
          </w:tcPr>
          <w:p w14:paraId="584DC7EB"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036D46">
              <w:rPr>
                <w:rFonts w:eastAsia="Times New Roman"/>
                <w:b/>
                <w:bCs/>
                <w:color w:val="auto"/>
                <w:sz w:val="20"/>
                <w:szCs w:val="20"/>
              </w:rPr>
              <w:t>Bottom quartile</w:t>
            </w:r>
          </w:p>
        </w:tc>
        <w:tc>
          <w:tcPr>
            <w:tcW w:w="2574" w:type="dxa"/>
            <w:tcBorders>
              <w:top w:val="single" w:sz="4" w:space="0" w:color="auto"/>
              <w:left w:val="nil"/>
              <w:bottom w:val="single" w:sz="4" w:space="0" w:color="auto"/>
              <w:right w:val="single" w:sz="4" w:space="0" w:color="auto"/>
            </w:tcBorders>
            <w:shd w:val="clear" w:color="auto" w:fill="auto"/>
            <w:noWrap/>
            <w:vAlign w:val="center"/>
            <w:hideMark/>
          </w:tcPr>
          <w:p w14:paraId="3AFB5731"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036D46">
              <w:rPr>
                <w:rFonts w:eastAsia="Times New Roman"/>
                <w:b/>
                <w:bCs/>
                <w:color w:val="auto"/>
                <w:sz w:val="20"/>
                <w:szCs w:val="20"/>
              </w:rPr>
              <w:t>Low claimers</w:t>
            </w:r>
          </w:p>
        </w:tc>
        <w:tc>
          <w:tcPr>
            <w:tcW w:w="2894" w:type="dxa"/>
            <w:tcBorders>
              <w:top w:val="nil"/>
              <w:left w:val="nil"/>
              <w:bottom w:val="single" w:sz="4" w:space="0" w:color="auto"/>
              <w:right w:val="nil"/>
            </w:tcBorders>
            <w:shd w:val="clear" w:color="auto" w:fill="auto"/>
            <w:noWrap/>
            <w:vAlign w:val="center"/>
            <w:hideMark/>
          </w:tcPr>
          <w:p w14:paraId="574CBDF4"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036D46">
              <w:rPr>
                <w:rFonts w:eastAsia="Times New Roman"/>
                <w:b/>
                <w:bCs/>
                <w:color w:val="auto"/>
                <w:sz w:val="20"/>
                <w:szCs w:val="20"/>
              </w:rPr>
              <w:t> </w:t>
            </w:r>
          </w:p>
        </w:tc>
        <w:tc>
          <w:tcPr>
            <w:tcW w:w="25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01A99" w14:textId="77777777" w:rsidR="00036D46" w:rsidRPr="00036D46" w:rsidRDefault="00036D46" w:rsidP="00036D4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rPr>
            </w:pPr>
            <w:r w:rsidRPr="00036D46">
              <w:rPr>
                <w:rFonts w:eastAsia="Times New Roman"/>
                <w:b/>
                <w:bCs/>
                <w:color w:val="auto"/>
                <w:sz w:val="20"/>
                <w:szCs w:val="20"/>
              </w:rPr>
              <w:t>Ideal students</w:t>
            </w:r>
          </w:p>
        </w:tc>
      </w:tr>
    </w:tbl>
    <w:p w14:paraId="43CDC281" w14:textId="77777777" w:rsidR="00E66D1D" w:rsidRDefault="00E66D1D" w:rsidP="007E2224"/>
    <w:p w14:paraId="5FFB78E2" w14:textId="715ED950" w:rsidR="00AD1B7B" w:rsidRPr="00B16F68" w:rsidRDefault="00AD1B7B" w:rsidP="00AD1B7B">
      <w:pPr>
        <w:spacing w:before="120" w:after="120"/>
      </w:pPr>
      <w:r w:rsidRPr="00B16F68">
        <w:t xml:space="preserve"> </w:t>
      </w:r>
    </w:p>
    <w:p w14:paraId="2ED1B5C5" w14:textId="757B2C3E" w:rsidR="005B4F1D" w:rsidRDefault="00AD1B7B" w:rsidP="00B7289C">
      <w:pPr>
        <w:spacing w:before="120" w:after="120"/>
      </w:pPr>
      <w:r w:rsidRPr="00B16F68">
        <w:t xml:space="preserve">Results are presented at the education system level for the United States and </w:t>
      </w:r>
      <w:r w:rsidR="00DC6EEA">
        <w:t>63</w:t>
      </w:r>
      <w:r w:rsidRPr="00B16F68">
        <w:t xml:space="preserve"> other education systems around the world</w:t>
      </w:r>
      <w:r w:rsidR="006F0600">
        <w:rPr>
          <w:rStyle w:val="FootnoteReference"/>
        </w:rPr>
        <w:footnoteReference w:id="18"/>
      </w:r>
      <w:r w:rsidRPr="00B16F68">
        <w:t xml:space="preserve">. Two-tailed t-tests </w:t>
      </w:r>
      <w:r w:rsidRPr="00B16F68">
        <w:rPr>
          <w:noProof/>
        </w:rPr>
        <w:t>were</w:t>
      </w:r>
      <w:r w:rsidRPr="00B16F68">
        <w:t xml:space="preserve"> performed for comparisons of </w:t>
      </w:r>
      <w:r w:rsidRPr="00B16F68">
        <w:lastRenderedPageBreak/>
        <w:t xml:space="preserve">percentages and </w:t>
      </w:r>
      <w:r w:rsidR="007E2224">
        <w:t>mathematics</w:t>
      </w:r>
      <w:r w:rsidRPr="00B16F68">
        <w:t xml:space="preserve"> performance. Test results with p-values under 0.05 are considered statistically significant.</w:t>
      </w:r>
    </w:p>
    <w:p w14:paraId="6C57098C" w14:textId="2E0EF90E" w:rsidR="007E2224" w:rsidRDefault="007E2224" w:rsidP="007E2224">
      <w:pPr>
        <w:pStyle w:val="Heading1"/>
        <w:rPr>
          <w:b/>
          <w:sz w:val="22"/>
          <w:szCs w:val="22"/>
        </w:rPr>
      </w:pPr>
      <w:r w:rsidRPr="00B16F68">
        <w:rPr>
          <w:b/>
          <w:sz w:val="22"/>
          <w:szCs w:val="22"/>
        </w:rPr>
        <w:t>Results and Conclusions</w:t>
      </w:r>
    </w:p>
    <w:p w14:paraId="1E393D4F" w14:textId="77777777" w:rsidR="00A32305" w:rsidRDefault="005616B6" w:rsidP="00A32305">
      <w:pPr>
        <w:rPr>
          <w:b/>
        </w:rPr>
      </w:pPr>
      <w:r w:rsidRPr="009835B6">
        <w:rPr>
          <w:b/>
        </w:rPr>
        <w:t xml:space="preserve">Q1: </w:t>
      </w:r>
      <w:r w:rsidR="00BF3295" w:rsidRPr="009835B6">
        <w:rPr>
          <w:b/>
        </w:rPr>
        <w:t xml:space="preserve">How do students responded to real and </w:t>
      </w:r>
      <w:r w:rsidR="00F06E85">
        <w:rPr>
          <w:b/>
        </w:rPr>
        <w:t>pseudo</w:t>
      </w:r>
      <w:r w:rsidR="00BF3295" w:rsidRPr="009835B6">
        <w:rPr>
          <w:b/>
        </w:rPr>
        <w:t xml:space="preserve"> mathe</w:t>
      </w:r>
      <w:r w:rsidR="00A32305">
        <w:rPr>
          <w:b/>
        </w:rPr>
        <w:t>matical concepts?</w:t>
      </w:r>
    </w:p>
    <w:p w14:paraId="04D85721" w14:textId="6EA57B0E" w:rsidR="00BF3295" w:rsidRDefault="00BF3295" w:rsidP="00A32305">
      <w:pPr>
        <w:pStyle w:val="ListParagraph"/>
        <w:numPr>
          <w:ilvl w:val="0"/>
          <w:numId w:val="19"/>
        </w:numPr>
      </w:pPr>
      <w:r>
        <w:t>Although stude</w:t>
      </w:r>
      <w:r w:rsidR="00DC6EEA">
        <w:t xml:space="preserve">nts’ response </w:t>
      </w:r>
      <w:r w:rsidR="00A32305">
        <w:t xml:space="preserve">varies </w:t>
      </w:r>
      <w:r w:rsidR="00DC6EEA">
        <w:t>to each of the 16 mathematics</w:t>
      </w:r>
      <w:r>
        <w:t xml:space="preserve"> familiarity </w:t>
      </w:r>
      <w:r w:rsidR="00DC6EEA">
        <w:t>questions</w:t>
      </w:r>
      <w:r>
        <w:t xml:space="preserve">, there are general trends </w:t>
      </w:r>
      <w:r w:rsidR="0075401A">
        <w:t>about</w:t>
      </w:r>
      <w:r>
        <w:t xml:space="preserve"> how students responded to real </w:t>
      </w:r>
      <w:r w:rsidR="00D948F3">
        <w:t xml:space="preserve">versus pseudo </w:t>
      </w:r>
      <w:r>
        <w:t>mathematical concepts</w:t>
      </w:r>
      <w:r>
        <w:rPr>
          <w:rStyle w:val="FootnoteReference"/>
        </w:rPr>
        <w:footnoteReference w:id="19"/>
      </w:r>
      <w:r>
        <w:t xml:space="preserve">. Figure 1 illustrates students’ </w:t>
      </w:r>
      <w:r w:rsidR="00D948F3">
        <w:t>reported familiarity level with</w:t>
      </w:r>
      <w:r>
        <w:t xml:space="preserve"> an example real concept, “exponential f</w:t>
      </w:r>
      <w:r w:rsidRPr="00BF3295">
        <w:t>unction</w:t>
      </w:r>
      <w:r w:rsidR="0092486A">
        <w:t xml:space="preserve">” to the left, and </w:t>
      </w:r>
      <w:r w:rsidR="00D948F3">
        <w:t xml:space="preserve">with an example pseudo </w:t>
      </w:r>
      <w:r w:rsidR="0092486A">
        <w:t>concept</w:t>
      </w:r>
      <w:r>
        <w:t>, “proper number” to the right.</w:t>
      </w:r>
    </w:p>
    <w:p w14:paraId="44D70974" w14:textId="6AC89CCE" w:rsidR="00BF3295" w:rsidRDefault="00BF3295" w:rsidP="002209F4">
      <w:pPr>
        <w:pStyle w:val="ListParagraph"/>
        <w:numPr>
          <w:ilvl w:val="0"/>
          <w:numId w:val="19"/>
        </w:numPr>
      </w:pPr>
      <w:r>
        <w:t>Across the 64 PISA participating education systems, the percentage of students who reported that they had never heard of the real concept “exponential f</w:t>
      </w:r>
      <w:r w:rsidRPr="00BF3295">
        <w:t>unction</w:t>
      </w:r>
      <w:r>
        <w:t>” ranged from 8% in Chinese Taipei to 80% in Tunisia. In the United States, 14% of the students falls into this category.</w:t>
      </w:r>
    </w:p>
    <w:p w14:paraId="45D25FB1" w14:textId="52419B62" w:rsidR="00BF3295" w:rsidRDefault="00BF3295" w:rsidP="00BF3295">
      <w:pPr>
        <w:pStyle w:val="ListParagraph"/>
        <w:numPr>
          <w:ilvl w:val="0"/>
          <w:numId w:val="19"/>
        </w:numPr>
      </w:pPr>
      <w:r>
        <w:t xml:space="preserve">When presented with the foil item, “proper number”, it would be expected that </w:t>
      </w:r>
      <w:proofErr w:type="gramStart"/>
      <w:r>
        <w:t>the majority of</w:t>
      </w:r>
      <w:proofErr w:type="gramEnd"/>
      <w:r>
        <w:t xml:space="preserve"> the students would report “never heard of it”. This is the case in 5 education systems where more than half of the students </w:t>
      </w:r>
      <w:r w:rsidR="00133703">
        <w:t xml:space="preserve">reported </w:t>
      </w:r>
      <w:r w:rsidR="002209F4">
        <w:t>this way</w:t>
      </w:r>
      <w:r>
        <w:t>: Iceland</w:t>
      </w:r>
      <w:r w:rsidR="0075401A">
        <w:t xml:space="preserve"> (73%)</w:t>
      </w:r>
      <w:r>
        <w:t>, Spain</w:t>
      </w:r>
      <w:r w:rsidR="0075401A">
        <w:t xml:space="preserve"> (65%)</w:t>
      </w:r>
      <w:r>
        <w:t>, Korea</w:t>
      </w:r>
      <w:r w:rsidR="0075401A">
        <w:t xml:space="preserve"> (63%)</w:t>
      </w:r>
      <w:r>
        <w:t>, and Chinese Taipei</w:t>
      </w:r>
      <w:r w:rsidR="0075401A">
        <w:t xml:space="preserve"> (61%)</w:t>
      </w:r>
      <w:r>
        <w:t>, and Hong Kong – China</w:t>
      </w:r>
      <w:r w:rsidR="0075401A">
        <w:t xml:space="preserve"> (55%)</w:t>
      </w:r>
      <w:r>
        <w:t>. However,</w:t>
      </w:r>
      <w:r w:rsidR="0075401A">
        <w:t xml:space="preserve"> in the remaining education systems,</w:t>
      </w:r>
      <w:r>
        <w:t xml:space="preserve"> the percentage of students who </w:t>
      </w:r>
      <w:r w:rsidR="0075401A">
        <w:t>reported</w:t>
      </w:r>
      <w:r>
        <w:t xml:space="preserve"> “never heard of it” ranged from </w:t>
      </w:r>
      <w:r w:rsidR="0075401A">
        <w:t>48</w:t>
      </w:r>
      <w:r>
        <w:t xml:space="preserve">% in </w:t>
      </w:r>
      <w:r w:rsidR="0075401A">
        <w:t>Sweden</w:t>
      </w:r>
      <w:r>
        <w:t xml:space="preserve"> to 3% in Albania. In the United States, 15% of the students reported that they</w:t>
      </w:r>
      <w:r w:rsidR="0075401A">
        <w:t xml:space="preserve"> have never heard of the pseudo </w:t>
      </w:r>
      <w:r>
        <w:t>concept.</w:t>
      </w:r>
      <w:r w:rsidR="0092486A">
        <w:t xml:space="preserve"> In other words, 85% of them overstated what they know.</w:t>
      </w:r>
    </w:p>
    <w:p w14:paraId="2A9D59BE" w14:textId="45BF6BE4" w:rsidR="009063AA" w:rsidRDefault="00066DEC" w:rsidP="00BF3295">
      <w:pPr>
        <w:pStyle w:val="ListParagraph"/>
        <w:numPr>
          <w:ilvl w:val="0"/>
          <w:numId w:val="19"/>
        </w:numPr>
      </w:pPr>
      <w:r>
        <w:t>This is</w:t>
      </w:r>
      <w:r w:rsidR="00BF3295">
        <w:t xml:space="preserve"> </w:t>
      </w:r>
      <w:r w:rsidR="002209F4">
        <w:t xml:space="preserve">a </w:t>
      </w:r>
      <w:r w:rsidR="00BF3295">
        <w:t xml:space="preserve">clear indication of the existence of the overclaiming </w:t>
      </w:r>
      <w:r w:rsidR="0075401A">
        <w:t>response style</w:t>
      </w:r>
      <w:r w:rsidR="00BF3295">
        <w:t xml:space="preserve"> among PISA participating students. </w:t>
      </w:r>
      <w:r w:rsidR="009063AA">
        <w:t>Given t</w:t>
      </w:r>
      <w:r w:rsidR="0075401A">
        <w:t xml:space="preserve">hat students tend to overclaim </w:t>
      </w:r>
      <w:r w:rsidR="009063AA">
        <w:t>with vary</w:t>
      </w:r>
      <w:r>
        <w:t>ing</w:t>
      </w:r>
      <w:r w:rsidR="009063AA">
        <w:t xml:space="preserve"> d</w:t>
      </w:r>
      <w:r w:rsidR="0075401A">
        <w:t>egrees across education systems</w:t>
      </w:r>
      <w:r w:rsidR="009063AA">
        <w:t>, interpreting students’ familiarity with real mathematical concepts without any adjustment would be misleading.</w:t>
      </w:r>
    </w:p>
    <w:p w14:paraId="467D8745" w14:textId="6D9EDBCD" w:rsidR="005616B6" w:rsidRDefault="005616B6" w:rsidP="009063AA"/>
    <w:p w14:paraId="2309F88A" w14:textId="77777777" w:rsidR="005616B6" w:rsidRDefault="005616B6" w:rsidP="00D8083D"/>
    <w:p w14:paraId="00BD84A4" w14:textId="18396D64" w:rsidR="009063AA" w:rsidRPr="009835B6" w:rsidRDefault="005616B6" w:rsidP="009063AA">
      <w:pPr>
        <w:rPr>
          <w:b/>
        </w:rPr>
      </w:pPr>
      <w:r w:rsidRPr="009835B6">
        <w:rPr>
          <w:b/>
        </w:rPr>
        <w:t>Q2: Could overclaiming be adjusted?</w:t>
      </w:r>
    </w:p>
    <w:p w14:paraId="325458CE" w14:textId="466DF3ED" w:rsidR="009B348F" w:rsidRDefault="009B348F" w:rsidP="00FD0457">
      <w:pPr>
        <w:pStyle w:val="ListParagraph"/>
        <w:numPr>
          <w:ilvl w:val="0"/>
          <w:numId w:val="20"/>
        </w:numPr>
      </w:pPr>
      <w:r>
        <w:t>Across the 64 education systems, o</w:t>
      </w:r>
      <w:r w:rsidR="009063AA">
        <w:t xml:space="preserve">n average, students indicated a </w:t>
      </w:r>
      <w:r>
        <w:t>3.4</w:t>
      </w:r>
      <w:r w:rsidR="009063AA">
        <w:t xml:space="preserve"> </w:t>
      </w:r>
      <w:r w:rsidR="00CF5ABE">
        <w:t xml:space="preserve">unadjusted </w:t>
      </w:r>
      <w:r w:rsidR="009063AA">
        <w:t>familiarity rating for the real mathematics concepts</w:t>
      </w:r>
      <w:r>
        <w:t xml:space="preserve"> (REAL_MEAN)</w:t>
      </w:r>
      <w:r w:rsidR="00913722">
        <w:t xml:space="preserve"> and a</w:t>
      </w:r>
      <w:r w:rsidR="009063AA">
        <w:t xml:space="preserve"> </w:t>
      </w:r>
      <w:r>
        <w:t>2.3</w:t>
      </w:r>
      <w:r w:rsidR="009063AA">
        <w:t xml:space="preserve"> </w:t>
      </w:r>
      <w:r>
        <w:t>familiarly</w:t>
      </w:r>
      <w:r w:rsidR="009063AA">
        <w:t xml:space="preserve"> rating for the </w:t>
      </w:r>
      <w:r w:rsidR="00540AAC">
        <w:t>pseudo concepts</w:t>
      </w:r>
      <w:r>
        <w:t xml:space="preserve"> (</w:t>
      </w:r>
      <w:r w:rsidR="00540AAC">
        <w:t>PSEUDO</w:t>
      </w:r>
      <w:r>
        <w:t>_MEAN</w:t>
      </w:r>
      <w:r w:rsidR="00913722">
        <w:t>)</w:t>
      </w:r>
      <w:r w:rsidR="009063AA">
        <w:t>.</w:t>
      </w:r>
      <w:r>
        <w:t xml:space="preserve"> </w:t>
      </w:r>
      <w:r w:rsidR="00B770D8">
        <w:t>The average mathematic performance for these 64 education systems are 474 out of 1000</w:t>
      </w:r>
      <w:r w:rsidR="003B79B4">
        <w:t>.</w:t>
      </w:r>
    </w:p>
    <w:p w14:paraId="07C77192" w14:textId="534D2A39" w:rsidR="00BB28BC" w:rsidRPr="003A0B02" w:rsidRDefault="0071756D" w:rsidP="003A0B02">
      <w:pPr>
        <w:pStyle w:val="ListParagraph"/>
        <w:numPr>
          <w:ilvl w:val="0"/>
          <w:numId w:val="20"/>
        </w:numPr>
      </w:pPr>
      <w:r>
        <w:t xml:space="preserve">Table 2 </w:t>
      </w:r>
      <w:r w:rsidR="006513D6">
        <w:t xml:space="preserve">reveals that, </w:t>
      </w:r>
      <w:r w:rsidR="00E35E1C">
        <w:t>on average, the</w:t>
      </w:r>
      <w:r w:rsidR="00F9394E">
        <w:t xml:space="preserve"> within-</w:t>
      </w:r>
      <w:r w:rsidR="006548CD">
        <w:t>education-system</w:t>
      </w:r>
      <w:r w:rsidR="00E35E1C">
        <w:t xml:space="preserve"> </w:t>
      </w:r>
      <w:r w:rsidR="00F9394E">
        <w:t xml:space="preserve">correlations between the </w:t>
      </w:r>
      <w:r w:rsidR="00E35E1C">
        <w:t xml:space="preserve">unadjusted </w:t>
      </w:r>
      <w:r w:rsidR="00F9394E">
        <w:t xml:space="preserve">familiarity ratings and </w:t>
      </w:r>
      <w:r w:rsidR="006548CD">
        <w:t xml:space="preserve">math </w:t>
      </w:r>
      <w:r w:rsidR="00F9394E">
        <w:t xml:space="preserve">achievement </w:t>
      </w:r>
      <w:r w:rsidR="006548CD">
        <w:t>are</w:t>
      </w:r>
      <w:r w:rsidR="00F9394E">
        <w:t xml:space="preserve"> r = </w:t>
      </w:r>
      <w:r w:rsidR="00B9500B">
        <w:t>0.46</w:t>
      </w:r>
      <w:r w:rsidR="00DD445B">
        <w:t>, which range</w:t>
      </w:r>
      <w:r w:rsidR="00E35E1C">
        <w:t xml:space="preserve"> from -0.01 in Albania (not statistically different from 0) to 0.64 in Korea. The average within-education-system correlation between the adjusted familiarity ratings and the math achieving are r = 0.43, which ranges from 0.01 in Albania (still not statistically different from 0) to 0.69 in </w:t>
      </w:r>
      <w:r w:rsidR="00E35E1C" w:rsidRPr="00E35E1C">
        <w:t>Liechtenstein</w:t>
      </w:r>
      <w:r w:rsidR="00E35E1C">
        <w:t>.</w:t>
      </w:r>
      <w:r w:rsidR="003A0B02">
        <w:t xml:space="preserve"> </w:t>
      </w:r>
      <w:r w:rsidR="003E01B6">
        <w:t xml:space="preserve">The change in the correlation brought by the adjustment </w:t>
      </w:r>
      <w:r w:rsidR="008070C6">
        <w:t>varies by education system, ranging from decreasing 0.27 in Macao – China to increasing 0.26 in Sweden.</w:t>
      </w:r>
    </w:p>
    <w:p w14:paraId="55B92BED" w14:textId="69BB7112" w:rsidR="009063AA" w:rsidRDefault="008070C6" w:rsidP="00C03776">
      <w:pPr>
        <w:pStyle w:val="ListParagraph"/>
        <w:numPr>
          <w:ilvl w:val="0"/>
          <w:numId w:val="20"/>
        </w:numPr>
      </w:pPr>
      <w:r>
        <w:lastRenderedPageBreak/>
        <w:t xml:space="preserve">At the cross-education-system level, </w:t>
      </w:r>
      <w:r w:rsidR="00C03776">
        <w:t>b</w:t>
      </w:r>
      <w:r w:rsidR="00C55479">
        <w:t>efore adjustment, there is a very weak relationship (r = 0.16) between students’ familiarity and math performances.</w:t>
      </w:r>
      <w:r w:rsidR="0038361B">
        <w:t xml:space="preserve"> </w:t>
      </w:r>
      <w:r w:rsidR="003B79B4">
        <w:t xml:space="preserve">Although there may be a </w:t>
      </w:r>
      <w:r w:rsidR="0038361B">
        <w:t xml:space="preserve">substantive explanation for </w:t>
      </w:r>
      <w:r w:rsidR="003B79B4">
        <w:t>having such</w:t>
      </w:r>
      <w:r w:rsidR="0038361B">
        <w:t xml:space="preserve"> a weak relationship</w:t>
      </w:r>
      <w:r w:rsidR="003B79B4">
        <w:t xml:space="preserve"> at</w:t>
      </w:r>
      <w:r w:rsidR="0038361B">
        <w:t xml:space="preserve"> </w:t>
      </w:r>
      <w:r w:rsidR="00C03776">
        <w:t xml:space="preserve">the </w:t>
      </w:r>
      <w:r w:rsidR="0038361B">
        <w:t xml:space="preserve">across-education-system level but not at the within-education-system level, it is more reasonable to believe that the </w:t>
      </w:r>
      <w:r w:rsidR="003B79B4">
        <w:t xml:space="preserve">across-education-system level correlation </w:t>
      </w:r>
      <w:r w:rsidR="00066DEC">
        <w:t xml:space="preserve">of r=0.16 </w:t>
      </w:r>
      <w:r w:rsidR="002C5941">
        <w:t>does not tease out</w:t>
      </w:r>
      <w:r w:rsidR="00C03776">
        <w:t xml:space="preserve"> the</w:t>
      </w:r>
      <w:r w:rsidR="00066DEC">
        <w:t xml:space="preserve"> bias brought by different response style across education systems</w:t>
      </w:r>
      <w:r w:rsidR="0038361B">
        <w:t>.</w:t>
      </w:r>
      <w:r w:rsidR="00694032">
        <w:t xml:space="preserve"> </w:t>
      </w:r>
      <w:r w:rsidR="0038361B">
        <w:t xml:space="preserve">After adjustment, the correlation increases to </w:t>
      </w:r>
      <w:r w:rsidR="00694032">
        <w:t>r = 0.68, which is in line with what the findings from the field test of PISA 2012</w:t>
      </w:r>
      <w:r w:rsidR="00694032">
        <w:rPr>
          <w:rStyle w:val="FootnoteReference"/>
        </w:rPr>
        <w:footnoteReference w:id="20"/>
      </w:r>
      <w:r w:rsidR="00694032">
        <w:t>.</w:t>
      </w:r>
    </w:p>
    <w:p w14:paraId="48B9E1CE" w14:textId="77777777" w:rsidR="005616B6" w:rsidRDefault="005616B6" w:rsidP="005616B6"/>
    <w:p w14:paraId="619128AA" w14:textId="77777777" w:rsidR="005616B6" w:rsidRDefault="005616B6" w:rsidP="005616B6"/>
    <w:p w14:paraId="03235BBA" w14:textId="6B027D0C" w:rsidR="00B64D79" w:rsidRDefault="005616B6" w:rsidP="005D08B2">
      <w:pPr>
        <w:rPr>
          <w:b/>
        </w:rPr>
      </w:pPr>
      <w:r w:rsidRPr="006644D0">
        <w:rPr>
          <w:b/>
        </w:rPr>
        <w:t xml:space="preserve">Q3: Which </w:t>
      </w:r>
      <w:r w:rsidR="00B64D79">
        <w:rPr>
          <w:b/>
        </w:rPr>
        <w:t>country tend to have the highest overclaim rate</w:t>
      </w:r>
    </w:p>
    <w:p w14:paraId="6A7B8E13" w14:textId="77777777" w:rsidR="0032718C" w:rsidRDefault="006644D0" w:rsidP="006644D0">
      <w:pPr>
        <w:pStyle w:val="ListParagraph"/>
        <w:numPr>
          <w:ilvl w:val="0"/>
          <w:numId w:val="20"/>
        </w:numPr>
      </w:pPr>
      <w:r>
        <w:t xml:space="preserve">Based on </w:t>
      </w:r>
      <w:r w:rsidR="00D734EB">
        <w:t>students’ average response t</w:t>
      </w:r>
      <w:r w:rsidR="004A0C7E">
        <w:t xml:space="preserve">o the real </w:t>
      </w:r>
      <w:r w:rsidR="00921D50">
        <w:t xml:space="preserve">and the pseudo </w:t>
      </w:r>
      <w:r w:rsidR="004A0C7E">
        <w:t>concepts</w:t>
      </w:r>
      <w:r>
        <w:t xml:space="preserve">, this analysis identifies </w:t>
      </w:r>
      <w:r w:rsidR="00D734EB">
        <w:t xml:space="preserve">4 types of </w:t>
      </w:r>
      <w:r>
        <w:t>st</w:t>
      </w:r>
      <w:r w:rsidR="00D734EB">
        <w:t>udents in each education system</w:t>
      </w:r>
      <w:r w:rsidR="005D08B2">
        <w:t>: low claimers, irrational respondents, ideal respondents</w:t>
      </w:r>
      <w:r w:rsidR="00263CBA">
        <w:t xml:space="preserve">, and </w:t>
      </w:r>
      <w:r w:rsidR="005D08B2">
        <w:t>ove</w:t>
      </w:r>
      <w:r w:rsidR="00263CBA">
        <w:t>r</w:t>
      </w:r>
      <w:r w:rsidR="00C47E12">
        <w:t xml:space="preserve"> </w:t>
      </w:r>
      <w:r w:rsidR="00F32A7B">
        <w:t>claimers</w:t>
      </w:r>
      <w:r w:rsidR="00263CBA">
        <w:t xml:space="preserve">. </w:t>
      </w:r>
      <w:r w:rsidR="00D734EB">
        <w:t>[Figure 2]</w:t>
      </w:r>
      <w:r w:rsidR="005D08B2">
        <w:t xml:space="preserve"> </w:t>
      </w:r>
      <w:r w:rsidR="00C47E12">
        <w:t>Across</w:t>
      </w:r>
      <w:r w:rsidR="00D734EB">
        <w:t xml:space="preserve"> </w:t>
      </w:r>
      <w:r w:rsidR="00494E86">
        <w:t xml:space="preserve">64 </w:t>
      </w:r>
      <w:r w:rsidR="001975CF">
        <w:t>education</w:t>
      </w:r>
      <w:r w:rsidR="00494E86">
        <w:t xml:space="preserve"> systems</w:t>
      </w:r>
      <w:r w:rsidR="00D734EB">
        <w:t xml:space="preserve">, the percentage of over claimers ranged from </w:t>
      </w:r>
      <w:r w:rsidR="00494E86">
        <w:t>8</w:t>
      </w:r>
      <w:r w:rsidR="00D734EB">
        <w:t>% in Korea</w:t>
      </w:r>
      <w:r w:rsidR="00494E86">
        <w:t xml:space="preserve"> and Spain</w:t>
      </w:r>
      <w:r w:rsidR="00D734EB">
        <w:t xml:space="preserve"> to </w:t>
      </w:r>
      <w:r w:rsidR="00494E86">
        <w:t>18</w:t>
      </w:r>
      <w:r w:rsidR="00D734EB">
        <w:t xml:space="preserve">% in Sweden. In the United States, </w:t>
      </w:r>
      <w:r w:rsidR="00494E86">
        <w:t>12</w:t>
      </w:r>
      <w:r w:rsidR="00D734EB">
        <w:t>% of</w:t>
      </w:r>
      <w:r w:rsidR="001D0E31">
        <w:t xml:space="preserve"> </w:t>
      </w:r>
      <w:r w:rsidR="00263CBA">
        <w:t xml:space="preserve">the students are </w:t>
      </w:r>
      <w:r w:rsidR="00494E86">
        <w:t xml:space="preserve">identified as </w:t>
      </w:r>
      <w:r w:rsidR="00263CBA">
        <w:t>over claimers.</w:t>
      </w:r>
      <w:r w:rsidR="005E65B0">
        <w:t xml:space="preserve"> </w:t>
      </w:r>
    </w:p>
    <w:p w14:paraId="3FF503AE" w14:textId="4C055BBC" w:rsidR="006644D0" w:rsidRDefault="00C86F46" w:rsidP="00C86F46">
      <w:pPr>
        <w:pStyle w:val="ListParagraph"/>
        <w:numPr>
          <w:ilvl w:val="0"/>
          <w:numId w:val="20"/>
        </w:numPr>
      </w:pPr>
      <w:r>
        <w:t>M</w:t>
      </w:r>
      <w:r w:rsidR="000B0B5E">
        <w:t xml:space="preserve">ost of the education systems with high percentages of over claimers are low performers in mathematics, defined as having an average mathematic performance below the OECD average. A few </w:t>
      </w:r>
      <w:r w:rsidR="00731D25">
        <w:t>exceptions</w:t>
      </w:r>
      <w:r w:rsidR="000B0B5E">
        <w:t xml:space="preserve"> </w:t>
      </w:r>
      <w:r>
        <w:t xml:space="preserve">include New Zealand and Denmark, where there are high percentages of over claimers but </w:t>
      </w:r>
      <w:r w:rsidR="00C87494">
        <w:t>also higher-than-OECD-</w:t>
      </w:r>
      <w:r>
        <w:t>average mathematic performance.</w:t>
      </w:r>
    </w:p>
    <w:p w14:paraId="3B75BB9F" w14:textId="0BBD878B" w:rsidR="00B64D79" w:rsidRPr="00591133" w:rsidRDefault="00B64D79" w:rsidP="00B64D79">
      <w:pPr>
        <w:rPr>
          <w:b/>
        </w:rPr>
      </w:pPr>
      <w:r w:rsidRPr="00591133">
        <w:rPr>
          <w:b/>
        </w:rPr>
        <w:t>Q</w:t>
      </w:r>
      <w:r w:rsidR="008339D9" w:rsidRPr="00591133">
        <w:rPr>
          <w:b/>
        </w:rPr>
        <w:t>4</w:t>
      </w:r>
      <w:r w:rsidRPr="00591133">
        <w:rPr>
          <w:b/>
        </w:rPr>
        <w:t>:</w:t>
      </w:r>
      <w:r w:rsidR="008339D9" w:rsidRPr="00591133">
        <w:rPr>
          <w:b/>
        </w:rPr>
        <w:t xml:space="preserve"> Are there gender </w:t>
      </w:r>
      <w:r w:rsidR="00591133" w:rsidRPr="00591133">
        <w:rPr>
          <w:b/>
        </w:rPr>
        <w:t>gaps in the percentage of over claimers?</w:t>
      </w:r>
    </w:p>
    <w:p w14:paraId="080C8832" w14:textId="6E56D457" w:rsidR="00BA452A" w:rsidRDefault="00263CBA" w:rsidP="00BA452A">
      <w:pPr>
        <w:pStyle w:val="ListParagraph"/>
        <w:numPr>
          <w:ilvl w:val="0"/>
          <w:numId w:val="20"/>
        </w:numPr>
      </w:pPr>
      <w:r>
        <w:t xml:space="preserve">[Figure 2-a] </w:t>
      </w:r>
      <w:r w:rsidR="00F34BEA">
        <w:t>Depending on the education system, there may be a gender gap in the percentage of over claimers</w:t>
      </w:r>
      <w:r w:rsidR="009F3C77">
        <w:t>.</w:t>
      </w:r>
      <w:r w:rsidR="00F34BEA">
        <w:t xml:space="preserve"> In the United States, for example, </w:t>
      </w:r>
      <w:r w:rsidR="00494E86">
        <w:t>11</w:t>
      </w:r>
      <w:r w:rsidR="00F34BEA">
        <w:t xml:space="preserve">% of girls are over claimers, while </w:t>
      </w:r>
      <w:r w:rsidR="00494E86">
        <w:t>12</w:t>
      </w:r>
      <w:r w:rsidR="00F34BEA">
        <w:t xml:space="preserve">% of boys are the same. The gender gap is not statistically significant in this case. In </w:t>
      </w:r>
      <w:r w:rsidR="00494E86">
        <w:t>31</w:t>
      </w:r>
      <w:r w:rsidR="00F34BEA">
        <w:t xml:space="preserve"> education systems, however, there are higher percentage of </w:t>
      </w:r>
      <w:r w:rsidR="00494E86">
        <w:t>boys</w:t>
      </w:r>
      <w:r w:rsidR="00F34BEA">
        <w:t xml:space="preserve"> than </w:t>
      </w:r>
      <w:r w:rsidR="00494E86">
        <w:t>girls</w:t>
      </w:r>
      <w:r w:rsidR="00B07953">
        <w:t xml:space="preserve"> who are over claimers</w:t>
      </w:r>
      <w:r w:rsidR="00F34BEA">
        <w:t xml:space="preserve">. In </w:t>
      </w:r>
      <w:r w:rsidR="00B07953">
        <w:t>3</w:t>
      </w:r>
      <w:r w:rsidR="00F34BEA">
        <w:t xml:space="preserve"> education systems</w:t>
      </w:r>
      <w:r w:rsidR="00C86F46">
        <w:t>, which all have below OECD average mathematic performance</w:t>
      </w:r>
      <w:r w:rsidR="00F34BEA">
        <w:t xml:space="preserve">, </w:t>
      </w:r>
      <w:r w:rsidR="00836B60">
        <w:t xml:space="preserve">higher percentage of </w:t>
      </w:r>
      <w:r w:rsidR="00B07953">
        <w:t>girls</w:t>
      </w:r>
      <w:r w:rsidR="00836B60">
        <w:t xml:space="preserve"> than </w:t>
      </w:r>
      <w:r w:rsidR="00B07953">
        <w:t>boys</w:t>
      </w:r>
      <w:r w:rsidR="00836B60">
        <w:t xml:space="preserve"> are identified as over claimers. </w:t>
      </w:r>
    </w:p>
    <w:p w14:paraId="56D979B7" w14:textId="3361E697" w:rsidR="006644D0" w:rsidRDefault="006644D0" w:rsidP="00BA452A"/>
    <w:p w14:paraId="79312BB0" w14:textId="57D4AA0B" w:rsidR="00BA452A" w:rsidRPr="00C150F4" w:rsidRDefault="00C86F46" w:rsidP="00BA452A">
      <w:pPr>
        <w:rPr>
          <w:b/>
        </w:rPr>
      </w:pPr>
      <w:r>
        <w:rPr>
          <w:b/>
        </w:rPr>
        <w:t>Q5</w:t>
      </w:r>
      <w:r w:rsidR="00BA452A" w:rsidRPr="00C150F4">
        <w:rPr>
          <w:b/>
        </w:rPr>
        <w:t xml:space="preserve">: </w:t>
      </w:r>
      <w:r w:rsidR="00DD37BC">
        <w:rPr>
          <w:b/>
        </w:rPr>
        <w:t>What</w:t>
      </w:r>
      <w:r w:rsidR="00BA452A" w:rsidRPr="00C150F4">
        <w:rPr>
          <w:b/>
        </w:rPr>
        <w:t xml:space="preserve"> </w:t>
      </w:r>
      <w:r w:rsidR="00CD51FE">
        <w:rPr>
          <w:b/>
        </w:rPr>
        <w:t xml:space="preserve">are the </w:t>
      </w:r>
      <w:r w:rsidR="00DD37BC">
        <w:rPr>
          <w:b/>
        </w:rPr>
        <w:t>mathematics scores for students who are over claimers and ideal respondents?</w:t>
      </w:r>
    </w:p>
    <w:p w14:paraId="5324E4D6" w14:textId="61CF3991" w:rsidR="009F6EC9" w:rsidRDefault="00592100" w:rsidP="00DE7C54">
      <w:pPr>
        <w:pStyle w:val="ListParagraph"/>
        <w:numPr>
          <w:ilvl w:val="0"/>
          <w:numId w:val="20"/>
        </w:numPr>
      </w:pPr>
      <w:r>
        <w:t xml:space="preserve">The </w:t>
      </w:r>
      <w:r w:rsidR="009F6EC9">
        <w:t>average mathematics scores</w:t>
      </w:r>
      <w:r>
        <w:t xml:space="preserve"> for over claimers</w:t>
      </w:r>
      <w:r w:rsidR="009F6EC9">
        <w:t xml:space="preserve"> </w:t>
      </w:r>
      <w:r>
        <w:t>range</w:t>
      </w:r>
      <w:r w:rsidR="009F6EC9">
        <w:t xml:space="preserve"> from 386 in Indonesia to 639 in Shanghai – China, which are generally higher than the scores of low claimers and the irrational respondents. In the United States, students who are identified as over claimers scored 516 on average, while its low claimers </w:t>
      </w:r>
      <w:r>
        <w:t xml:space="preserve">and irrational respondents </w:t>
      </w:r>
      <w:r w:rsidR="009F6EC9">
        <w:t>scored 428</w:t>
      </w:r>
      <w:r>
        <w:t xml:space="preserve"> and </w:t>
      </w:r>
      <w:r w:rsidR="009F6EC9">
        <w:t>388</w:t>
      </w:r>
      <w:r>
        <w:t>, respectively</w:t>
      </w:r>
      <w:r w:rsidR="009F6EC9">
        <w:t>.</w:t>
      </w:r>
    </w:p>
    <w:p w14:paraId="64E0A4E2" w14:textId="7A566FCD" w:rsidR="00D538C4" w:rsidRDefault="009F6EC9" w:rsidP="000629E2">
      <w:pPr>
        <w:pStyle w:val="ListParagraph"/>
        <w:numPr>
          <w:ilvl w:val="0"/>
          <w:numId w:val="20"/>
        </w:numPr>
      </w:pPr>
      <w:r>
        <w:t xml:space="preserve">However, </w:t>
      </w:r>
      <w:r w:rsidR="00592100">
        <w:t>compared with ideal respondents</w:t>
      </w:r>
      <w:r>
        <w:t xml:space="preserve">, over claimers </w:t>
      </w:r>
      <w:r w:rsidR="00FF3311">
        <w:t xml:space="preserve">tend to have lower </w:t>
      </w:r>
      <w:r>
        <w:t xml:space="preserve">average mathematics scores </w:t>
      </w:r>
      <w:r w:rsidR="00592100">
        <w:t>across the 64 education systems</w:t>
      </w:r>
      <w:r w:rsidR="00FF3311">
        <w:t>. Except for Macao – China, Albania, and Tunisia where the gap in the average mathematics scores between over claimers and ideal respondents are not measurably different</w:t>
      </w:r>
      <w:r w:rsidR="000D5722">
        <w:t xml:space="preserve">, </w:t>
      </w:r>
      <w:r w:rsidR="00592100">
        <w:t xml:space="preserve">in all education systems, </w:t>
      </w:r>
      <w:r w:rsidR="00592100">
        <w:lastRenderedPageBreak/>
        <w:t xml:space="preserve">over claimers score on average, from 26 points (Hong Kong – China) to 100 </w:t>
      </w:r>
      <w:r w:rsidR="00644897">
        <w:t xml:space="preserve">points </w:t>
      </w:r>
      <w:r w:rsidR="00592100">
        <w:t>(Qatar) lower than ideal respondents.</w:t>
      </w:r>
    </w:p>
    <w:p w14:paraId="6865FE06" w14:textId="68F72776" w:rsidR="005C4069" w:rsidRDefault="00A42BFB" w:rsidP="00CA6804">
      <w:pPr>
        <w:pStyle w:val="ListParagraph"/>
        <w:numPr>
          <w:ilvl w:val="0"/>
          <w:numId w:val="20"/>
        </w:numPr>
      </w:pPr>
      <w:r>
        <w:t xml:space="preserve">The score of ideal respondents </w:t>
      </w:r>
      <w:r w:rsidR="00F372CA">
        <w:t xml:space="preserve">provides </w:t>
      </w:r>
      <w:r w:rsidR="00CA6804">
        <w:t xml:space="preserve">adjustment to the score of all students in </w:t>
      </w:r>
      <w:r w:rsidR="00F54E14">
        <w:t xml:space="preserve">measuring </w:t>
      </w:r>
      <w:r w:rsidR="00F372CA">
        <w:t xml:space="preserve">mathematics performance. </w:t>
      </w:r>
      <w:r w:rsidR="00CA6804">
        <w:t>The former indicator excludes students who are over claimers</w:t>
      </w:r>
      <w:r w:rsidR="00F54E14">
        <w:t>, lower claimers, and irrational respondents</w:t>
      </w:r>
      <w:r w:rsidR="00CA6804">
        <w:t xml:space="preserve">, and therefore </w:t>
      </w:r>
      <w:r w:rsidR="00F54E14">
        <w:t xml:space="preserve">provides new information </w:t>
      </w:r>
      <w:r w:rsidR="001F340F">
        <w:t>about</w:t>
      </w:r>
      <w:r w:rsidR="00F54E14">
        <w:t xml:space="preserve"> the mathematics performance of an education system. The mathematics score of ideal respondents </w:t>
      </w:r>
      <w:r w:rsidR="00475911">
        <w:t>is the lowest in Albania</w:t>
      </w:r>
      <w:r w:rsidR="005C4069">
        <w:t xml:space="preserve"> (388 points)</w:t>
      </w:r>
      <w:r w:rsidR="00475911">
        <w:t xml:space="preserve"> and is the highest in</w:t>
      </w:r>
      <w:r w:rsidR="005C4069">
        <w:t xml:space="preserve"> Chinese Taipei (672 points). </w:t>
      </w:r>
    </w:p>
    <w:p w14:paraId="0B1C61A4" w14:textId="18BAD546" w:rsidR="00BA452A" w:rsidRDefault="000629E2" w:rsidP="000629E2">
      <w:pPr>
        <w:pStyle w:val="ListParagraph"/>
        <w:numPr>
          <w:ilvl w:val="0"/>
          <w:numId w:val="20"/>
        </w:numPr>
      </w:pPr>
      <w:r>
        <w:t>When</w:t>
      </w:r>
      <w:r w:rsidR="005C4069">
        <w:t xml:space="preserve"> </w:t>
      </w:r>
      <w:r>
        <w:t>ranking</w:t>
      </w:r>
      <w:r w:rsidR="00190318">
        <w:t xml:space="preserve"> the 64 education systems </w:t>
      </w:r>
      <w:r>
        <w:t>based on mathematics scores of ideal respondents rather than of all students, education systems moves up as many as 19 places (from the 23</w:t>
      </w:r>
      <w:r w:rsidRPr="000629E2">
        <w:rPr>
          <w:vertAlign w:val="superscript"/>
        </w:rPr>
        <w:t>rd</w:t>
      </w:r>
      <w:r>
        <w:t xml:space="preserve"> to the 4</w:t>
      </w:r>
      <w:proofErr w:type="gramStart"/>
      <w:r w:rsidRPr="000629E2">
        <w:rPr>
          <w:vertAlign w:val="superscript"/>
        </w:rPr>
        <w:t>th</w:t>
      </w:r>
      <w:r>
        <w:t xml:space="preserve">  in</w:t>
      </w:r>
      <w:proofErr w:type="gramEnd"/>
      <w:r>
        <w:t xml:space="preserve"> New Zealand), and moves down as many as 23 places (from the 6</w:t>
      </w:r>
      <w:r w:rsidRPr="000629E2">
        <w:rPr>
          <w:vertAlign w:val="superscript"/>
        </w:rPr>
        <w:t>th</w:t>
      </w:r>
      <w:r>
        <w:t xml:space="preserve"> to the 29</w:t>
      </w:r>
      <w:r w:rsidRPr="000629E2">
        <w:rPr>
          <w:vertAlign w:val="superscript"/>
        </w:rPr>
        <w:t>th</w:t>
      </w:r>
      <w:r>
        <w:t xml:space="preserve"> in Macao – China)</w:t>
      </w:r>
    </w:p>
    <w:p w14:paraId="0E92A576" w14:textId="77777777" w:rsidR="005616B6" w:rsidRDefault="005616B6" w:rsidP="00D8083D"/>
    <w:p w14:paraId="5CE345F4" w14:textId="5FC877F7" w:rsidR="00EE5CEC" w:rsidRDefault="00EE5CEC" w:rsidP="00EE5CEC">
      <w:pPr>
        <w:pStyle w:val="Heading1"/>
        <w:rPr>
          <w:b/>
          <w:sz w:val="22"/>
          <w:szCs w:val="22"/>
        </w:rPr>
      </w:pPr>
      <w:r>
        <w:rPr>
          <w:b/>
          <w:sz w:val="22"/>
          <w:szCs w:val="22"/>
        </w:rPr>
        <w:t>Significance</w:t>
      </w:r>
    </w:p>
    <w:p w14:paraId="4628790C" w14:textId="02DF864B" w:rsidR="0026139C" w:rsidRDefault="00C96A33" w:rsidP="00C96A33">
      <w:pPr>
        <w:spacing w:before="120" w:after="120"/>
      </w:pPr>
      <w:r>
        <w:t xml:space="preserve">This analysis provides a cross-national picture of students’ tendency to overclaim based on the PISA 2012 background questionnaire item. The findings contribute to the existing literature </w:t>
      </w:r>
      <w:r w:rsidR="001135AB">
        <w:t xml:space="preserve">by focusing on students’ response to non-existing concepts, identifying over claimers, and exploring their characteristics. The results </w:t>
      </w:r>
      <w:r w:rsidR="0061384C">
        <w:t xml:space="preserve">help to understand students’ response style across education systems, and they </w:t>
      </w:r>
      <w:r w:rsidR="0026139C">
        <w:t>highlight</w:t>
      </w:r>
      <w:r w:rsidR="001135AB">
        <w:t xml:space="preserve"> the importance of </w:t>
      </w:r>
      <w:r w:rsidR="0014672D">
        <w:t xml:space="preserve">accounting for students’ </w:t>
      </w:r>
      <w:r w:rsidR="00935EF0">
        <w:t xml:space="preserve">different </w:t>
      </w:r>
      <w:r w:rsidR="0014672D">
        <w:t xml:space="preserve">response patterns when interpreting the results, especially in cross-cultural comparisons. Further research is invited to </w:t>
      </w:r>
      <w:r w:rsidR="0026139C">
        <w:t>explore other ways of remedy the lack of comparability concerns</w:t>
      </w:r>
      <w:r w:rsidR="00D86DC6">
        <w:t>.</w:t>
      </w:r>
      <w:r w:rsidR="0026139C">
        <w:t xml:space="preserve"> Large-scale assessment data could only be fully utilized for basic research and evidence-based policy making when more efforts are put in alleviating measurement bias in different cultural contexts.</w:t>
      </w:r>
    </w:p>
    <w:p w14:paraId="45FA935E" w14:textId="77777777" w:rsidR="0026139C" w:rsidRDefault="0026139C" w:rsidP="00C96A33">
      <w:pPr>
        <w:spacing w:before="120" w:after="120"/>
      </w:pPr>
    </w:p>
    <w:p w14:paraId="52A8116C" w14:textId="5CBB6CEC" w:rsidR="0014672D" w:rsidRDefault="0026139C" w:rsidP="00C96A33">
      <w:pPr>
        <w:spacing w:before="120" w:after="120"/>
      </w:pPr>
      <w:r>
        <w:t xml:space="preserve"> </w:t>
      </w:r>
      <w:r w:rsidR="0014672D">
        <w:t>[call for consistent overclaiming measure across cycles?]</w:t>
      </w:r>
    </w:p>
    <w:p w14:paraId="107C507C" w14:textId="3ED259F7" w:rsidR="0014672D" w:rsidRPr="00B16F68" w:rsidRDefault="001135AB" w:rsidP="0014672D">
      <w:pPr>
        <w:spacing w:before="120" w:after="120"/>
        <w:rPr>
          <w:rFonts w:eastAsia="Times New Roman"/>
        </w:rPr>
      </w:pPr>
      <w:r>
        <w:t xml:space="preserve"> </w:t>
      </w:r>
    </w:p>
    <w:p w14:paraId="65532FB2" w14:textId="7AEAA7CA" w:rsidR="00C96A33" w:rsidRPr="00B16F68" w:rsidRDefault="00C96A33" w:rsidP="00C96A33">
      <w:pPr>
        <w:spacing w:before="120" w:after="120"/>
        <w:rPr>
          <w:rFonts w:eastAsia="Times New Roman"/>
        </w:rPr>
      </w:pPr>
    </w:p>
    <w:p w14:paraId="68E16C32" w14:textId="2B00AFF4" w:rsidR="00EE5CEC" w:rsidRDefault="00EE5CEC" w:rsidP="00D8083D"/>
    <w:p w14:paraId="35A836C7" w14:textId="77777777" w:rsidR="001574D7" w:rsidRPr="00B16F68" w:rsidRDefault="001574D7" w:rsidP="001574D7">
      <w:pPr>
        <w:pStyle w:val="Heading1"/>
        <w:tabs>
          <w:tab w:val="left" w:pos="5148"/>
        </w:tabs>
        <w:rPr>
          <w:b/>
          <w:sz w:val="22"/>
          <w:szCs w:val="22"/>
        </w:rPr>
      </w:pPr>
      <w:r w:rsidRPr="00B16F68">
        <w:rPr>
          <w:b/>
          <w:sz w:val="22"/>
          <w:szCs w:val="22"/>
        </w:rPr>
        <w:t>References</w:t>
      </w:r>
    </w:p>
    <w:p w14:paraId="546AEBCC" w14:textId="24E4C7E1" w:rsidR="00EE5CEC" w:rsidRDefault="00EE5CEC" w:rsidP="00D8083D"/>
    <w:p w14:paraId="76555050" w14:textId="2397477F" w:rsidR="007E2224" w:rsidRDefault="007E2224" w:rsidP="007E2224">
      <w:pPr>
        <w:rPr>
          <w:b/>
        </w:rPr>
      </w:pPr>
    </w:p>
    <w:p w14:paraId="619F377D" w14:textId="65E5D103" w:rsidR="007E2224" w:rsidRPr="007E2224" w:rsidRDefault="007E2224" w:rsidP="007E2224">
      <w:pPr>
        <w:pStyle w:val="Heading1"/>
        <w:rPr>
          <w:b/>
          <w:sz w:val="22"/>
          <w:szCs w:val="22"/>
        </w:rPr>
      </w:pPr>
      <w:r w:rsidRPr="007E2224">
        <w:rPr>
          <w:b/>
          <w:sz w:val="22"/>
          <w:szCs w:val="22"/>
        </w:rPr>
        <w:t>Appendix</w:t>
      </w:r>
    </w:p>
    <w:p w14:paraId="3C90411F" w14:textId="77777777" w:rsidR="007E2224" w:rsidRDefault="007E2224" w:rsidP="001D3762">
      <w:pPr>
        <w:spacing w:before="120" w:after="120"/>
      </w:pPr>
    </w:p>
    <w:p w14:paraId="3CB672BF" w14:textId="3E5CED57" w:rsidR="00F1331B" w:rsidRDefault="00F1331B" w:rsidP="001D3762">
      <w:pPr>
        <w:spacing w:before="120" w:after="120"/>
      </w:pPr>
    </w:p>
    <w:p w14:paraId="0E0A0849" w14:textId="77777777" w:rsidR="00F1331B" w:rsidRDefault="00F1331B" w:rsidP="001D3762">
      <w:pPr>
        <w:spacing w:before="120" w:after="120"/>
      </w:pPr>
    </w:p>
    <w:p w14:paraId="65E94103" w14:textId="407001AE" w:rsidR="005A0102" w:rsidRDefault="005A0102" w:rsidP="001D3762">
      <w:pPr>
        <w:spacing w:before="120" w:after="120"/>
      </w:pPr>
    </w:p>
    <w:p w14:paraId="23FD5823" w14:textId="3A9BF2E8" w:rsidR="005A0102" w:rsidRDefault="005A0102" w:rsidP="001D3762">
      <w:pPr>
        <w:spacing w:before="120" w:after="120"/>
      </w:pPr>
    </w:p>
    <w:p w14:paraId="0BC28820" w14:textId="40ECDEEF" w:rsidR="004F30FE" w:rsidRDefault="004F30FE" w:rsidP="001D3762">
      <w:pPr>
        <w:spacing w:before="120" w:after="120"/>
      </w:pPr>
    </w:p>
    <w:p w14:paraId="5A315036" w14:textId="30DF1C35" w:rsidR="004F30FE" w:rsidRDefault="004F30FE" w:rsidP="001D3762">
      <w:pPr>
        <w:spacing w:before="120" w:after="120"/>
      </w:pPr>
    </w:p>
    <w:p w14:paraId="7A49E901" w14:textId="007CBDB5" w:rsidR="004F30FE" w:rsidRDefault="004F30FE" w:rsidP="001D3762">
      <w:pPr>
        <w:spacing w:before="120" w:after="120"/>
      </w:pPr>
    </w:p>
    <w:p w14:paraId="4C86836C" w14:textId="5F6CA8B1" w:rsidR="004F30FE" w:rsidRDefault="004F30FE" w:rsidP="001D3762">
      <w:pPr>
        <w:spacing w:before="120" w:after="120"/>
      </w:pPr>
    </w:p>
    <w:p w14:paraId="6690672A" w14:textId="4CD2A06E" w:rsidR="004F30FE" w:rsidRDefault="004F30FE" w:rsidP="001D3762">
      <w:pPr>
        <w:spacing w:before="120" w:after="120"/>
      </w:pPr>
    </w:p>
    <w:p w14:paraId="47618490" w14:textId="032751AC" w:rsidR="004F30FE" w:rsidRDefault="004F30FE" w:rsidP="001D3762">
      <w:pPr>
        <w:spacing w:before="120" w:after="120"/>
      </w:pPr>
    </w:p>
    <w:p w14:paraId="1674E04B" w14:textId="1CCD688E" w:rsidR="004F30FE" w:rsidRDefault="004F30FE" w:rsidP="001D3762">
      <w:pPr>
        <w:spacing w:before="120" w:after="120"/>
      </w:pPr>
    </w:p>
    <w:p w14:paraId="0F30C8C2" w14:textId="7B1B2C12" w:rsidR="004F30FE" w:rsidRDefault="004F30FE" w:rsidP="001D3762">
      <w:pPr>
        <w:spacing w:before="120" w:after="120"/>
      </w:pPr>
    </w:p>
    <w:p w14:paraId="5C7697BD" w14:textId="4CA80866" w:rsidR="00AD1B7B" w:rsidRDefault="00AD1B7B" w:rsidP="001D3762">
      <w:pPr>
        <w:spacing w:before="120" w:after="120"/>
      </w:pPr>
    </w:p>
    <w:p w14:paraId="6557099E" w14:textId="77777777" w:rsidR="00AD1B7B" w:rsidRDefault="00AD1B7B" w:rsidP="001D3762">
      <w:pPr>
        <w:spacing w:before="120" w:after="120"/>
      </w:pPr>
    </w:p>
    <w:p w14:paraId="58F7F420" w14:textId="3B5D5A53" w:rsidR="004F30FE" w:rsidRDefault="004F30FE" w:rsidP="001D3762">
      <w:pPr>
        <w:spacing w:before="120" w:after="120"/>
      </w:pPr>
    </w:p>
    <w:p w14:paraId="075EEECF" w14:textId="5FFC27B4" w:rsidR="004F30FE" w:rsidRDefault="004F30FE" w:rsidP="001D3762">
      <w:pPr>
        <w:spacing w:before="120" w:after="120"/>
      </w:pPr>
    </w:p>
    <w:p w14:paraId="24A047ED" w14:textId="77777777" w:rsidR="00A818B0" w:rsidRDefault="00A818B0" w:rsidP="00D62882">
      <w:pPr>
        <w:spacing w:before="120" w:after="120"/>
      </w:pPr>
    </w:p>
    <w:p w14:paraId="3780201F" w14:textId="77777777" w:rsidR="00A818B0" w:rsidRDefault="00A818B0" w:rsidP="00D62882">
      <w:pPr>
        <w:spacing w:before="120" w:after="120"/>
      </w:pPr>
    </w:p>
    <w:p w14:paraId="1290905D" w14:textId="77777777" w:rsidR="00A818B0" w:rsidRDefault="00A818B0" w:rsidP="00D62882">
      <w:pPr>
        <w:spacing w:before="120" w:after="120"/>
      </w:pPr>
    </w:p>
    <w:p w14:paraId="2873443C" w14:textId="11DB2F9E" w:rsidR="00A818B0" w:rsidRDefault="00A818B0" w:rsidP="00D62882">
      <w:pPr>
        <w:spacing w:before="120" w:after="120"/>
      </w:pPr>
    </w:p>
    <w:p w14:paraId="20BE69C3" w14:textId="43EC1B82" w:rsidR="00BA4926" w:rsidRDefault="00BA4926" w:rsidP="00D62882">
      <w:pPr>
        <w:spacing w:before="120" w:after="120"/>
      </w:pPr>
    </w:p>
    <w:p w14:paraId="53E81082" w14:textId="08CE339B" w:rsidR="00BA4926" w:rsidRDefault="00BA4926" w:rsidP="00D62882">
      <w:pPr>
        <w:spacing w:before="120" w:after="120"/>
      </w:pPr>
    </w:p>
    <w:p w14:paraId="699E75C2" w14:textId="7F187302" w:rsidR="00BA4926" w:rsidRDefault="00BA4926" w:rsidP="00D62882">
      <w:pPr>
        <w:spacing w:before="120" w:after="120"/>
      </w:pPr>
    </w:p>
    <w:p w14:paraId="68010444" w14:textId="0A0D9E51" w:rsidR="00BA4926" w:rsidRDefault="00BA4926" w:rsidP="00D62882">
      <w:pPr>
        <w:spacing w:before="120" w:after="120"/>
      </w:pPr>
    </w:p>
    <w:p w14:paraId="477F3555" w14:textId="762DE8A6" w:rsidR="00BA4926" w:rsidRDefault="00BA4926" w:rsidP="00D62882">
      <w:pPr>
        <w:spacing w:before="120" w:after="120"/>
      </w:pPr>
    </w:p>
    <w:p w14:paraId="5A432249" w14:textId="5C873FA2" w:rsidR="00BA4926" w:rsidRDefault="00BA4926" w:rsidP="00D62882">
      <w:pPr>
        <w:spacing w:before="120" w:after="120"/>
      </w:pPr>
    </w:p>
    <w:p w14:paraId="4BA10005" w14:textId="7A8A954E" w:rsidR="00BA4926" w:rsidRDefault="00BA4926" w:rsidP="00D62882">
      <w:pPr>
        <w:spacing w:before="120" w:after="120"/>
      </w:pPr>
    </w:p>
    <w:p w14:paraId="2C8D01B6" w14:textId="77777777" w:rsidR="0061384C" w:rsidRDefault="0061384C" w:rsidP="0061384C">
      <w:pPr>
        <w:pStyle w:val="ListParagraph"/>
        <w:numPr>
          <w:ilvl w:val="1"/>
          <w:numId w:val="16"/>
        </w:numPr>
        <w:spacing w:before="120" w:after="120"/>
      </w:pPr>
      <w:r>
        <w:t xml:space="preserve">Knowledge about above could help understand students’ behavior better, they also remind us the importance of carefully interpreting students’ self-report.  </w:t>
      </w:r>
    </w:p>
    <w:p w14:paraId="38878101" w14:textId="77777777" w:rsidR="0061384C" w:rsidRDefault="0061384C" w:rsidP="0061384C">
      <w:pPr>
        <w:pStyle w:val="ListParagraph"/>
        <w:numPr>
          <w:ilvl w:val="2"/>
          <w:numId w:val="16"/>
        </w:numPr>
        <w:spacing w:before="120" w:after="120"/>
      </w:pPr>
      <w:r>
        <w:t xml:space="preserve">These findings are important for increasing the quality of data obtainable from ILSA </w:t>
      </w:r>
      <w:proofErr w:type="spellStart"/>
      <w:r>
        <w:t>quesitonnaires</w:t>
      </w:r>
      <w:proofErr w:type="spellEnd"/>
      <w:r>
        <w:t xml:space="preserve">, and may be even more generally useful in addressing cross-cultural (Bartram 2013) and even cross-sub-group (Mickelson 1990) comparability issues. – </w:t>
      </w:r>
      <w:proofErr w:type="spellStart"/>
      <w:r>
        <w:t>Bertling</w:t>
      </w:r>
      <w:proofErr w:type="spellEnd"/>
      <w:r>
        <w:t xml:space="preserve"> 2014</w:t>
      </w:r>
    </w:p>
    <w:p w14:paraId="416CCDB1" w14:textId="77777777" w:rsidR="0061384C" w:rsidRPr="00066DBD" w:rsidRDefault="0061384C" w:rsidP="0061384C">
      <w:pPr>
        <w:pStyle w:val="ListParagraph"/>
        <w:numPr>
          <w:ilvl w:val="1"/>
          <w:numId w:val="16"/>
        </w:numPr>
        <w:rPr>
          <w:b/>
        </w:rPr>
      </w:pPr>
      <w:r>
        <w:rPr>
          <w:rFonts w:ascii="Calibri" w:eastAsia="Times New Roman" w:hAnsi="Calibri"/>
        </w:rPr>
        <w:t>Field Trial and initial Main Survey analyses (</w:t>
      </w:r>
      <w:proofErr w:type="spellStart"/>
      <w:r>
        <w:rPr>
          <w:rFonts w:ascii="Calibri" w:eastAsia="Times New Roman" w:hAnsi="Calibri"/>
        </w:rPr>
        <w:t>Bertling</w:t>
      </w:r>
      <w:proofErr w:type="spellEnd"/>
      <w:r>
        <w:rPr>
          <w:rFonts w:ascii="Calibri" w:eastAsia="Times New Roman" w:hAnsi="Calibri"/>
        </w:rPr>
        <w:t xml:space="preserve"> and Roberts, 2011) showed increased cross-cultural comparability of correlations with achievement for the adjusted compared to the unadjusted index</w:t>
      </w:r>
    </w:p>
    <w:p w14:paraId="061BE056" w14:textId="77777777" w:rsidR="0061384C" w:rsidRPr="00066DBD" w:rsidRDefault="0061384C" w:rsidP="0061384C">
      <w:pPr>
        <w:pStyle w:val="ListParagraph"/>
        <w:numPr>
          <w:ilvl w:val="1"/>
          <w:numId w:val="16"/>
        </w:numPr>
        <w:rPr>
          <w:rFonts w:ascii="Calibri" w:hAnsi="Calibri"/>
        </w:rPr>
      </w:pPr>
      <w:r>
        <w:rPr>
          <w:rFonts w:ascii="Calibri" w:eastAsia="Times New Roman" w:hAnsi="Calibri"/>
        </w:rPr>
        <w:lastRenderedPageBreak/>
        <w:t>Jasmine</w:t>
      </w:r>
      <w:r>
        <w:rPr>
          <w:rFonts w:ascii="Calibri" w:hAnsi="Calibri"/>
        </w:rPr>
        <w:t xml:space="preserve">: </w:t>
      </w:r>
      <w:r w:rsidRPr="00066DBD">
        <w:rPr>
          <w:rFonts w:ascii="Calibri" w:hAnsi="Calibri"/>
        </w:rPr>
        <w:t>As Markus mentioned, one of the NAEP Validity Panel research studies I’ve been doing (Computer Familiarity and Access Study), also used “overclaiming” items to adjust students’ response on the confidence items.</w:t>
      </w:r>
      <w:r>
        <w:rPr>
          <w:rFonts w:ascii="Calibri" w:hAnsi="Calibri"/>
        </w:rPr>
        <w:t xml:space="preserve"> </w:t>
      </w:r>
      <w:r w:rsidRPr="00066DBD">
        <w:rPr>
          <w:rFonts w:ascii="Calibri" w:hAnsi="Calibri"/>
        </w:rPr>
        <w:t>What we found is that if we adjust students’ confidence level (Students’ confidence level on the “real concepts”-students’ confidence level on the “pseudo concepts”, overclaiming), the predictive power of students’ confidence for predicting achievement is much higher.</w:t>
      </w:r>
    </w:p>
    <w:p w14:paraId="7679FF55" w14:textId="77777777" w:rsidR="0061384C" w:rsidRDefault="0061384C" w:rsidP="0061384C">
      <w:pPr>
        <w:pStyle w:val="ListParagraph"/>
        <w:numPr>
          <w:ilvl w:val="2"/>
          <w:numId w:val="16"/>
        </w:numPr>
        <w:spacing w:before="120" w:after="120"/>
      </w:pPr>
    </w:p>
    <w:p w14:paraId="414553A5" w14:textId="77777777" w:rsidR="0061384C" w:rsidRDefault="0061384C" w:rsidP="0061384C">
      <w:pPr>
        <w:spacing w:before="120" w:after="120"/>
      </w:pPr>
    </w:p>
    <w:p w14:paraId="1BA6ACD9" w14:textId="77777777" w:rsidR="0061384C" w:rsidRDefault="0061384C" w:rsidP="0061384C">
      <w:pPr>
        <w:pStyle w:val="ListParagraph"/>
        <w:numPr>
          <w:ilvl w:val="0"/>
          <w:numId w:val="21"/>
        </w:numPr>
        <w:spacing w:before="120" w:after="120"/>
      </w:pPr>
      <w:r w:rsidRPr="007149C4">
        <w:t xml:space="preserve">Secondary analysts of these attitudinal data, however, generally </w:t>
      </w:r>
      <w:r>
        <w:t>ignore the issue of cultural diff</w:t>
      </w:r>
      <w:r w:rsidRPr="007149C4">
        <w:t>erences in response style or scale usage he</w:t>
      </w:r>
      <w:r>
        <w:t>terogeneity, leading to descrip</w:t>
      </w:r>
      <w:r w:rsidRPr="007149C4">
        <w:t>tive statistics and inferences that may be biased and misleading. In this paper I explore this issue several ways and illustrate the extent, consequences, and some possible solutions using data from PISA 2006.</w:t>
      </w:r>
      <w:r>
        <w:rPr>
          <w:rStyle w:val="FootnoteReference"/>
        </w:rPr>
        <w:footnoteReference w:id="21"/>
      </w:r>
    </w:p>
    <w:p w14:paraId="6441B461" w14:textId="77777777" w:rsidR="0061384C" w:rsidRDefault="0061384C" w:rsidP="0061384C">
      <w:pPr>
        <w:spacing w:before="120" w:after="120"/>
      </w:pPr>
    </w:p>
    <w:p w14:paraId="47B1EC3E" w14:textId="77777777" w:rsidR="0061384C" w:rsidRDefault="0061384C" w:rsidP="0061384C">
      <w:pPr>
        <w:pStyle w:val="ListParagraph"/>
        <w:numPr>
          <w:ilvl w:val="0"/>
          <w:numId w:val="21"/>
        </w:numPr>
        <w:spacing w:before="120" w:after="120"/>
      </w:pPr>
      <w:r w:rsidRPr="0038157D">
        <w:t>Secondary analysts who use attitudinal data from international education assessments are at risk of reaching erroneous conclusions if they do not co</w:t>
      </w:r>
      <w:r>
        <w:t>nsider the issue of cultural diff</w:t>
      </w:r>
      <w:r w:rsidRPr="0038157D">
        <w:t>erences in survey response style.</w:t>
      </w:r>
      <w:r>
        <w:rPr>
          <w:rStyle w:val="FootnoteReference"/>
        </w:rPr>
        <w:footnoteReference w:id="22"/>
      </w:r>
    </w:p>
    <w:p w14:paraId="0FC0DBCC" w14:textId="77777777" w:rsidR="0061384C" w:rsidRDefault="0061384C" w:rsidP="0061384C">
      <w:pPr>
        <w:spacing w:before="120" w:after="120"/>
      </w:pPr>
    </w:p>
    <w:p w14:paraId="74BCC958" w14:textId="77777777" w:rsidR="0061384C" w:rsidRDefault="0061384C" w:rsidP="0061384C">
      <w:pPr>
        <w:pStyle w:val="ListParagraph"/>
        <w:numPr>
          <w:ilvl w:val="0"/>
          <w:numId w:val="21"/>
        </w:numPr>
        <w:spacing w:before="120" w:after="120"/>
      </w:pPr>
      <w:r w:rsidRPr="0038157D">
        <w:t>Although individual respondents' idio</w:t>
      </w:r>
      <w:r>
        <w:t>syncratic usage of diff</w:t>
      </w:r>
      <w:r w:rsidRPr="0038157D">
        <w:t>erent response styles adds noise to atti</w:t>
      </w:r>
      <w:r>
        <w:t>tude survey data, systematic diff</w:t>
      </w:r>
      <w:r w:rsidRPr="0038157D">
        <w:t>erences in response style across nations or cultures can introduce far more serious biases in both descriptive statistics and inferential results from more complex models. Unfortunately, there is much empirical evidence of such systematic biases between cultures.</w:t>
      </w:r>
      <w:r>
        <w:t xml:space="preserve"> </w:t>
      </w:r>
      <w:r w:rsidRPr="005A0102">
        <w:t>(</w:t>
      </w:r>
      <w:proofErr w:type="spellStart"/>
      <w:r w:rsidRPr="005A0102">
        <w:t>Javaras</w:t>
      </w:r>
      <w:proofErr w:type="spellEnd"/>
      <w:r w:rsidRPr="005A0102">
        <w:t xml:space="preserve"> and Ripley 2007; King, Murray, Salomon, and Tandon 2004; Johnson 2003; Rossi, </w:t>
      </w:r>
      <w:proofErr w:type="spellStart"/>
      <w:r w:rsidRPr="005A0102">
        <w:t>Gilula</w:t>
      </w:r>
      <w:proofErr w:type="spellEnd"/>
      <w:r w:rsidRPr="005A0102">
        <w:t xml:space="preserve">, and Allenby 2001; Baumgartner and Steenkamp 2001; Heine, </w:t>
      </w:r>
      <w:proofErr w:type="spellStart"/>
      <w:r w:rsidRPr="005A0102">
        <w:t>Takata</w:t>
      </w:r>
      <w:proofErr w:type="spellEnd"/>
      <w:r w:rsidRPr="005A0102">
        <w:t xml:space="preserve">, and Lehman 2000; de </w:t>
      </w:r>
      <w:proofErr w:type="spellStart"/>
      <w:r w:rsidRPr="005A0102">
        <w:t>Vijver</w:t>
      </w:r>
      <w:proofErr w:type="spellEnd"/>
      <w:r w:rsidRPr="005A0102">
        <w:t xml:space="preserve"> and Leung 1997; Chen, Lee, and Stevenson 1995; Mullen 1995; Greenleaf 1992; </w:t>
      </w:r>
      <w:proofErr w:type="spellStart"/>
      <w:r w:rsidRPr="005A0102">
        <w:t>Poortinga</w:t>
      </w:r>
      <w:proofErr w:type="spellEnd"/>
      <w:r w:rsidRPr="005A0102">
        <w:t xml:space="preserve"> 1989).</w:t>
      </w:r>
      <w:r>
        <w:rPr>
          <w:rStyle w:val="FootnoteReference"/>
        </w:rPr>
        <w:footnoteReference w:id="23"/>
      </w:r>
    </w:p>
    <w:p w14:paraId="09852391" w14:textId="77777777" w:rsidR="0061384C" w:rsidRDefault="0061384C" w:rsidP="0061384C">
      <w:pPr>
        <w:spacing w:before="120" w:after="120"/>
      </w:pPr>
    </w:p>
    <w:p w14:paraId="53B2290C" w14:textId="77777777" w:rsidR="0061384C" w:rsidRDefault="0061384C" w:rsidP="0061384C">
      <w:pPr>
        <w:pStyle w:val="ListParagraph"/>
        <w:numPr>
          <w:ilvl w:val="0"/>
          <w:numId w:val="21"/>
        </w:numPr>
        <w:spacing w:before="120" w:after="120"/>
      </w:pPr>
      <w:r w:rsidRPr="00E7570B">
        <w:t xml:space="preserve">These </w:t>
      </w:r>
      <w:r>
        <w:t>fi</w:t>
      </w:r>
      <w:r w:rsidRPr="00E7570B">
        <w:t>ndings, particularly the cross-national research on secondary school populations, suggest that heterogeneity in response style could be a potential s</w:t>
      </w:r>
      <w:r>
        <w:t>ource of bias in the sec</w:t>
      </w:r>
      <w:r w:rsidRPr="00E7570B">
        <w:t>ondary analysis of PISA and other international assessment data. In this paper I investigate the extent, form, and co</w:t>
      </w:r>
      <w:r>
        <w:t>nsequences of cross-cultural diff</w:t>
      </w:r>
      <w:r w:rsidRPr="00E7570B">
        <w:t>erences in response style or scale usage using data from the PISA 2006 student questionnaire and science assessment (OECD 2007).</w:t>
      </w:r>
      <w:r>
        <w:rPr>
          <w:rStyle w:val="FootnoteReference"/>
        </w:rPr>
        <w:footnoteReference w:id="24"/>
      </w:r>
    </w:p>
    <w:p w14:paraId="318EDB35" w14:textId="507C3C1F" w:rsidR="00BA4926" w:rsidRDefault="00BA4926" w:rsidP="00D62882">
      <w:pPr>
        <w:spacing w:before="120" w:after="120"/>
      </w:pPr>
    </w:p>
    <w:p w14:paraId="491B501F" w14:textId="37DD8D74" w:rsidR="00BA4926" w:rsidRDefault="00BA4926" w:rsidP="00D62882">
      <w:pPr>
        <w:spacing w:before="120" w:after="120"/>
      </w:pPr>
    </w:p>
    <w:p w14:paraId="49886CF6" w14:textId="11C900B2" w:rsidR="00BA4926" w:rsidRDefault="00BA4926" w:rsidP="00D62882">
      <w:pPr>
        <w:spacing w:before="120" w:after="120"/>
      </w:pPr>
    </w:p>
    <w:p w14:paraId="672C72A5" w14:textId="2F3716CF" w:rsidR="00BA4926" w:rsidRDefault="00BA4926" w:rsidP="00D62882">
      <w:pPr>
        <w:spacing w:before="120" w:after="120"/>
      </w:pPr>
    </w:p>
    <w:p w14:paraId="6F72C821" w14:textId="21749E64" w:rsidR="00BA4926" w:rsidRDefault="00BA4926" w:rsidP="00D62882">
      <w:pPr>
        <w:spacing w:before="120" w:after="120"/>
      </w:pPr>
    </w:p>
    <w:p w14:paraId="11ED144F" w14:textId="4F30D418" w:rsidR="00BA4926" w:rsidRDefault="00BA4926" w:rsidP="00D62882">
      <w:pPr>
        <w:spacing w:before="120" w:after="120"/>
      </w:pPr>
    </w:p>
    <w:p w14:paraId="1F457BCE" w14:textId="47AB5491" w:rsidR="00BA4926" w:rsidRDefault="00BA4926" w:rsidP="00D62882">
      <w:pPr>
        <w:spacing w:before="120" w:after="120"/>
      </w:pPr>
    </w:p>
    <w:p w14:paraId="12D82A80" w14:textId="09E33297" w:rsidR="00BA4926" w:rsidRDefault="00BA4926" w:rsidP="00D62882">
      <w:pPr>
        <w:spacing w:before="120" w:after="120"/>
      </w:pPr>
    </w:p>
    <w:p w14:paraId="6C188645" w14:textId="03E406D9" w:rsidR="00BA4926" w:rsidRDefault="00BA4926" w:rsidP="00D62882">
      <w:pPr>
        <w:spacing w:before="120" w:after="120"/>
      </w:pPr>
    </w:p>
    <w:p w14:paraId="5DE75705" w14:textId="0F0250C2" w:rsidR="00BA4926" w:rsidRDefault="00BA4926" w:rsidP="00D62882">
      <w:pPr>
        <w:spacing w:before="120" w:after="120"/>
      </w:pPr>
    </w:p>
    <w:p w14:paraId="66E0D234" w14:textId="59ED09C7" w:rsidR="00BA4926" w:rsidRDefault="00BA4926" w:rsidP="00D62882">
      <w:pPr>
        <w:spacing w:before="120" w:after="120"/>
      </w:pPr>
    </w:p>
    <w:p w14:paraId="759CFEEA" w14:textId="22EC5F3B" w:rsidR="00BA4926" w:rsidRDefault="00BA4926" w:rsidP="00D62882">
      <w:pPr>
        <w:spacing w:before="120" w:after="120"/>
      </w:pPr>
    </w:p>
    <w:p w14:paraId="610E1699" w14:textId="7485E650" w:rsidR="00BA4926" w:rsidRDefault="00BA4926" w:rsidP="00D62882">
      <w:pPr>
        <w:spacing w:before="120" w:after="120"/>
      </w:pPr>
    </w:p>
    <w:p w14:paraId="4FE17922" w14:textId="17F0E0C0" w:rsidR="00BA4926" w:rsidRDefault="00BA4926" w:rsidP="00D62882">
      <w:pPr>
        <w:spacing w:before="120" w:after="120"/>
      </w:pPr>
    </w:p>
    <w:p w14:paraId="0EEADF99" w14:textId="6390ACBF" w:rsidR="00BA4926" w:rsidRDefault="00BA4926" w:rsidP="00D62882">
      <w:pPr>
        <w:spacing w:before="120" w:after="120"/>
      </w:pPr>
    </w:p>
    <w:sectPr w:rsidR="00BA49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A7498" w14:textId="77777777" w:rsidR="00F24647" w:rsidRDefault="00F24647">
      <w:pPr>
        <w:spacing w:line="240" w:lineRule="auto"/>
      </w:pPr>
      <w:r>
        <w:separator/>
      </w:r>
    </w:p>
  </w:endnote>
  <w:endnote w:type="continuationSeparator" w:id="0">
    <w:p w14:paraId="13FCFA11" w14:textId="77777777" w:rsidR="00F24647" w:rsidRDefault="00F24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MR12">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OptimaLTStd">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69E01" w14:textId="77777777" w:rsidR="00F24647" w:rsidRDefault="00F24647">
      <w:pPr>
        <w:spacing w:line="240" w:lineRule="auto"/>
      </w:pPr>
      <w:r>
        <w:separator/>
      </w:r>
    </w:p>
  </w:footnote>
  <w:footnote w:type="continuationSeparator" w:id="0">
    <w:p w14:paraId="58EA1206" w14:textId="77777777" w:rsidR="00F24647" w:rsidRDefault="00F24647">
      <w:pPr>
        <w:spacing w:line="240" w:lineRule="auto"/>
      </w:pPr>
      <w:r>
        <w:continuationSeparator/>
      </w:r>
    </w:p>
  </w:footnote>
  <w:footnote w:id="1">
    <w:p w14:paraId="2A74BF8A" w14:textId="77777777" w:rsidR="00F24647" w:rsidRPr="00AD1B7B" w:rsidRDefault="00F24647" w:rsidP="004475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MR12" w:hAnsi="CMR12" w:cs="CMR12"/>
          <w:sz w:val="16"/>
          <w:szCs w:val="16"/>
        </w:rPr>
      </w:pPr>
      <w:r w:rsidRPr="00AD1B7B">
        <w:rPr>
          <w:rStyle w:val="FootnoteReference"/>
          <w:sz w:val="16"/>
          <w:szCs w:val="16"/>
        </w:rPr>
        <w:footnoteRef/>
      </w:r>
      <w:r w:rsidRPr="00AD1B7B">
        <w:rPr>
          <w:sz w:val="16"/>
          <w:szCs w:val="16"/>
        </w:rPr>
        <w:t xml:space="preserve"> </w:t>
      </w:r>
      <w:r w:rsidRPr="00AD1B7B">
        <w:rPr>
          <w:rFonts w:ascii="CMR12" w:hAnsi="CMR12" w:cs="CMR12"/>
          <w:sz w:val="16"/>
          <w:szCs w:val="16"/>
        </w:rPr>
        <w:t>(e.g.</w:t>
      </w:r>
    </w:p>
    <w:p w14:paraId="1203D7A5" w14:textId="1DEE1F3E" w:rsidR="00F24647" w:rsidRPr="00AD1B7B" w:rsidRDefault="00F24647" w:rsidP="00447510">
      <w:pPr>
        <w:pStyle w:val="FootnoteText"/>
        <w:rPr>
          <w:sz w:val="16"/>
        </w:rPr>
      </w:pPr>
      <w:r w:rsidRPr="00AD1B7B">
        <w:rPr>
          <w:rFonts w:ascii="CMR12" w:hAnsi="CMR12" w:cs="CMR12"/>
          <w:sz w:val="16"/>
          <w:szCs w:val="16"/>
        </w:rPr>
        <w:t xml:space="preserve">Loveless 2007; </w:t>
      </w:r>
      <w:proofErr w:type="spellStart"/>
      <w:r w:rsidRPr="00AD1B7B">
        <w:rPr>
          <w:rFonts w:ascii="CMR12" w:hAnsi="CMR12" w:cs="CMR12"/>
          <w:sz w:val="16"/>
          <w:szCs w:val="16"/>
        </w:rPr>
        <w:t>Haahr</w:t>
      </w:r>
      <w:proofErr w:type="spellEnd"/>
      <w:r w:rsidRPr="00AD1B7B">
        <w:rPr>
          <w:rFonts w:ascii="CMR12" w:hAnsi="CMR12" w:cs="CMR12"/>
          <w:sz w:val="16"/>
          <w:szCs w:val="16"/>
        </w:rPr>
        <w:t xml:space="preserve">, Nielsen, Hansen, and Nielsen 2005; </w:t>
      </w:r>
      <w:proofErr w:type="spellStart"/>
      <w:r w:rsidRPr="00AD1B7B">
        <w:rPr>
          <w:rFonts w:ascii="CMR12" w:hAnsi="CMR12" w:cs="CMR12"/>
          <w:sz w:val="16"/>
          <w:szCs w:val="16"/>
        </w:rPr>
        <w:t>Woessmann</w:t>
      </w:r>
      <w:proofErr w:type="spellEnd"/>
      <w:r w:rsidRPr="00AD1B7B">
        <w:rPr>
          <w:rFonts w:ascii="CMR12" w:hAnsi="CMR12" w:cs="CMR12"/>
          <w:sz w:val="16"/>
          <w:szCs w:val="16"/>
        </w:rPr>
        <w:t xml:space="preserve"> 2001) (from </w:t>
      </w:r>
      <w:proofErr w:type="spellStart"/>
      <w:r w:rsidRPr="00AD1B7B">
        <w:rPr>
          <w:rFonts w:ascii="CMR12" w:hAnsi="CMR12" w:cs="CMR12"/>
          <w:sz w:val="16"/>
          <w:szCs w:val="16"/>
        </w:rPr>
        <w:t>Buckely</w:t>
      </w:r>
      <w:proofErr w:type="spellEnd"/>
      <w:r w:rsidRPr="00AD1B7B">
        <w:rPr>
          <w:rFonts w:ascii="CMR12" w:hAnsi="CMR12" w:cs="CMR12"/>
          <w:sz w:val="16"/>
          <w:szCs w:val="16"/>
        </w:rPr>
        <w:t xml:space="preserve"> paper), note that I could </w:t>
      </w:r>
      <w:proofErr w:type="spellStart"/>
      <w:r w:rsidRPr="00AD1B7B">
        <w:rPr>
          <w:rFonts w:ascii="CMR12" w:hAnsi="CMR12" w:cs="CMR12"/>
          <w:sz w:val="16"/>
          <w:szCs w:val="16"/>
        </w:rPr>
        <w:t>probaby</w:t>
      </w:r>
      <w:proofErr w:type="spellEnd"/>
      <w:r w:rsidRPr="00AD1B7B">
        <w:rPr>
          <w:rFonts w:ascii="CMR12" w:hAnsi="CMR12" w:cs="CMR12"/>
          <w:sz w:val="16"/>
          <w:szCs w:val="16"/>
        </w:rPr>
        <w:t xml:space="preserve"> search for some different/newer papers of these </w:t>
      </w:r>
      <w:proofErr w:type="spellStart"/>
      <w:r w:rsidRPr="00AD1B7B">
        <w:rPr>
          <w:rFonts w:ascii="CMR12" w:hAnsi="CMR12" w:cs="CMR12"/>
          <w:sz w:val="16"/>
          <w:szCs w:val="16"/>
        </w:rPr>
        <w:t>authers</w:t>
      </w:r>
      <w:proofErr w:type="spellEnd"/>
    </w:p>
  </w:footnote>
  <w:footnote w:id="2">
    <w:p w14:paraId="7ED6D846" w14:textId="05736078" w:rsidR="00F24647" w:rsidRPr="00AD1B7B" w:rsidRDefault="00F24647">
      <w:pPr>
        <w:pStyle w:val="FootnoteText"/>
        <w:rPr>
          <w:sz w:val="16"/>
        </w:rPr>
      </w:pPr>
      <w:r w:rsidRPr="00AD1B7B">
        <w:rPr>
          <w:rStyle w:val="FootnoteReference"/>
          <w:sz w:val="16"/>
        </w:rPr>
        <w:footnoteRef/>
      </w:r>
      <w:r w:rsidRPr="00AD1B7B">
        <w:rPr>
          <w:sz w:val="16"/>
        </w:rPr>
        <w:t xml:space="preserve"> Buckley paper; Does the Over-Claiming Questionnaire Measure </w:t>
      </w:r>
      <w:proofErr w:type="gramStart"/>
      <w:r w:rsidRPr="00AD1B7B">
        <w:rPr>
          <w:sz w:val="16"/>
        </w:rPr>
        <w:t>Overclaiming?;</w:t>
      </w:r>
      <w:proofErr w:type="gramEnd"/>
      <w:r w:rsidRPr="00AD1B7B">
        <w:rPr>
          <w:sz w:val="16"/>
        </w:rPr>
        <w:t xml:space="preserve"> </w:t>
      </w:r>
    </w:p>
  </w:footnote>
  <w:footnote w:id="3">
    <w:p w14:paraId="22641AC6" w14:textId="4472169C" w:rsidR="00F24647" w:rsidRPr="00AD1B7B" w:rsidRDefault="00F24647">
      <w:pPr>
        <w:pStyle w:val="FootnoteText"/>
        <w:rPr>
          <w:sz w:val="16"/>
        </w:rPr>
      </w:pPr>
      <w:r w:rsidRPr="00AD1B7B">
        <w:rPr>
          <w:rStyle w:val="FootnoteReference"/>
          <w:sz w:val="16"/>
        </w:rPr>
        <w:footnoteRef/>
      </w:r>
      <w:r w:rsidRPr="00AD1B7B">
        <w:rPr>
          <w:sz w:val="16"/>
        </w:rPr>
        <w:t xml:space="preserve"> </w:t>
      </w:r>
      <w:proofErr w:type="spellStart"/>
      <w:r w:rsidRPr="00AD1B7B">
        <w:rPr>
          <w:rFonts w:ascii="Times-Roman" w:hAnsi="Times-Roman" w:cs="Times-Roman"/>
          <w:sz w:val="14"/>
          <w:szCs w:val="18"/>
        </w:rPr>
        <w:t>Paulhus</w:t>
      </w:r>
      <w:proofErr w:type="spellEnd"/>
      <w:r w:rsidRPr="00AD1B7B">
        <w:rPr>
          <w:rFonts w:ascii="Times-Roman" w:hAnsi="Times-Roman" w:cs="Times-Roman"/>
          <w:sz w:val="14"/>
          <w:szCs w:val="18"/>
        </w:rPr>
        <w:t xml:space="preserve">, 2002 (from the </w:t>
      </w:r>
      <w:r w:rsidRPr="00AD1B7B">
        <w:rPr>
          <w:sz w:val="16"/>
        </w:rPr>
        <w:t xml:space="preserve">Does the Over-Claiming Questionnaire Measure </w:t>
      </w:r>
      <w:proofErr w:type="gramStart"/>
      <w:r w:rsidRPr="00AD1B7B">
        <w:rPr>
          <w:sz w:val="16"/>
        </w:rPr>
        <w:t>Overclaiming?;)</w:t>
      </w:r>
      <w:proofErr w:type="gramEnd"/>
    </w:p>
  </w:footnote>
  <w:footnote w:id="4">
    <w:p w14:paraId="3ACB31D2" w14:textId="77777777" w:rsidR="00F24647" w:rsidRPr="00AD1B7B" w:rsidRDefault="00F24647" w:rsidP="008F4646">
      <w:pPr>
        <w:pStyle w:val="FootnoteText"/>
        <w:rPr>
          <w:sz w:val="16"/>
        </w:rPr>
      </w:pPr>
      <w:r w:rsidRPr="00AD1B7B">
        <w:rPr>
          <w:rStyle w:val="FootnoteReference"/>
          <w:sz w:val="16"/>
        </w:rPr>
        <w:footnoteRef/>
      </w:r>
      <w:r w:rsidRPr="00AD1B7B">
        <w:rPr>
          <w:sz w:val="16"/>
        </w:rPr>
        <w:t xml:space="preserve"> </w:t>
      </w:r>
      <w:r w:rsidRPr="00AD1B7B">
        <w:rPr>
          <w:rFonts w:ascii="Times-Roman" w:hAnsi="Times-Roman" w:cs="Times-Roman"/>
          <w:sz w:val="14"/>
          <w:szCs w:val="18"/>
        </w:rPr>
        <w:t>(</w:t>
      </w:r>
      <w:proofErr w:type="spellStart"/>
      <w:r w:rsidRPr="00AD1B7B">
        <w:rPr>
          <w:rFonts w:ascii="Times-Roman" w:hAnsi="Times-Roman" w:cs="Times-Roman"/>
          <w:sz w:val="14"/>
          <w:szCs w:val="18"/>
        </w:rPr>
        <w:t>Ludeke</w:t>
      </w:r>
      <w:proofErr w:type="spellEnd"/>
      <w:r w:rsidRPr="00AD1B7B">
        <w:rPr>
          <w:rFonts w:ascii="Times-Roman" w:hAnsi="Times-Roman" w:cs="Times-Roman"/>
          <w:sz w:val="14"/>
          <w:szCs w:val="18"/>
        </w:rPr>
        <w:t xml:space="preserve">, Weisberg, &amp; DeYoung, 2013 (from the </w:t>
      </w:r>
      <w:r w:rsidRPr="00AD1B7B">
        <w:rPr>
          <w:sz w:val="16"/>
        </w:rPr>
        <w:t xml:space="preserve">Does the Over-Claiming Questionnaire Measure </w:t>
      </w:r>
      <w:proofErr w:type="gramStart"/>
      <w:r w:rsidRPr="00AD1B7B">
        <w:rPr>
          <w:sz w:val="16"/>
        </w:rPr>
        <w:t>Overclaiming?;)</w:t>
      </w:r>
      <w:proofErr w:type="gramEnd"/>
    </w:p>
    <w:p w14:paraId="3C6492C5" w14:textId="22BFFFF5" w:rsidR="00F24647" w:rsidRPr="00AD1B7B" w:rsidRDefault="00F24647">
      <w:pPr>
        <w:pStyle w:val="FootnoteText"/>
        <w:rPr>
          <w:sz w:val="16"/>
        </w:rPr>
      </w:pPr>
    </w:p>
  </w:footnote>
  <w:footnote w:id="5">
    <w:p w14:paraId="092725DB" w14:textId="34F16879" w:rsidR="00F24647" w:rsidRPr="00AD1B7B" w:rsidRDefault="00F24647">
      <w:pPr>
        <w:pStyle w:val="FootnoteText"/>
        <w:rPr>
          <w:sz w:val="16"/>
        </w:rPr>
      </w:pPr>
      <w:r w:rsidRPr="00AD1B7B">
        <w:rPr>
          <w:rStyle w:val="FootnoteReference"/>
          <w:sz w:val="16"/>
        </w:rPr>
        <w:footnoteRef/>
      </w:r>
      <w:r w:rsidRPr="00AD1B7B">
        <w:rPr>
          <w:sz w:val="16"/>
        </w:rPr>
        <w:t xml:space="preserve"> </w:t>
      </w:r>
      <w:r w:rsidRPr="00AD1B7B">
        <w:rPr>
          <w:rFonts w:ascii="CMR12" w:hAnsi="CMR12" w:cs="CMR12"/>
          <w:szCs w:val="24"/>
        </w:rPr>
        <w:t>Watkins, D. and S. Cheung (1995). From Buckley paper</w:t>
      </w:r>
    </w:p>
  </w:footnote>
  <w:footnote w:id="6">
    <w:p w14:paraId="23D34CE3" w14:textId="76CB5085" w:rsidR="00F24647" w:rsidRPr="00AD1B7B" w:rsidRDefault="00F24647">
      <w:pPr>
        <w:pStyle w:val="FootnoteText"/>
        <w:rPr>
          <w:sz w:val="16"/>
          <w:szCs w:val="16"/>
        </w:rPr>
      </w:pPr>
      <w:r w:rsidRPr="00AD1B7B">
        <w:rPr>
          <w:rStyle w:val="FootnoteReference"/>
          <w:sz w:val="16"/>
        </w:rPr>
        <w:footnoteRef/>
      </w:r>
      <w:r w:rsidRPr="00AD1B7B">
        <w:rPr>
          <w:sz w:val="16"/>
        </w:rPr>
        <w:t xml:space="preserve"> </w:t>
      </w:r>
      <w:r w:rsidRPr="00AD1B7B">
        <w:rPr>
          <w:sz w:val="16"/>
          <w:szCs w:val="16"/>
        </w:rPr>
        <w:t xml:space="preserve">Marin, </w:t>
      </w:r>
      <w:proofErr w:type="spellStart"/>
      <w:r w:rsidRPr="00AD1B7B">
        <w:rPr>
          <w:sz w:val="16"/>
          <w:szCs w:val="16"/>
        </w:rPr>
        <w:t>Gamba</w:t>
      </w:r>
      <w:proofErr w:type="spellEnd"/>
      <w:r w:rsidRPr="00AD1B7B">
        <w:rPr>
          <w:sz w:val="16"/>
          <w:szCs w:val="16"/>
        </w:rPr>
        <w:t>, and Marin (1992) from Buckley paper; The Attitude-Achievement Paradox Among Black Adolescents</w:t>
      </w:r>
    </w:p>
  </w:footnote>
  <w:footnote w:id="7">
    <w:p w14:paraId="193DD65E" w14:textId="452167A3" w:rsidR="00F24647" w:rsidRPr="00AD1B7B" w:rsidRDefault="00F24647">
      <w:pPr>
        <w:pStyle w:val="FootnoteText"/>
        <w:rPr>
          <w:sz w:val="16"/>
          <w:szCs w:val="16"/>
        </w:rPr>
      </w:pPr>
      <w:r w:rsidRPr="00AD1B7B">
        <w:rPr>
          <w:rStyle w:val="FootnoteReference"/>
          <w:sz w:val="16"/>
          <w:szCs w:val="16"/>
        </w:rPr>
        <w:footnoteRef/>
      </w:r>
      <w:r w:rsidRPr="00AD1B7B">
        <w:rPr>
          <w:sz w:val="16"/>
          <w:szCs w:val="16"/>
        </w:rPr>
        <w:t xml:space="preserve"> </w:t>
      </w:r>
      <w:r w:rsidRPr="00AD1B7B">
        <w:rPr>
          <w:rFonts w:ascii="CMR12" w:hAnsi="CMR12" w:cs="CMR12"/>
          <w:sz w:val="16"/>
          <w:szCs w:val="16"/>
        </w:rPr>
        <w:t xml:space="preserve">Bachman and O'Malley (1984) from </w:t>
      </w:r>
      <w:proofErr w:type="spellStart"/>
      <w:r w:rsidRPr="00AD1B7B">
        <w:rPr>
          <w:rFonts w:ascii="CMR12" w:hAnsi="CMR12" w:cs="CMR12"/>
          <w:sz w:val="16"/>
          <w:szCs w:val="16"/>
        </w:rPr>
        <w:t>buckley</w:t>
      </w:r>
      <w:proofErr w:type="spellEnd"/>
      <w:r w:rsidRPr="00AD1B7B">
        <w:rPr>
          <w:rFonts w:ascii="CMR12" w:hAnsi="CMR12" w:cs="CMR12"/>
          <w:sz w:val="16"/>
          <w:szCs w:val="16"/>
        </w:rPr>
        <w:t xml:space="preserve"> paper; Correlates of Respondent Accuracy in the Denver Validity Survey</w:t>
      </w:r>
    </w:p>
  </w:footnote>
  <w:footnote w:id="8">
    <w:p w14:paraId="0684908D" w14:textId="3FADEBA7" w:rsidR="00F24647" w:rsidRPr="00AD1B7B" w:rsidRDefault="00F24647">
      <w:pPr>
        <w:pStyle w:val="FootnoteText"/>
        <w:rPr>
          <w:sz w:val="16"/>
          <w:szCs w:val="16"/>
        </w:rPr>
      </w:pPr>
      <w:r w:rsidRPr="00AD1B7B">
        <w:rPr>
          <w:rStyle w:val="FootnoteReference"/>
          <w:sz w:val="16"/>
          <w:szCs w:val="16"/>
        </w:rPr>
        <w:footnoteRef/>
      </w:r>
      <w:r w:rsidRPr="00AD1B7B">
        <w:rPr>
          <w:sz w:val="16"/>
          <w:szCs w:val="16"/>
        </w:rPr>
        <w:t xml:space="preserve"> </w:t>
      </w:r>
      <w:proofErr w:type="spellStart"/>
      <w:r w:rsidRPr="00AD1B7B">
        <w:rPr>
          <w:sz w:val="16"/>
          <w:szCs w:val="16"/>
        </w:rPr>
        <w:t>Bertling</w:t>
      </w:r>
      <w:proofErr w:type="spellEnd"/>
      <w:r w:rsidRPr="00AD1B7B">
        <w:rPr>
          <w:sz w:val="16"/>
          <w:szCs w:val="16"/>
        </w:rPr>
        <w:t xml:space="preserve"> 2014, </w:t>
      </w:r>
      <w:r w:rsidRPr="00AD1B7B">
        <w:rPr>
          <w:rFonts w:ascii="CMR12" w:hAnsi="CMR12" w:cs="CMR12"/>
          <w:sz w:val="16"/>
          <w:szCs w:val="16"/>
        </w:rPr>
        <w:t xml:space="preserve">Chen, Lee, and Stevenson (1995) from </w:t>
      </w:r>
      <w:proofErr w:type="spellStart"/>
      <w:r w:rsidRPr="00AD1B7B">
        <w:rPr>
          <w:rFonts w:ascii="CMR12" w:hAnsi="CMR12" w:cs="CMR12"/>
          <w:sz w:val="16"/>
          <w:szCs w:val="16"/>
        </w:rPr>
        <w:t>Buckely</w:t>
      </w:r>
      <w:proofErr w:type="spellEnd"/>
      <w:r w:rsidRPr="00AD1B7B">
        <w:rPr>
          <w:rFonts w:ascii="CMR12" w:hAnsi="CMR12" w:cs="CMR12"/>
          <w:sz w:val="16"/>
          <w:szCs w:val="16"/>
        </w:rPr>
        <w:t xml:space="preserve"> paper; also from the Buckley paper: </w:t>
      </w:r>
      <w:r w:rsidRPr="00AD1B7B">
        <w:rPr>
          <w:sz w:val="16"/>
          <w:szCs w:val="16"/>
        </w:rPr>
        <w:t>Unfortunately, there is much empirical evidence of such systematic biases between cultures. (</w:t>
      </w:r>
      <w:proofErr w:type="spellStart"/>
      <w:r w:rsidRPr="00AD1B7B">
        <w:rPr>
          <w:sz w:val="16"/>
          <w:szCs w:val="16"/>
        </w:rPr>
        <w:t>Javaras</w:t>
      </w:r>
      <w:proofErr w:type="spellEnd"/>
      <w:r w:rsidRPr="00AD1B7B">
        <w:rPr>
          <w:sz w:val="16"/>
          <w:szCs w:val="16"/>
        </w:rPr>
        <w:t xml:space="preserve"> and Ripley 2007; King, Murray, Salomon, and Tandon 2004; Johnson 2003; Rossi, </w:t>
      </w:r>
      <w:proofErr w:type="spellStart"/>
      <w:r w:rsidRPr="00AD1B7B">
        <w:rPr>
          <w:sz w:val="16"/>
          <w:szCs w:val="16"/>
        </w:rPr>
        <w:t>Gilula</w:t>
      </w:r>
      <w:proofErr w:type="spellEnd"/>
      <w:r w:rsidRPr="00AD1B7B">
        <w:rPr>
          <w:sz w:val="16"/>
          <w:szCs w:val="16"/>
        </w:rPr>
        <w:t xml:space="preserve">, and Allenby 2001; Baumgartner and Steenkamp 2001; Heine, </w:t>
      </w:r>
      <w:proofErr w:type="spellStart"/>
      <w:r w:rsidRPr="00AD1B7B">
        <w:rPr>
          <w:sz w:val="16"/>
          <w:szCs w:val="16"/>
        </w:rPr>
        <w:t>Takata</w:t>
      </w:r>
      <w:proofErr w:type="spellEnd"/>
      <w:r w:rsidRPr="00AD1B7B">
        <w:rPr>
          <w:sz w:val="16"/>
          <w:szCs w:val="16"/>
        </w:rPr>
        <w:t xml:space="preserve">, and Lehman 2000; de </w:t>
      </w:r>
      <w:proofErr w:type="spellStart"/>
      <w:r w:rsidRPr="00AD1B7B">
        <w:rPr>
          <w:sz w:val="16"/>
          <w:szCs w:val="16"/>
        </w:rPr>
        <w:t>Vijver</w:t>
      </w:r>
      <w:proofErr w:type="spellEnd"/>
      <w:r w:rsidRPr="00AD1B7B">
        <w:rPr>
          <w:sz w:val="16"/>
          <w:szCs w:val="16"/>
        </w:rPr>
        <w:t xml:space="preserve"> and Leung 1997; Chen, Lee, and Stevenson 1995; Mullen 1995; Greenleaf 1992; </w:t>
      </w:r>
      <w:proofErr w:type="spellStart"/>
      <w:r w:rsidRPr="00AD1B7B">
        <w:rPr>
          <w:sz w:val="16"/>
          <w:szCs w:val="16"/>
        </w:rPr>
        <w:t>Poortinga</w:t>
      </w:r>
      <w:proofErr w:type="spellEnd"/>
      <w:r w:rsidRPr="00AD1B7B">
        <w:rPr>
          <w:sz w:val="16"/>
          <w:szCs w:val="16"/>
        </w:rPr>
        <w:t xml:space="preserve"> 1989)</w:t>
      </w:r>
    </w:p>
  </w:footnote>
  <w:footnote w:id="9">
    <w:p w14:paraId="2BAA2924" w14:textId="0A1A741E" w:rsidR="00F24647" w:rsidRPr="00AD1B7B" w:rsidRDefault="00F24647" w:rsidP="006F4EA3">
      <w:pPr>
        <w:pStyle w:val="FootnoteText"/>
        <w:rPr>
          <w:sz w:val="16"/>
          <w:szCs w:val="16"/>
        </w:rPr>
      </w:pPr>
      <w:r w:rsidRPr="00AD1B7B">
        <w:rPr>
          <w:rStyle w:val="FootnoteReference"/>
          <w:sz w:val="16"/>
          <w:szCs w:val="16"/>
        </w:rPr>
        <w:footnoteRef/>
      </w:r>
      <w:r w:rsidRPr="00AD1B7B">
        <w:rPr>
          <w:sz w:val="16"/>
          <w:szCs w:val="16"/>
        </w:rPr>
        <w:t xml:space="preserve"> </w:t>
      </w:r>
      <w:r w:rsidRPr="00AD1B7B">
        <w:rPr>
          <w:rFonts w:ascii="CMR12" w:hAnsi="CMR12" w:cs="CMR12"/>
          <w:sz w:val="16"/>
          <w:szCs w:val="16"/>
        </w:rPr>
        <w:t xml:space="preserve">Chen, Lee, and Stevenson (1995) from </w:t>
      </w:r>
      <w:proofErr w:type="spellStart"/>
      <w:r w:rsidRPr="00AD1B7B">
        <w:rPr>
          <w:rFonts w:ascii="CMR12" w:hAnsi="CMR12" w:cs="CMR12"/>
          <w:sz w:val="16"/>
          <w:szCs w:val="16"/>
        </w:rPr>
        <w:t>Buckely</w:t>
      </w:r>
      <w:proofErr w:type="spellEnd"/>
      <w:r w:rsidRPr="00AD1B7B">
        <w:rPr>
          <w:rFonts w:ascii="CMR12" w:hAnsi="CMR12" w:cs="CMR12"/>
          <w:sz w:val="16"/>
          <w:szCs w:val="16"/>
        </w:rPr>
        <w:t xml:space="preserve"> paper</w:t>
      </w:r>
      <w:r w:rsidRPr="00AD1B7B">
        <w:rPr>
          <w:sz w:val="16"/>
          <w:szCs w:val="16"/>
        </w:rPr>
        <w:t>.</w:t>
      </w:r>
    </w:p>
  </w:footnote>
  <w:footnote w:id="10">
    <w:p w14:paraId="3ABA6690" w14:textId="52781E16" w:rsidR="00F24647" w:rsidRPr="00AD1B7B" w:rsidRDefault="00F24647">
      <w:pPr>
        <w:pStyle w:val="FootnoteText"/>
        <w:rPr>
          <w:sz w:val="16"/>
          <w:szCs w:val="16"/>
        </w:rPr>
      </w:pPr>
      <w:r w:rsidRPr="00AD1B7B">
        <w:rPr>
          <w:rStyle w:val="FootnoteReference"/>
          <w:sz w:val="16"/>
          <w:szCs w:val="16"/>
        </w:rPr>
        <w:footnoteRef/>
      </w:r>
      <w:r w:rsidRPr="00AD1B7B">
        <w:rPr>
          <w:sz w:val="16"/>
          <w:szCs w:val="16"/>
        </w:rPr>
        <w:t xml:space="preserve"> Cite something</w:t>
      </w:r>
    </w:p>
  </w:footnote>
  <w:footnote w:id="11">
    <w:p w14:paraId="25C43EA4" w14:textId="0FE3D517" w:rsidR="00F24647" w:rsidRPr="00AD1B7B" w:rsidRDefault="00F24647">
      <w:pPr>
        <w:pStyle w:val="FootnoteText"/>
        <w:rPr>
          <w:sz w:val="16"/>
          <w:szCs w:val="16"/>
        </w:rPr>
      </w:pPr>
      <w:r w:rsidRPr="00AD1B7B">
        <w:rPr>
          <w:rStyle w:val="FootnoteReference"/>
          <w:sz w:val="16"/>
          <w:szCs w:val="16"/>
        </w:rPr>
        <w:footnoteRef/>
      </w:r>
      <w:r w:rsidRPr="00AD1B7B">
        <w:rPr>
          <w:sz w:val="16"/>
          <w:szCs w:val="16"/>
        </w:rPr>
        <w:t xml:space="preserve"> Cite something</w:t>
      </w:r>
    </w:p>
    <w:p w14:paraId="32727A9E" w14:textId="77777777" w:rsidR="00F24647" w:rsidRPr="00AD1B7B" w:rsidRDefault="00F24647">
      <w:pPr>
        <w:pStyle w:val="FootnoteText"/>
        <w:rPr>
          <w:sz w:val="16"/>
          <w:szCs w:val="16"/>
        </w:rPr>
      </w:pPr>
    </w:p>
  </w:footnote>
  <w:footnote w:id="12">
    <w:p w14:paraId="30521AC0" w14:textId="746433A6" w:rsidR="00F24647" w:rsidRDefault="00F24647">
      <w:pPr>
        <w:pStyle w:val="FootnoteText"/>
      </w:pPr>
      <w:r w:rsidRPr="00AD1B7B">
        <w:rPr>
          <w:rStyle w:val="FootnoteReference"/>
          <w:sz w:val="16"/>
          <w:szCs w:val="16"/>
        </w:rPr>
        <w:footnoteRef/>
      </w:r>
      <w:r w:rsidRPr="00AD1B7B">
        <w:rPr>
          <w:sz w:val="16"/>
          <w:szCs w:val="16"/>
        </w:rPr>
        <w:t xml:space="preserve"> (e.g., Brown &amp; </w:t>
      </w:r>
      <w:proofErr w:type="spellStart"/>
      <w:r w:rsidRPr="00AD1B7B">
        <w:rPr>
          <w:sz w:val="16"/>
          <w:szCs w:val="16"/>
        </w:rPr>
        <w:t>Maydeu</w:t>
      </w:r>
      <w:proofErr w:type="spellEnd"/>
      <w:r w:rsidRPr="00AD1B7B">
        <w:rPr>
          <w:sz w:val="16"/>
          <w:szCs w:val="16"/>
        </w:rPr>
        <w:t xml:space="preserve">-Olivares, 2011; Cheung &amp; </w:t>
      </w:r>
      <w:proofErr w:type="spellStart"/>
      <w:r w:rsidRPr="00AD1B7B">
        <w:rPr>
          <w:sz w:val="16"/>
          <w:szCs w:val="16"/>
        </w:rPr>
        <w:t>Rensvold</w:t>
      </w:r>
      <w:proofErr w:type="spellEnd"/>
      <w:r w:rsidRPr="00AD1B7B">
        <w:rPr>
          <w:sz w:val="16"/>
          <w:szCs w:val="16"/>
        </w:rPr>
        <w:t>, 2000; Rutkowski et al., 2014) from Jia He paper</w:t>
      </w:r>
    </w:p>
  </w:footnote>
  <w:footnote w:id="13">
    <w:p w14:paraId="7E72EA51" w14:textId="12024CD7" w:rsidR="00F24647" w:rsidRPr="00AD1B7B" w:rsidRDefault="00F24647">
      <w:pPr>
        <w:pStyle w:val="FootnoteText"/>
        <w:rPr>
          <w:sz w:val="16"/>
          <w:szCs w:val="16"/>
        </w:rPr>
      </w:pPr>
      <w:r w:rsidRPr="00AD1B7B">
        <w:rPr>
          <w:rStyle w:val="FootnoteReference"/>
          <w:sz w:val="16"/>
          <w:szCs w:val="16"/>
        </w:rPr>
        <w:footnoteRef/>
      </w:r>
      <w:r w:rsidRPr="00AD1B7B">
        <w:rPr>
          <w:sz w:val="16"/>
          <w:szCs w:val="16"/>
        </w:rPr>
        <w:t xml:space="preserve"> Cite something [or cite the whole sentence: </w:t>
      </w:r>
      <w:proofErr w:type="spellStart"/>
      <w:r w:rsidRPr="00AD1B7B">
        <w:rPr>
          <w:sz w:val="16"/>
          <w:szCs w:val="16"/>
        </w:rPr>
        <w:t>bertleing</w:t>
      </w:r>
      <w:proofErr w:type="spellEnd"/>
      <w:r w:rsidRPr="00AD1B7B">
        <w:rPr>
          <w:sz w:val="16"/>
          <w:szCs w:val="16"/>
        </w:rPr>
        <w:t xml:space="preserve"> 2014; OECD technical report?] (OCT; </w:t>
      </w:r>
      <w:proofErr w:type="spellStart"/>
      <w:r w:rsidRPr="00AD1B7B">
        <w:rPr>
          <w:sz w:val="16"/>
          <w:szCs w:val="16"/>
        </w:rPr>
        <w:t>Paulhus</w:t>
      </w:r>
      <w:proofErr w:type="spellEnd"/>
      <w:r w:rsidRPr="00AD1B7B">
        <w:rPr>
          <w:sz w:val="16"/>
          <w:szCs w:val="16"/>
        </w:rPr>
        <w:t xml:space="preserve">, Harms, Bruce and </w:t>
      </w:r>
      <w:proofErr w:type="spellStart"/>
      <w:r w:rsidRPr="00AD1B7B">
        <w:rPr>
          <w:sz w:val="16"/>
          <w:szCs w:val="16"/>
        </w:rPr>
        <w:t>Lysy</w:t>
      </w:r>
      <w:proofErr w:type="spellEnd"/>
      <w:r w:rsidRPr="00AD1B7B">
        <w:rPr>
          <w:sz w:val="16"/>
          <w:szCs w:val="16"/>
        </w:rPr>
        <w:t>, 2003; see also Zimmerman, Broder, Shaughnessy, and Underwood, 1977). From the 2012 tech report</w:t>
      </w:r>
    </w:p>
  </w:footnote>
  <w:footnote w:id="14">
    <w:p w14:paraId="7243BEEA" w14:textId="29D80FFC" w:rsidR="00F24647" w:rsidRPr="00AD1B7B" w:rsidRDefault="00F24647">
      <w:pPr>
        <w:pStyle w:val="FootnoteText"/>
        <w:rPr>
          <w:sz w:val="16"/>
          <w:szCs w:val="16"/>
        </w:rPr>
      </w:pPr>
      <w:r w:rsidRPr="00AD1B7B">
        <w:rPr>
          <w:rStyle w:val="FootnoteReference"/>
          <w:sz w:val="16"/>
          <w:szCs w:val="16"/>
        </w:rPr>
        <w:footnoteRef/>
      </w:r>
      <w:r w:rsidRPr="00AD1B7B">
        <w:rPr>
          <w:sz w:val="16"/>
          <w:szCs w:val="16"/>
        </w:rPr>
        <w:t xml:space="preserve"> </w:t>
      </w:r>
      <w:proofErr w:type="gramStart"/>
      <w:r w:rsidRPr="00AD1B7B">
        <w:rPr>
          <w:sz w:val="16"/>
          <w:szCs w:val="16"/>
        </w:rPr>
        <w:t>Jia</w:t>
      </w:r>
      <w:proofErr w:type="gramEnd"/>
      <w:r w:rsidRPr="00AD1B7B">
        <w:rPr>
          <w:sz w:val="16"/>
          <w:szCs w:val="16"/>
        </w:rPr>
        <w:t xml:space="preserve"> he paper</w:t>
      </w:r>
    </w:p>
  </w:footnote>
  <w:footnote w:id="15">
    <w:p w14:paraId="16ECB10E" w14:textId="3A3FD3B3" w:rsidR="00F24647" w:rsidRDefault="00F24647">
      <w:pPr>
        <w:pStyle w:val="FootnoteText"/>
      </w:pPr>
      <w:r w:rsidRPr="00AD1B7B">
        <w:rPr>
          <w:rStyle w:val="FootnoteReference"/>
          <w:sz w:val="16"/>
          <w:szCs w:val="16"/>
        </w:rPr>
        <w:footnoteRef/>
      </w:r>
      <w:r w:rsidRPr="00AD1B7B">
        <w:rPr>
          <w:sz w:val="16"/>
          <w:szCs w:val="16"/>
        </w:rPr>
        <w:t xml:space="preserve"> 2012 tech report</w:t>
      </w:r>
    </w:p>
  </w:footnote>
  <w:footnote w:id="16">
    <w:p w14:paraId="6785EEE1" w14:textId="594461D8" w:rsidR="00F24647" w:rsidRDefault="00F24647">
      <w:pPr>
        <w:pStyle w:val="FootnoteText"/>
      </w:pPr>
      <w:r>
        <w:rPr>
          <w:rStyle w:val="FootnoteReference"/>
        </w:rPr>
        <w:footnoteRef/>
      </w:r>
      <w:r>
        <w:t xml:space="preserve"> Tech report page 367</w:t>
      </w:r>
    </w:p>
  </w:footnote>
  <w:footnote w:id="17">
    <w:p w14:paraId="3C256471" w14:textId="3D99921E" w:rsidR="00B51BBE" w:rsidRPr="00B51BBE" w:rsidRDefault="00B51BBE" w:rsidP="00B51BB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OptimaLTStd" w:hAnsi="OptimaLTStd" w:cs="OptimaLTStd"/>
          <w:sz w:val="18"/>
          <w:szCs w:val="18"/>
        </w:rPr>
      </w:pPr>
      <w:r>
        <w:rPr>
          <w:rStyle w:val="FootnoteReference"/>
        </w:rPr>
        <w:footnoteRef/>
      </w:r>
      <w:r>
        <w:t xml:space="preserve"> </w:t>
      </w:r>
      <w:r>
        <w:rPr>
          <w:rFonts w:ascii="OptimaLTStd" w:hAnsi="OptimaLTStd" w:cs="OptimaLTStd"/>
          <w:sz w:val="18"/>
          <w:szCs w:val="18"/>
        </w:rPr>
        <w:t xml:space="preserve">(OCT; </w:t>
      </w:r>
      <w:proofErr w:type="spellStart"/>
      <w:r>
        <w:rPr>
          <w:rFonts w:ascii="OptimaLTStd" w:hAnsi="OptimaLTStd" w:cs="OptimaLTStd"/>
          <w:sz w:val="18"/>
          <w:szCs w:val="18"/>
        </w:rPr>
        <w:t>Paulhus</w:t>
      </w:r>
      <w:proofErr w:type="spellEnd"/>
      <w:r>
        <w:rPr>
          <w:rFonts w:ascii="OptimaLTStd" w:hAnsi="OptimaLTStd" w:cs="OptimaLTStd"/>
          <w:sz w:val="18"/>
          <w:szCs w:val="18"/>
        </w:rPr>
        <w:t xml:space="preserve">, Harms, Bruce and </w:t>
      </w:r>
      <w:proofErr w:type="spellStart"/>
      <w:r>
        <w:rPr>
          <w:rFonts w:ascii="OptimaLTStd" w:hAnsi="OptimaLTStd" w:cs="OptimaLTStd"/>
          <w:sz w:val="18"/>
          <w:szCs w:val="18"/>
        </w:rPr>
        <w:t>Lysy</w:t>
      </w:r>
      <w:proofErr w:type="spellEnd"/>
      <w:r>
        <w:rPr>
          <w:rFonts w:ascii="OptimaLTStd" w:hAnsi="OptimaLTStd" w:cs="OptimaLTStd"/>
          <w:sz w:val="18"/>
          <w:szCs w:val="18"/>
        </w:rPr>
        <w:t>, 2003; see also Zimmerman, Broder, Shaughnessy and Underwood, 1977) from tech report page 367</w:t>
      </w:r>
    </w:p>
  </w:footnote>
  <w:footnote w:id="18">
    <w:p w14:paraId="27CC38E3" w14:textId="74407FDE" w:rsidR="006F0600" w:rsidRDefault="006F0600">
      <w:pPr>
        <w:pStyle w:val="FootnoteText"/>
      </w:pPr>
      <w:r>
        <w:rPr>
          <w:rStyle w:val="FootnoteReference"/>
        </w:rPr>
        <w:footnoteRef/>
      </w:r>
      <w:r>
        <w:t xml:space="preserve"> Norway is kicked out for sure (no data for </w:t>
      </w:r>
      <w:r w:rsidR="00BF3295">
        <w:t>familiarly</w:t>
      </w:r>
      <w:r w:rsidR="00DC6EEA">
        <w:t xml:space="preserve"> questions), </w:t>
      </w:r>
      <w:r>
        <w:t>other countries remain watching</w:t>
      </w:r>
    </w:p>
  </w:footnote>
  <w:footnote w:id="19">
    <w:p w14:paraId="779C6A16" w14:textId="40CFD177" w:rsidR="00BF3295" w:rsidRDefault="00BF3295">
      <w:pPr>
        <w:pStyle w:val="FootnoteText"/>
      </w:pPr>
      <w:r>
        <w:rPr>
          <w:rStyle w:val="FootnoteReference"/>
        </w:rPr>
        <w:footnoteRef/>
      </w:r>
      <w:r>
        <w:t xml:space="preserve"> Students’ response for each item could be found in the appendix</w:t>
      </w:r>
    </w:p>
  </w:footnote>
  <w:footnote w:id="20">
    <w:p w14:paraId="193CDBCA" w14:textId="214D1776" w:rsidR="00694032" w:rsidRDefault="00694032">
      <w:pPr>
        <w:pStyle w:val="FootnoteText"/>
      </w:pPr>
      <w:r>
        <w:rPr>
          <w:rStyle w:val="FootnoteReference"/>
        </w:rPr>
        <w:footnoteRef/>
      </w:r>
      <w:r>
        <w:t xml:space="preserve"> </w:t>
      </w:r>
      <w:proofErr w:type="spellStart"/>
      <w:r w:rsidRPr="00AD1B7B">
        <w:rPr>
          <w:sz w:val="16"/>
          <w:szCs w:val="16"/>
        </w:rPr>
        <w:t>Bertling</w:t>
      </w:r>
      <w:proofErr w:type="spellEnd"/>
      <w:r w:rsidRPr="00AD1B7B">
        <w:rPr>
          <w:sz w:val="16"/>
          <w:szCs w:val="16"/>
        </w:rPr>
        <w:t xml:space="preserve"> 2014</w:t>
      </w:r>
      <w:r>
        <w:rPr>
          <w:sz w:val="16"/>
          <w:szCs w:val="16"/>
        </w:rPr>
        <w:t xml:space="preserve"> page 283 (or PISA 2012 tech report)</w:t>
      </w:r>
    </w:p>
  </w:footnote>
  <w:footnote w:id="21">
    <w:p w14:paraId="74DD941D" w14:textId="77777777" w:rsidR="0061384C" w:rsidRDefault="0061384C" w:rsidP="0061384C">
      <w:pPr>
        <w:pStyle w:val="FootnoteText"/>
      </w:pPr>
      <w:r>
        <w:rPr>
          <w:rStyle w:val="FootnoteReference"/>
        </w:rPr>
        <w:footnoteRef/>
      </w:r>
      <w:r>
        <w:t xml:space="preserve"> </w:t>
      </w:r>
      <w:proofErr w:type="spellStart"/>
      <w:r>
        <w:t>buckley</w:t>
      </w:r>
      <w:proofErr w:type="spellEnd"/>
    </w:p>
  </w:footnote>
  <w:footnote w:id="22">
    <w:p w14:paraId="738805CE" w14:textId="77777777" w:rsidR="0061384C" w:rsidRDefault="0061384C" w:rsidP="0061384C">
      <w:pPr>
        <w:pStyle w:val="FootnoteText"/>
      </w:pPr>
      <w:r>
        <w:rPr>
          <w:rStyle w:val="FootnoteReference"/>
        </w:rPr>
        <w:footnoteRef/>
      </w:r>
      <w:r>
        <w:t xml:space="preserve"> </w:t>
      </w:r>
      <w:proofErr w:type="spellStart"/>
      <w:r>
        <w:t>buckley</w:t>
      </w:r>
      <w:proofErr w:type="spellEnd"/>
    </w:p>
  </w:footnote>
  <w:footnote w:id="23">
    <w:p w14:paraId="4453B7FB" w14:textId="77777777" w:rsidR="0061384C" w:rsidRDefault="0061384C" w:rsidP="0061384C">
      <w:pPr>
        <w:pStyle w:val="FootnoteText"/>
      </w:pPr>
      <w:r>
        <w:rPr>
          <w:rStyle w:val="FootnoteReference"/>
        </w:rPr>
        <w:footnoteRef/>
      </w:r>
      <w:r>
        <w:t xml:space="preserve"> </w:t>
      </w:r>
      <w:proofErr w:type="spellStart"/>
      <w:r>
        <w:t>buckley</w:t>
      </w:r>
      <w:proofErr w:type="spellEnd"/>
    </w:p>
  </w:footnote>
  <w:footnote w:id="24">
    <w:p w14:paraId="5AC5F3AB" w14:textId="77777777" w:rsidR="0061384C" w:rsidRDefault="0061384C" w:rsidP="0061384C">
      <w:pPr>
        <w:pStyle w:val="FootnoteText"/>
      </w:pPr>
      <w:r>
        <w:rPr>
          <w:rStyle w:val="FootnoteReference"/>
        </w:rPr>
        <w:footnoteRef/>
      </w:r>
      <w:r>
        <w:t xml:space="preserve"> </w:t>
      </w:r>
      <w:proofErr w:type="spellStart"/>
      <w:r>
        <w:t>buckley</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1B5"/>
    <w:multiLevelType w:val="hybridMultilevel"/>
    <w:tmpl w:val="BF8A856E"/>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741DE"/>
    <w:multiLevelType w:val="multilevel"/>
    <w:tmpl w:val="4E4E66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4F11B08"/>
    <w:multiLevelType w:val="hybridMultilevel"/>
    <w:tmpl w:val="6466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60F0D"/>
    <w:multiLevelType w:val="hybridMultilevel"/>
    <w:tmpl w:val="B0D45154"/>
    <w:lvl w:ilvl="0" w:tplc="27CE5A1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060F6"/>
    <w:multiLevelType w:val="multilevel"/>
    <w:tmpl w:val="1CE83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BFA6D3C"/>
    <w:multiLevelType w:val="hybridMultilevel"/>
    <w:tmpl w:val="BB3A2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136D5"/>
    <w:multiLevelType w:val="multilevel"/>
    <w:tmpl w:val="70DAFB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B906980"/>
    <w:multiLevelType w:val="multilevel"/>
    <w:tmpl w:val="29749C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1443006"/>
    <w:multiLevelType w:val="multilevel"/>
    <w:tmpl w:val="08DE88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55F3836"/>
    <w:multiLevelType w:val="multilevel"/>
    <w:tmpl w:val="7736CD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F5A0FB7"/>
    <w:multiLevelType w:val="hybridMultilevel"/>
    <w:tmpl w:val="BC4AF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3431D"/>
    <w:multiLevelType w:val="hybridMultilevel"/>
    <w:tmpl w:val="F7F2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B6A53"/>
    <w:multiLevelType w:val="hybridMultilevel"/>
    <w:tmpl w:val="875098FE"/>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17DC6"/>
    <w:multiLevelType w:val="hybridMultilevel"/>
    <w:tmpl w:val="44DC2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D6AA0"/>
    <w:multiLevelType w:val="hybridMultilevel"/>
    <w:tmpl w:val="CFAE03DC"/>
    <w:lvl w:ilvl="0" w:tplc="91CE392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C516D"/>
    <w:multiLevelType w:val="multilevel"/>
    <w:tmpl w:val="1974F3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04A61D3"/>
    <w:multiLevelType w:val="multilevel"/>
    <w:tmpl w:val="63F63D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547C5BDF"/>
    <w:multiLevelType w:val="multilevel"/>
    <w:tmpl w:val="72B2A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0933BEF"/>
    <w:multiLevelType w:val="hybridMultilevel"/>
    <w:tmpl w:val="0E66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D3FCB"/>
    <w:multiLevelType w:val="multilevel"/>
    <w:tmpl w:val="252C78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DEC4904"/>
    <w:multiLevelType w:val="multilevel"/>
    <w:tmpl w:val="D46CE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BC760A9"/>
    <w:multiLevelType w:val="hybridMultilevel"/>
    <w:tmpl w:val="97ECBA58"/>
    <w:lvl w:ilvl="0" w:tplc="348075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776D9E"/>
    <w:multiLevelType w:val="multilevel"/>
    <w:tmpl w:val="264A62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7EB66C58"/>
    <w:multiLevelType w:val="hybridMultilevel"/>
    <w:tmpl w:val="678611C4"/>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8"/>
  </w:num>
  <w:num w:numId="5">
    <w:abstractNumId w:val="20"/>
  </w:num>
  <w:num w:numId="6">
    <w:abstractNumId w:val="15"/>
  </w:num>
  <w:num w:numId="7">
    <w:abstractNumId w:val="22"/>
  </w:num>
  <w:num w:numId="8">
    <w:abstractNumId w:val="16"/>
  </w:num>
  <w:num w:numId="9">
    <w:abstractNumId w:val="4"/>
  </w:num>
  <w:num w:numId="10">
    <w:abstractNumId w:val="19"/>
  </w:num>
  <w:num w:numId="11">
    <w:abstractNumId w:val="17"/>
  </w:num>
  <w:num w:numId="12">
    <w:abstractNumId w:val="1"/>
  </w:num>
  <w:num w:numId="13">
    <w:abstractNumId w:val="18"/>
  </w:num>
  <w:num w:numId="14">
    <w:abstractNumId w:val="14"/>
  </w:num>
  <w:num w:numId="15">
    <w:abstractNumId w:val="5"/>
  </w:num>
  <w:num w:numId="16">
    <w:abstractNumId w:val="0"/>
  </w:num>
  <w:num w:numId="17">
    <w:abstractNumId w:val="10"/>
  </w:num>
  <w:num w:numId="18">
    <w:abstractNumId w:val="13"/>
  </w:num>
  <w:num w:numId="19">
    <w:abstractNumId w:val="23"/>
  </w:num>
  <w:num w:numId="20">
    <w:abstractNumId w:val="12"/>
  </w:num>
  <w:num w:numId="21">
    <w:abstractNumId w:val="3"/>
  </w:num>
  <w:num w:numId="22">
    <w:abstractNumId w:val="21"/>
  </w:num>
  <w:num w:numId="23">
    <w:abstractNumId w:val="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G0MDUysrSwNDI1MTFT0lEKTi0uzszPAykwMqgFACSqEootAAAA"/>
  </w:docVars>
  <w:rsids>
    <w:rsidRoot w:val="00F27BAA"/>
    <w:rsid w:val="000266A4"/>
    <w:rsid w:val="00036D46"/>
    <w:rsid w:val="00042A66"/>
    <w:rsid w:val="00054CF7"/>
    <w:rsid w:val="0006292D"/>
    <w:rsid w:val="000629E2"/>
    <w:rsid w:val="00066DBD"/>
    <w:rsid w:val="00066DEC"/>
    <w:rsid w:val="0006779D"/>
    <w:rsid w:val="00071DC2"/>
    <w:rsid w:val="00073F6D"/>
    <w:rsid w:val="00076622"/>
    <w:rsid w:val="00077A48"/>
    <w:rsid w:val="00083E69"/>
    <w:rsid w:val="00084151"/>
    <w:rsid w:val="000913A3"/>
    <w:rsid w:val="00092DB0"/>
    <w:rsid w:val="000945E6"/>
    <w:rsid w:val="000B0B5E"/>
    <w:rsid w:val="000B1B16"/>
    <w:rsid w:val="000C1D6A"/>
    <w:rsid w:val="000C4976"/>
    <w:rsid w:val="000C5740"/>
    <w:rsid w:val="000D3AD7"/>
    <w:rsid w:val="000D5722"/>
    <w:rsid w:val="000E1344"/>
    <w:rsid w:val="000F0AC6"/>
    <w:rsid w:val="000F0C5D"/>
    <w:rsid w:val="000F2329"/>
    <w:rsid w:val="000F5365"/>
    <w:rsid w:val="001064A8"/>
    <w:rsid w:val="001135AB"/>
    <w:rsid w:val="00117BB9"/>
    <w:rsid w:val="00125496"/>
    <w:rsid w:val="00133703"/>
    <w:rsid w:val="0014672D"/>
    <w:rsid w:val="001546C6"/>
    <w:rsid w:val="001574D7"/>
    <w:rsid w:val="0015751C"/>
    <w:rsid w:val="00163990"/>
    <w:rsid w:val="00167724"/>
    <w:rsid w:val="00180DCE"/>
    <w:rsid w:val="00190318"/>
    <w:rsid w:val="00191E88"/>
    <w:rsid w:val="001935BC"/>
    <w:rsid w:val="001975CF"/>
    <w:rsid w:val="001A1971"/>
    <w:rsid w:val="001A37A9"/>
    <w:rsid w:val="001A6EC5"/>
    <w:rsid w:val="001C49AB"/>
    <w:rsid w:val="001C5619"/>
    <w:rsid w:val="001D0E31"/>
    <w:rsid w:val="001D3762"/>
    <w:rsid w:val="001E206A"/>
    <w:rsid w:val="001E3247"/>
    <w:rsid w:val="001E5129"/>
    <w:rsid w:val="001F340F"/>
    <w:rsid w:val="001F661C"/>
    <w:rsid w:val="00216680"/>
    <w:rsid w:val="002209F4"/>
    <w:rsid w:val="00220AF2"/>
    <w:rsid w:val="00220B0C"/>
    <w:rsid w:val="00223A0A"/>
    <w:rsid w:val="00240BA6"/>
    <w:rsid w:val="00242F9A"/>
    <w:rsid w:val="00245C9B"/>
    <w:rsid w:val="00251316"/>
    <w:rsid w:val="00251747"/>
    <w:rsid w:val="00254D7C"/>
    <w:rsid w:val="0026139C"/>
    <w:rsid w:val="00263CBA"/>
    <w:rsid w:val="002640B6"/>
    <w:rsid w:val="0027421C"/>
    <w:rsid w:val="00276399"/>
    <w:rsid w:val="002830DB"/>
    <w:rsid w:val="002844AF"/>
    <w:rsid w:val="00285D9F"/>
    <w:rsid w:val="00286AAE"/>
    <w:rsid w:val="002875B0"/>
    <w:rsid w:val="00296DC8"/>
    <w:rsid w:val="002B0454"/>
    <w:rsid w:val="002B6D5E"/>
    <w:rsid w:val="002C0274"/>
    <w:rsid w:val="002C26D7"/>
    <w:rsid w:val="002C5941"/>
    <w:rsid w:val="002C7C54"/>
    <w:rsid w:val="002D2D31"/>
    <w:rsid w:val="002D63A4"/>
    <w:rsid w:val="002D6BC5"/>
    <w:rsid w:val="002E6ECA"/>
    <w:rsid w:val="002F1DBD"/>
    <w:rsid w:val="002F5915"/>
    <w:rsid w:val="003020DA"/>
    <w:rsid w:val="003044AD"/>
    <w:rsid w:val="00313FD0"/>
    <w:rsid w:val="0032718C"/>
    <w:rsid w:val="003309B0"/>
    <w:rsid w:val="00347FD7"/>
    <w:rsid w:val="003514F6"/>
    <w:rsid w:val="003723DE"/>
    <w:rsid w:val="00377CDE"/>
    <w:rsid w:val="0038157D"/>
    <w:rsid w:val="00382B76"/>
    <w:rsid w:val="0038361B"/>
    <w:rsid w:val="00385694"/>
    <w:rsid w:val="003927C9"/>
    <w:rsid w:val="00393761"/>
    <w:rsid w:val="00397C65"/>
    <w:rsid w:val="003A07AB"/>
    <w:rsid w:val="003A0B02"/>
    <w:rsid w:val="003A5994"/>
    <w:rsid w:val="003B3540"/>
    <w:rsid w:val="003B5E55"/>
    <w:rsid w:val="003B79B4"/>
    <w:rsid w:val="003C1667"/>
    <w:rsid w:val="003C6406"/>
    <w:rsid w:val="003D09FB"/>
    <w:rsid w:val="003D1347"/>
    <w:rsid w:val="003D5E1F"/>
    <w:rsid w:val="003D60B6"/>
    <w:rsid w:val="003D67EA"/>
    <w:rsid w:val="003D7E72"/>
    <w:rsid w:val="003E01B6"/>
    <w:rsid w:val="003E5864"/>
    <w:rsid w:val="003F4A48"/>
    <w:rsid w:val="003F4F9B"/>
    <w:rsid w:val="003F682D"/>
    <w:rsid w:val="00412BCE"/>
    <w:rsid w:val="0041454D"/>
    <w:rsid w:val="0041682C"/>
    <w:rsid w:val="00417723"/>
    <w:rsid w:val="0042204B"/>
    <w:rsid w:val="00426CE3"/>
    <w:rsid w:val="00427623"/>
    <w:rsid w:val="004463D0"/>
    <w:rsid w:val="00447510"/>
    <w:rsid w:val="004510C4"/>
    <w:rsid w:val="004560EE"/>
    <w:rsid w:val="004602BE"/>
    <w:rsid w:val="00475911"/>
    <w:rsid w:val="00487485"/>
    <w:rsid w:val="00494E86"/>
    <w:rsid w:val="00495DF4"/>
    <w:rsid w:val="004A0C7E"/>
    <w:rsid w:val="004A4883"/>
    <w:rsid w:val="004B343A"/>
    <w:rsid w:val="004C0A10"/>
    <w:rsid w:val="004C1ED2"/>
    <w:rsid w:val="004D363D"/>
    <w:rsid w:val="004D3A0F"/>
    <w:rsid w:val="004D58C7"/>
    <w:rsid w:val="004D67A5"/>
    <w:rsid w:val="004F30FE"/>
    <w:rsid w:val="00501FB0"/>
    <w:rsid w:val="00503C4E"/>
    <w:rsid w:val="00505635"/>
    <w:rsid w:val="00520B7E"/>
    <w:rsid w:val="00520FD8"/>
    <w:rsid w:val="00533133"/>
    <w:rsid w:val="00540AAC"/>
    <w:rsid w:val="0054686E"/>
    <w:rsid w:val="005616B6"/>
    <w:rsid w:val="00576026"/>
    <w:rsid w:val="0058081C"/>
    <w:rsid w:val="0058188C"/>
    <w:rsid w:val="00581D32"/>
    <w:rsid w:val="00591133"/>
    <w:rsid w:val="005912C2"/>
    <w:rsid w:val="00592100"/>
    <w:rsid w:val="005A0102"/>
    <w:rsid w:val="005A556C"/>
    <w:rsid w:val="005A61E1"/>
    <w:rsid w:val="005B1BEE"/>
    <w:rsid w:val="005B4F1D"/>
    <w:rsid w:val="005B5017"/>
    <w:rsid w:val="005B5251"/>
    <w:rsid w:val="005B7FE3"/>
    <w:rsid w:val="005C2492"/>
    <w:rsid w:val="005C4069"/>
    <w:rsid w:val="005C5A4B"/>
    <w:rsid w:val="005D08B2"/>
    <w:rsid w:val="005D0F8A"/>
    <w:rsid w:val="005D217C"/>
    <w:rsid w:val="005D79D4"/>
    <w:rsid w:val="005D7B03"/>
    <w:rsid w:val="005E24EE"/>
    <w:rsid w:val="005E61EA"/>
    <w:rsid w:val="005E65B0"/>
    <w:rsid w:val="005F0B62"/>
    <w:rsid w:val="005F6A90"/>
    <w:rsid w:val="005F6CAF"/>
    <w:rsid w:val="006076A5"/>
    <w:rsid w:val="0061384C"/>
    <w:rsid w:val="00616719"/>
    <w:rsid w:val="0061716A"/>
    <w:rsid w:val="00631E50"/>
    <w:rsid w:val="00637DBD"/>
    <w:rsid w:val="00641EE8"/>
    <w:rsid w:val="0064378F"/>
    <w:rsid w:val="00643D11"/>
    <w:rsid w:val="00644897"/>
    <w:rsid w:val="006513D6"/>
    <w:rsid w:val="0065150E"/>
    <w:rsid w:val="006548BA"/>
    <w:rsid w:val="006548CD"/>
    <w:rsid w:val="00662EFF"/>
    <w:rsid w:val="006644D0"/>
    <w:rsid w:val="00665E19"/>
    <w:rsid w:val="00670870"/>
    <w:rsid w:val="006749C3"/>
    <w:rsid w:val="006836D6"/>
    <w:rsid w:val="0069060A"/>
    <w:rsid w:val="00694032"/>
    <w:rsid w:val="00697A87"/>
    <w:rsid w:val="006A3BA6"/>
    <w:rsid w:val="006A656C"/>
    <w:rsid w:val="006C198A"/>
    <w:rsid w:val="006E329B"/>
    <w:rsid w:val="006F0600"/>
    <w:rsid w:val="006F4EA3"/>
    <w:rsid w:val="00701251"/>
    <w:rsid w:val="00702255"/>
    <w:rsid w:val="00705EF0"/>
    <w:rsid w:val="00706D07"/>
    <w:rsid w:val="007149C4"/>
    <w:rsid w:val="0071756D"/>
    <w:rsid w:val="00720479"/>
    <w:rsid w:val="007204C8"/>
    <w:rsid w:val="007208DA"/>
    <w:rsid w:val="0072209B"/>
    <w:rsid w:val="00731D25"/>
    <w:rsid w:val="00732B36"/>
    <w:rsid w:val="0075401A"/>
    <w:rsid w:val="00763025"/>
    <w:rsid w:val="007650F8"/>
    <w:rsid w:val="007A07D1"/>
    <w:rsid w:val="007A23F5"/>
    <w:rsid w:val="007B057E"/>
    <w:rsid w:val="007B063B"/>
    <w:rsid w:val="007B60CE"/>
    <w:rsid w:val="007C2E4D"/>
    <w:rsid w:val="007C390C"/>
    <w:rsid w:val="007C419A"/>
    <w:rsid w:val="007C79FB"/>
    <w:rsid w:val="007C7E93"/>
    <w:rsid w:val="007D55D9"/>
    <w:rsid w:val="007E2224"/>
    <w:rsid w:val="00801AED"/>
    <w:rsid w:val="008070C6"/>
    <w:rsid w:val="00812277"/>
    <w:rsid w:val="008154F9"/>
    <w:rsid w:val="00820F6A"/>
    <w:rsid w:val="0082148E"/>
    <w:rsid w:val="0082240E"/>
    <w:rsid w:val="00833842"/>
    <w:rsid w:val="008339D9"/>
    <w:rsid w:val="008341E6"/>
    <w:rsid w:val="008363A5"/>
    <w:rsid w:val="00836B60"/>
    <w:rsid w:val="0085018B"/>
    <w:rsid w:val="0085683C"/>
    <w:rsid w:val="008743A5"/>
    <w:rsid w:val="00874949"/>
    <w:rsid w:val="00874FD9"/>
    <w:rsid w:val="00881181"/>
    <w:rsid w:val="00887D32"/>
    <w:rsid w:val="00897B51"/>
    <w:rsid w:val="008B4581"/>
    <w:rsid w:val="008D7592"/>
    <w:rsid w:val="008E0CED"/>
    <w:rsid w:val="008E1519"/>
    <w:rsid w:val="008E1B20"/>
    <w:rsid w:val="008F4646"/>
    <w:rsid w:val="008F4A63"/>
    <w:rsid w:val="008F56FF"/>
    <w:rsid w:val="008F5A5C"/>
    <w:rsid w:val="008F5C64"/>
    <w:rsid w:val="009002F8"/>
    <w:rsid w:val="00903B8D"/>
    <w:rsid w:val="009063AA"/>
    <w:rsid w:val="00913722"/>
    <w:rsid w:val="00913FF4"/>
    <w:rsid w:val="00920AF6"/>
    <w:rsid w:val="00921D50"/>
    <w:rsid w:val="0092486A"/>
    <w:rsid w:val="00935EF0"/>
    <w:rsid w:val="00956180"/>
    <w:rsid w:val="009704EA"/>
    <w:rsid w:val="009835B6"/>
    <w:rsid w:val="00987114"/>
    <w:rsid w:val="00991AF6"/>
    <w:rsid w:val="00993C9B"/>
    <w:rsid w:val="00995333"/>
    <w:rsid w:val="009A0EA5"/>
    <w:rsid w:val="009A47E8"/>
    <w:rsid w:val="009B0B4A"/>
    <w:rsid w:val="009B348F"/>
    <w:rsid w:val="009B59B9"/>
    <w:rsid w:val="009C2B85"/>
    <w:rsid w:val="009D271C"/>
    <w:rsid w:val="009D2DD9"/>
    <w:rsid w:val="009D489C"/>
    <w:rsid w:val="009D599E"/>
    <w:rsid w:val="009E24E1"/>
    <w:rsid w:val="009E6EFD"/>
    <w:rsid w:val="009E7F37"/>
    <w:rsid w:val="009F3C77"/>
    <w:rsid w:val="009F45E4"/>
    <w:rsid w:val="009F6EC9"/>
    <w:rsid w:val="009F7BE1"/>
    <w:rsid w:val="00A11601"/>
    <w:rsid w:val="00A139F1"/>
    <w:rsid w:val="00A16CAC"/>
    <w:rsid w:val="00A26617"/>
    <w:rsid w:val="00A26BFB"/>
    <w:rsid w:val="00A32305"/>
    <w:rsid w:val="00A42BFB"/>
    <w:rsid w:val="00A63EB6"/>
    <w:rsid w:val="00A7674E"/>
    <w:rsid w:val="00A80149"/>
    <w:rsid w:val="00A818B0"/>
    <w:rsid w:val="00AA5880"/>
    <w:rsid w:val="00AB6860"/>
    <w:rsid w:val="00AC092C"/>
    <w:rsid w:val="00AC2324"/>
    <w:rsid w:val="00AD1B7B"/>
    <w:rsid w:val="00AD2810"/>
    <w:rsid w:val="00AD6DB7"/>
    <w:rsid w:val="00AF528E"/>
    <w:rsid w:val="00AF534A"/>
    <w:rsid w:val="00B07953"/>
    <w:rsid w:val="00B16F68"/>
    <w:rsid w:val="00B27DA9"/>
    <w:rsid w:val="00B31974"/>
    <w:rsid w:val="00B321E8"/>
    <w:rsid w:val="00B355C1"/>
    <w:rsid w:val="00B42625"/>
    <w:rsid w:val="00B456CF"/>
    <w:rsid w:val="00B51BBE"/>
    <w:rsid w:val="00B64D79"/>
    <w:rsid w:val="00B70C6E"/>
    <w:rsid w:val="00B7289C"/>
    <w:rsid w:val="00B768CF"/>
    <w:rsid w:val="00B770D8"/>
    <w:rsid w:val="00B80F21"/>
    <w:rsid w:val="00B9500B"/>
    <w:rsid w:val="00BA21F8"/>
    <w:rsid w:val="00BA452A"/>
    <w:rsid w:val="00BA4926"/>
    <w:rsid w:val="00BB015F"/>
    <w:rsid w:val="00BB28BC"/>
    <w:rsid w:val="00BF14F4"/>
    <w:rsid w:val="00BF3295"/>
    <w:rsid w:val="00C03776"/>
    <w:rsid w:val="00C03A0E"/>
    <w:rsid w:val="00C0438F"/>
    <w:rsid w:val="00C150F4"/>
    <w:rsid w:val="00C24A8B"/>
    <w:rsid w:val="00C31DAF"/>
    <w:rsid w:val="00C4096F"/>
    <w:rsid w:val="00C41014"/>
    <w:rsid w:val="00C462A7"/>
    <w:rsid w:val="00C47E12"/>
    <w:rsid w:val="00C55479"/>
    <w:rsid w:val="00C65E6E"/>
    <w:rsid w:val="00C73CCB"/>
    <w:rsid w:val="00C81BD7"/>
    <w:rsid w:val="00C827D2"/>
    <w:rsid w:val="00C86F46"/>
    <w:rsid w:val="00C87494"/>
    <w:rsid w:val="00C96A33"/>
    <w:rsid w:val="00CA20C5"/>
    <w:rsid w:val="00CA6804"/>
    <w:rsid w:val="00CB28AE"/>
    <w:rsid w:val="00CC1015"/>
    <w:rsid w:val="00CD24A3"/>
    <w:rsid w:val="00CD51FE"/>
    <w:rsid w:val="00CE24F4"/>
    <w:rsid w:val="00CE2A8B"/>
    <w:rsid w:val="00CE7343"/>
    <w:rsid w:val="00CF5ABE"/>
    <w:rsid w:val="00D01B34"/>
    <w:rsid w:val="00D06E16"/>
    <w:rsid w:val="00D06F40"/>
    <w:rsid w:val="00D12678"/>
    <w:rsid w:val="00D12C32"/>
    <w:rsid w:val="00D15959"/>
    <w:rsid w:val="00D1779F"/>
    <w:rsid w:val="00D17F8D"/>
    <w:rsid w:val="00D3363E"/>
    <w:rsid w:val="00D376DD"/>
    <w:rsid w:val="00D40746"/>
    <w:rsid w:val="00D424F5"/>
    <w:rsid w:val="00D5073B"/>
    <w:rsid w:val="00D52E7D"/>
    <w:rsid w:val="00D538C4"/>
    <w:rsid w:val="00D6091B"/>
    <w:rsid w:val="00D62882"/>
    <w:rsid w:val="00D734EB"/>
    <w:rsid w:val="00D752EB"/>
    <w:rsid w:val="00D8083D"/>
    <w:rsid w:val="00D840D8"/>
    <w:rsid w:val="00D86DC6"/>
    <w:rsid w:val="00D948F3"/>
    <w:rsid w:val="00DA464E"/>
    <w:rsid w:val="00DB1033"/>
    <w:rsid w:val="00DB2B0E"/>
    <w:rsid w:val="00DC0027"/>
    <w:rsid w:val="00DC2695"/>
    <w:rsid w:val="00DC6EEA"/>
    <w:rsid w:val="00DD2AA2"/>
    <w:rsid w:val="00DD37BC"/>
    <w:rsid w:val="00DD445B"/>
    <w:rsid w:val="00DE0963"/>
    <w:rsid w:val="00DE7C54"/>
    <w:rsid w:val="00DF38FB"/>
    <w:rsid w:val="00DF51BB"/>
    <w:rsid w:val="00DF64EC"/>
    <w:rsid w:val="00E03779"/>
    <w:rsid w:val="00E051EC"/>
    <w:rsid w:val="00E129FC"/>
    <w:rsid w:val="00E264FF"/>
    <w:rsid w:val="00E31BCB"/>
    <w:rsid w:val="00E31DBD"/>
    <w:rsid w:val="00E35E1C"/>
    <w:rsid w:val="00E42470"/>
    <w:rsid w:val="00E500D5"/>
    <w:rsid w:val="00E5645C"/>
    <w:rsid w:val="00E6160F"/>
    <w:rsid w:val="00E61704"/>
    <w:rsid w:val="00E63338"/>
    <w:rsid w:val="00E64C1D"/>
    <w:rsid w:val="00E66D1D"/>
    <w:rsid w:val="00E66E76"/>
    <w:rsid w:val="00E67CEF"/>
    <w:rsid w:val="00E72782"/>
    <w:rsid w:val="00E7570B"/>
    <w:rsid w:val="00E77DF0"/>
    <w:rsid w:val="00EA04C2"/>
    <w:rsid w:val="00EA12C8"/>
    <w:rsid w:val="00EA2C9D"/>
    <w:rsid w:val="00EB6FC8"/>
    <w:rsid w:val="00EC459D"/>
    <w:rsid w:val="00EC6E85"/>
    <w:rsid w:val="00ED0966"/>
    <w:rsid w:val="00ED17E6"/>
    <w:rsid w:val="00EE5CEC"/>
    <w:rsid w:val="00EE5DA0"/>
    <w:rsid w:val="00EE7251"/>
    <w:rsid w:val="00EF1482"/>
    <w:rsid w:val="00F06CA4"/>
    <w:rsid w:val="00F06E85"/>
    <w:rsid w:val="00F0779F"/>
    <w:rsid w:val="00F1331B"/>
    <w:rsid w:val="00F16BFF"/>
    <w:rsid w:val="00F24647"/>
    <w:rsid w:val="00F27BAA"/>
    <w:rsid w:val="00F30119"/>
    <w:rsid w:val="00F30BE8"/>
    <w:rsid w:val="00F31AE3"/>
    <w:rsid w:val="00F32A7B"/>
    <w:rsid w:val="00F34BEA"/>
    <w:rsid w:val="00F372CA"/>
    <w:rsid w:val="00F403A2"/>
    <w:rsid w:val="00F425C9"/>
    <w:rsid w:val="00F51296"/>
    <w:rsid w:val="00F53161"/>
    <w:rsid w:val="00F53679"/>
    <w:rsid w:val="00F54E14"/>
    <w:rsid w:val="00F57C99"/>
    <w:rsid w:val="00F57F2E"/>
    <w:rsid w:val="00F60042"/>
    <w:rsid w:val="00F63C88"/>
    <w:rsid w:val="00F64C7E"/>
    <w:rsid w:val="00F730AB"/>
    <w:rsid w:val="00F80E6D"/>
    <w:rsid w:val="00F84D48"/>
    <w:rsid w:val="00F8602B"/>
    <w:rsid w:val="00F9394E"/>
    <w:rsid w:val="00FB61EE"/>
    <w:rsid w:val="00FB723B"/>
    <w:rsid w:val="00FC018B"/>
    <w:rsid w:val="00FC6A3A"/>
    <w:rsid w:val="00FD0457"/>
    <w:rsid w:val="00FD063B"/>
    <w:rsid w:val="00FD4E3B"/>
    <w:rsid w:val="00FE03E4"/>
    <w:rsid w:val="00FE2058"/>
    <w:rsid w:val="00FF0838"/>
    <w:rsid w:val="00FF3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A6CEF"/>
  <w15:docId w15:val="{9D9FC957-003A-493F-B4A2-823A6B4F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Heading1Char">
    <w:name w:val="Heading 1 Char"/>
    <w:basedOn w:val="DefaultParagraphFont"/>
    <w:link w:val="Heading1"/>
    <w:uiPriority w:val="9"/>
    <w:rsid w:val="001C5619"/>
    <w:rPr>
      <w:sz w:val="40"/>
      <w:szCs w:val="40"/>
    </w:rPr>
  </w:style>
  <w:style w:type="paragraph" w:styleId="Bibliography">
    <w:name w:val="Bibliography"/>
    <w:basedOn w:val="Normal"/>
    <w:next w:val="Normal"/>
    <w:uiPriority w:val="37"/>
    <w:unhideWhenUsed/>
    <w:rsid w:val="001C5619"/>
  </w:style>
  <w:style w:type="character" w:styleId="CommentReference">
    <w:name w:val="annotation reference"/>
    <w:basedOn w:val="DefaultParagraphFont"/>
    <w:uiPriority w:val="99"/>
    <w:semiHidden/>
    <w:unhideWhenUsed/>
    <w:rsid w:val="00B27DA9"/>
    <w:rPr>
      <w:sz w:val="16"/>
      <w:szCs w:val="16"/>
    </w:rPr>
  </w:style>
  <w:style w:type="paragraph" w:styleId="CommentText">
    <w:name w:val="annotation text"/>
    <w:basedOn w:val="Normal"/>
    <w:link w:val="CommentTextChar"/>
    <w:uiPriority w:val="99"/>
    <w:unhideWhenUsed/>
    <w:rsid w:val="00B27DA9"/>
    <w:pPr>
      <w:spacing w:line="240" w:lineRule="auto"/>
    </w:pPr>
    <w:rPr>
      <w:sz w:val="20"/>
      <w:szCs w:val="20"/>
    </w:rPr>
  </w:style>
  <w:style w:type="character" w:customStyle="1" w:styleId="CommentTextChar">
    <w:name w:val="Comment Text Char"/>
    <w:basedOn w:val="DefaultParagraphFont"/>
    <w:link w:val="CommentText"/>
    <w:uiPriority w:val="99"/>
    <w:rsid w:val="00B27DA9"/>
    <w:rPr>
      <w:sz w:val="20"/>
      <w:szCs w:val="20"/>
    </w:rPr>
  </w:style>
  <w:style w:type="paragraph" w:styleId="CommentSubject">
    <w:name w:val="annotation subject"/>
    <w:basedOn w:val="CommentText"/>
    <w:next w:val="CommentText"/>
    <w:link w:val="CommentSubjectChar"/>
    <w:uiPriority w:val="99"/>
    <w:semiHidden/>
    <w:unhideWhenUsed/>
    <w:rsid w:val="00B27DA9"/>
    <w:rPr>
      <w:b/>
      <w:bCs/>
    </w:rPr>
  </w:style>
  <w:style w:type="character" w:customStyle="1" w:styleId="CommentSubjectChar">
    <w:name w:val="Comment Subject Char"/>
    <w:basedOn w:val="CommentTextChar"/>
    <w:link w:val="CommentSubject"/>
    <w:uiPriority w:val="99"/>
    <w:semiHidden/>
    <w:rsid w:val="00B27DA9"/>
    <w:rPr>
      <w:b/>
      <w:bCs/>
      <w:sz w:val="20"/>
      <w:szCs w:val="20"/>
    </w:rPr>
  </w:style>
  <w:style w:type="paragraph" w:styleId="BalloonText">
    <w:name w:val="Balloon Text"/>
    <w:basedOn w:val="Normal"/>
    <w:link w:val="BalloonTextChar"/>
    <w:uiPriority w:val="99"/>
    <w:semiHidden/>
    <w:unhideWhenUsed/>
    <w:rsid w:val="00B27D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DA9"/>
    <w:rPr>
      <w:rFonts w:ascii="Segoe UI" w:hAnsi="Segoe UI" w:cs="Segoe UI"/>
      <w:sz w:val="18"/>
      <w:szCs w:val="18"/>
    </w:rPr>
  </w:style>
  <w:style w:type="paragraph" w:styleId="Revision">
    <w:name w:val="Revision"/>
    <w:hidden/>
    <w:uiPriority w:val="99"/>
    <w:semiHidden/>
    <w:rsid w:val="006C198A"/>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ListParagraph">
    <w:name w:val="List Paragraph"/>
    <w:basedOn w:val="Normal"/>
    <w:uiPriority w:val="34"/>
    <w:qFormat/>
    <w:rsid w:val="005F6A90"/>
    <w:pPr>
      <w:ind w:left="720"/>
      <w:contextualSpacing/>
    </w:pPr>
  </w:style>
  <w:style w:type="paragraph" w:styleId="FootnoteText">
    <w:name w:val="footnote text"/>
    <w:basedOn w:val="Normal"/>
    <w:link w:val="FootnoteTextChar"/>
    <w:uiPriority w:val="99"/>
    <w:semiHidden/>
    <w:unhideWhenUsed/>
    <w:rsid w:val="00BA4926"/>
    <w:pPr>
      <w:spacing w:line="240" w:lineRule="auto"/>
    </w:pPr>
    <w:rPr>
      <w:sz w:val="20"/>
      <w:szCs w:val="20"/>
    </w:rPr>
  </w:style>
  <w:style w:type="character" w:customStyle="1" w:styleId="FootnoteTextChar">
    <w:name w:val="Footnote Text Char"/>
    <w:basedOn w:val="DefaultParagraphFont"/>
    <w:link w:val="FootnoteText"/>
    <w:uiPriority w:val="99"/>
    <w:semiHidden/>
    <w:rsid w:val="00BA4926"/>
    <w:rPr>
      <w:sz w:val="20"/>
      <w:szCs w:val="20"/>
    </w:rPr>
  </w:style>
  <w:style w:type="character" w:styleId="FootnoteReference">
    <w:name w:val="footnote reference"/>
    <w:basedOn w:val="DefaultParagraphFont"/>
    <w:uiPriority w:val="99"/>
    <w:semiHidden/>
    <w:unhideWhenUsed/>
    <w:rsid w:val="00BA4926"/>
    <w:rPr>
      <w:vertAlign w:val="superscript"/>
    </w:rPr>
  </w:style>
  <w:style w:type="table" w:styleId="TableGrid">
    <w:name w:val="Table Grid"/>
    <w:basedOn w:val="TableNormal"/>
    <w:uiPriority w:val="39"/>
    <w:rsid w:val="00254D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058">
      <w:bodyDiv w:val="1"/>
      <w:marLeft w:val="0"/>
      <w:marRight w:val="0"/>
      <w:marTop w:val="0"/>
      <w:marBottom w:val="0"/>
      <w:divBdr>
        <w:top w:val="none" w:sz="0" w:space="0" w:color="auto"/>
        <w:left w:val="none" w:sz="0" w:space="0" w:color="auto"/>
        <w:bottom w:val="none" w:sz="0" w:space="0" w:color="auto"/>
        <w:right w:val="none" w:sz="0" w:space="0" w:color="auto"/>
      </w:divBdr>
    </w:div>
    <w:div w:id="13726041">
      <w:bodyDiv w:val="1"/>
      <w:marLeft w:val="0"/>
      <w:marRight w:val="0"/>
      <w:marTop w:val="0"/>
      <w:marBottom w:val="0"/>
      <w:divBdr>
        <w:top w:val="none" w:sz="0" w:space="0" w:color="auto"/>
        <w:left w:val="none" w:sz="0" w:space="0" w:color="auto"/>
        <w:bottom w:val="none" w:sz="0" w:space="0" w:color="auto"/>
        <w:right w:val="none" w:sz="0" w:space="0" w:color="auto"/>
      </w:divBdr>
    </w:div>
    <w:div w:id="29885304">
      <w:bodyDiv w:val="1"/>
      <w:marLeft w:val="0"/>
      <w:marRight w:val="0"/>
      <w:marTop w:val="0"/>
      <w:marBottom w:val="0"/>
      <w:divBdr>
        <w:top w:val="none" w:sz="0" w:space="0" w:color="auto"/>
        <w:left w:val="none" w:sz="0" w:space="0" w:color="auto"/>
        <w:bottom w:val="none" w:sz="0" w:space="0" w:color="auto"/>
        <w:right w:val="none" w:sz="0" w:space="0" w:color="auto"/>
      </w:divBdr>
    </w:div>
    <w:div w:id="29957496">
      <w:bodyDiv w:val="1"/>
      <w:marLeft w:val="0"/>
      <w:marRight w:val="0"/>
      <w:marTop w:val="0"/>
      <w:marBottom w:val="0"/>
      <w:divBdr>
        <w:top w:val="none" w:sz="0" w:space="0" w:color="auto"/>
        <w:left w:val="none" w:sz="0" w:space="0" w:color="auto"/>
        <w:bottom w:val="none" w:sz="0" w:space="0" w:color="auto"/>
        <w:right w:val="none" w:sz="0" w:space="0" w:color="auto"/>
      </w:divBdr>
    </w:div>
    <w:div w:id="35666711">
      <w:bodyDiv w:val="1"/>
      <w:marLeft w:val="0"/>
      <w:marRight w:val="0"/>
      <w:marTop w:val="0"/>
      <w:marBottom w:val="0"/>
      <w:divBdr>
        <w:top w:val="none" w:sz="0" w:space="0" w:color="auto"/>
        <w:left w:val="none" w:sz="0" w:space="0" w:color="auto"/>
        <w:bottom w:val="none" w:sz="0" w:space="0" w:color="auto"/>
        <w:right w:val="none" w:sz="0" w:space="0" w:color="auto"/>
      </w:divBdr>
    </w:div>
    <w:div w:id="52508332">
      <w:bodyDiv w:val="1"/>
      <w:marLeft w:val="0"/>
      <w:marRight w:val="0"/>
      <w:marTop w:val="0"/>
      <w:marBottom w:val="0"/>
      <w:divBdr>
        <w:top w:val="none" w:sz="0" w:space="0" w:color="auto"/>
        <w:left w:val="none" w:sz="0" w:space="0" w:color="auto"/>
        <w:bottom w:val="none" w:sz="0" w:space="0" w:color="auto"/>
        <w:right w:val="none" w:sz="0" w:space="0" w:color="auto"/>
      </w:divBdr>
    </w:div>
    <w:div w:id="54860085">
      <w:bodyDiv w:val="1"/>
      <w:marLeft w:val="0"/>
      <w:marRight w:val="0"/>
      <w:marTop w:val="0"/>
      <w:marBottom w:val="0"/>
      <w:divBdr>
        <w:top w:val="none" w:sz="0" w:space="0" w:color="auto"/>
        <w:left w:val="none" w:sz="0" w:space="0" w:color="auto"/>
        <w:bottom w:val="none" w:sz="0" w:space="0" w:color="auto"/>
        <w:right w:val="none" w:sz="0" w:space="0" w:color="auto"/>
      </w:divBdr>
    </w:div>
    <w:div w:id="55397918">
      <w:bodyDiv w:val="1"/>
      <w:marLeft w:val="0"/>
      <w:marRight w:val="0"/>
      <w:marTop w:val="0"/>
      <w:marBottom w:val="0"/>
      <w:divBdr>
        <w:top w:val="none" w:sz="0" w:space="0" w:color="auto"/>
        <w:left w:val="none" w:sz="0" w:space="0" w:color="auto"/>
        <w:bottom w:val="none" w:sz="0" w:space="0" w:color="auto"/>
        <w:right w:val="none" w:sz="0" w:space="0" w:color="auto"/>
      </w:divBdr>
    </w:div>
    <w:div w:id="56905068">
      <w:bodyDiv w:val="1"/>
      <w:marLeft w:val="0"/>
      <w:marRight w:val="0"/>
      <w:marTop w:val="0"/>
      <w:marBottom w:val="0"/>
      <w:divBdr>
        <w:top w:val="none" w:sz="0" w:space="0" w:color="auto"/>
        <w:left w:val="none" w:sz="0" w:space="0" w:color="auto"/>
        <w:bottom w:val="none" w:sz="0" w:space="0" w:color="auto"/>
        <w:right w:val="none" w:sz="0" w:space="0" w:color="auto"/>
      </w:divBdr>
    </w:div>
    <w:div w:id="73940846">
      <w:bodyDiv w:val="1"/>
      <w:marLeft w:val="0"/>
      <w:marRight w:val="0"/>
      <w:marTop w:val="0"/>
      <w:marBottom w:val="0"/>
      <w:divBdr>
        <w:top w:val="none" w:sz="0" w:space="0" w:color="auto"/>
        <w:left w:val="none" w:sz="0" w:space="0" w:color="auto"/>
        <w:bottom w:val="none" w:sz="0" w:space="0" w:color="auto"/>
        <w:right w:val="none" w:sz="0" w:space="0" w:color="auto"/>
      </w:divBdr>
    </w:div>
    <w:div w:id="87235346">
      <w:bodyDiv w:val="1"/>
      <w:marLeft w:val="0"/>
      <w:marRight w:val="0"/>
      <w:marTop w:val="0"/>
      <w:marBottom w:val="0"/>
      <w:divBdr>
        <w:top w:val="none" w:sz="0" w:space="0" w:color="auto"/>
        <w:left w:val="none" w:sz="0" w:space="0" w:color="auto"/>
        <w:bottom w:val="none" w:sz="0" w:space="0" w:color="auto"/>
        <w:right w:val="none" w:sz="0" w:space="0" w:color="auto"/>
      </w:divBdr>
    </w:div>
    <w:div w:id="87507854">
      <w:bodyDiv w:val="1"/>
      <w:marLeft w:val="0"/>
      <w:marRight w:val="0"/>
      <w:marTop w:val="0"/>
      <w:marBottom w:val="0"/>
      <w:divBdr>
        <w:top w:val="none" w:sz="0" w:space="0" w:color="auto"/>
        <w:left w:val="none" w:sz="0" w:space="0" w:color="auto"/>
        <w:bottom w:val="none" w:sz="0" w:space="0" w:color="auto"/>
        <w:right w:val="none" w:sz="0" w:space="0" w:color="auto"/>
      </w:divBdr>
    </w:div>
    <w:div w:id="92168484">
      <w:bodyDiv w:val="1"/>
      <w:marLeft w:val="0"/>
      <w:marRight w:val="0"/>
      <w:marTop w:val="0"/>
      <w:marBottom w:val="0"/>
      <w:divBdr>
        <w:top w:val="none" w:sz="0" w:space="0" w:color="auto"/>
        <w:left w:val="none" w:sz="0" w:space="0" w:color="auto"/>
        <w:bottom w:val="none" w:sz="0" w:space="0" w:color="auto"/>
        <w:right w:val="none" w:sz="0" w:space="0" w:color="auto"/>
      </w:divBdr>
    </w:div>
    <w:div w:id="95756273">
      <w:bodyDiv w:val="1"/>
      <w:marLeft w:val="0"/>
      <w:marRight w:val="0"/>
      <w:marTop w:val="0"/>
      <w:marBottom w:val="0"/>
      <w:divBdr>
        <w:top w:val="none" w:sz="0" w:space="0" w:color="auto"/>
        <w:left w:val="none" w:sz="0" w:space="0" w:color="auto"/>
        <w:bottom w:val="none" w:sz="0" w:space="0" w:color="auto"/>
        <w:right w:val="none" w:sz="0" w:space="0" w:color="auto"/>
      </w:divBdr>
    </w:div>
    <w:div w:id="95907223">
      <w:bodyDiv w:val="1"/>
      <w:marLeft w:val="0"/>
      <w:marRight w:val="0"/>
      <w:marTop w:val="0"/>
      <w:marBottom w:val="0"/>
      <w:divBdr>
        <w:top w:val="none" w:sz="0" w:space="0" w:color="auto"/>
        <w:left w:val="none" w:sz="0" w:space="0" w:color="auto"/>
        <w:bottom w:val="none" w:sz="0" w:space="0" w:color="auto"/>
        <w:right w:val="none" w:sz="0" w:space="0" w:color="auto"/>
      </w:divBdr>
    </w:div>
    <w:div w:id="96558317">
      <w:bodyDiv w:val="1"/>
      <w:marLeft w:val="0"/>
      <w:marRight w:val="0"/>
      <w:marTop w:val="0"/>
      <w:marBottom w:val="0"/>
      <w:divBdr>
        <w:top w:val="none" w:sz="0" w:space="0" w:color="auto"/>
        <w:left w:val="none" w:sz="0" w:space="0" w:color="auto"/>
        <w:bottom w:val="none" w:sz="0" w:space="0" w:color="auto"/>
        <w:right w:val="none" w:sz="0" w:space="0" w:color="auto"/>
      </w:divBdr>
    </w:div>
    <w:div w:id="109470311">
      <w:bodyDiv w:val="1"/>
      <w:marLeft w:val="0"/>
      <w:marRight w:val="0"/>
      <w:marTop w:val="0"/>
      <w:marBottom w:val="0"/>
      <w:divBdr>
        <w:top w:val="none" w:sz="0" w:space="0" w:color="auto"/>
        <w:left w:val="none" w:sz="0" w:space="0" w:color="auto"/>
        <w:bottom w:val="none" w:sz="0" w:space="0" w:color="auto"/>
        <w:right w:val="none" w:sz="0" w:space="0" w:color="auto"/>
      </w:divBdr>
    </w:div>
    <w:div w:id="109782170">
      <w:bodyDiv w:val="1"/>
      <w:marLeft w:val="0"/>
      <w:marRight w:val="0"/>
      <w:marTop w:val="0"/>
      <w:marBottom w:val="0"/>
      <w:divBdr>
        <w:top w:val="none" w:sz="0" w:space="0" w:color="auto"/>
        <w:left w:val="none" w:sz="0" w:space="0" w:color="auto"/>
        <w:bottom w:val="none" w:sz="0" w:space="0" w:color="auto"/>
        <w:right w:val="none" w:sz="0" w:space="0" w:color="auto"/>
      </w:divBdr>
    </w:div>
    <w:div w:id="109864854">
      <w:bodyDiv w:val="1"/>
      <w:marLeft w:val="0"/>
      <w:marRight w:val="0"/>
      <w:marTop w:val="0"/>
      <w:marBottom w:val="0"/>
      <w:divBdr>
        <w:top w:val="none" w:sz="0" w:space="0" w:color="auto"/>
        <w:left w:val="none" w:sz="0" w:space="0" w:color="auto"/>
        <w:bottom w:val="none" w:sz="0" w:space="0" w:color="auto"/>
        <w:right w:val="none" w:sz="0" w:space="0" w:color="auto"/>
      </w:divBdr>
    </w:div>
    <w:div w:id="120849153">
      <w:bodyDiv w:val="1"/>
      <w:marLeft w:val="0"/>
      <w:marRight w:val="0"/>
      <w:marTop w:val="0"/>
      <w:marBottom w:val="0"/>
      <w:divBdr>
        <w:top w:val="none" w:sz="0" w:space="0" w:color="auto"/>
        <w:left w:val="none" w:sz="0" w:space="0" w:color="auto"/>
        <w:bottom w:val="none" w:sz="0" w:space="0" w:color="auto"/>
        <w:right w:val="none" w:sz="0" w:space="0" w:color="auto"/>
      </w:divBdr>
    </w:div>
    <w:div w:id="121582607">
      <w:bodyDiv w:val="1"/>
      <w:marLeft w:val="0"/>
      <w:marRight w:val="0"/>
      <w:marTop w:val="0"/>
      <w:marBottom w:val="0"/>
      <w:divBdr>
        <w:top w:val="none" w:sz="0" w:space="0" w:color="auto"/>
        <w:left w:val="none" w:sz="0" w:space="0" w:color="auto"/>
        <w:bottom w:val="none" w:sz="0" w:space="0" w:color="auto"/>
        <w:right w:val="none" w:sz="0" w:space="0" w:color="auto"/>
      </w:divBdr>
    </w:div>
    <w:div w:id="131674251">
      <w:bodyDiv w:val="1"/>
      <w:marLeft w:val="0"/>
      <w:marRight w:val="0"/>
      <w:marTop w:val="0"/>
      <w:marBottom w:val="0"/>
      <w:divBdr>
        <w:top w:val="none" w:sz="0" w:space="0" w:color="auto"/>
        <w:left w:val="none" w:sz="0" w:space="0" w:color="auto"/>
        <w:bottom w:val="none" w:sz="0" w:space="0" w:color="auto"/>
        <w:right w:val="none" w:sz="0" w:space="0" w:color="auto"/>
      </w:divBdr>
    </w:div>
    <w:div w:id="132908930">
      <w:bodyDiv w:val="1"/>
      <w:marLeft w:val="0"/>
      <w:marRight w:val="0"/>
      <w:marTop w:val="0"/>
      <w:marBottom w:val="0"/>
      <w:divBdr>
        <w:top w:val="none" w:sz="0" w:space="0" w:color="auto"/>
        <w:left w:val="none" w:sz="0" w:space="0" w:color="auto"/>
        <w:bottom w:val="none" w:sz="0" w:space="0" w:color="auto"/>
        <w:right w:val="none" w:sz="0" w:space="0" w:color="auto"/>
      </w:divBdr>
    </w:div>
    <w:div w:id="140540674">
      <w:bodyDiv w:val="1"/>
      <w:marLeft w:val="0"/>
      <w:marRight w:val="0"/>
      <w:marTop w:val="0"/>
      <w:marBottom w:val="0"/>
      <w:divBdr>
        <w:top w:val="none" w:sz="0" w:space="0" w:color="auto"/>
        <w:left w:val="none" w:sz="0" w:space="0" w:color="auto"/>
        <w:bottom w:val="none" w:sz="0" w:space="0" w:color="auto"/>
        <w:right w:val="none" w:sz="0" w:space="0" w:color="auto"/>
      </w:divBdr>
    </w:div>
    <w:div w:id="155652852">
      <w:bodyDiv w:val="1"/>
      <w:marLeft w:val="0"/>
      <w:marRight w:val="0"/>
      <w:marTop w:val="0"/>
      <w:marBottom w:val="0"/>
      <w:divBdr>
        <w:top w:val="none" w:sz="0" w:space="0" w:color="auto"/>
        <w:left w:val="none" w:sz="0" w:space="0" w:color="auto"/>
        <w:bottom w:val="none" w:sz="0" w:space="0" w:color="auto"/>
        <w:right w:val="none" w:sz="0" w:space="0" w:color="auto"/>
      </w:divBdr>
    </w:div>
    <w:div w:id="156655856">
      <w:bodyDiv w:val="1"/>
      <w:marLeft w:val="0"/>
      <w:marRight w:val="0"/>
      <w:marTop w:val="0"/>
      <w:marBottom w:val="0"/>
      <w:divBdr>
        <w:top w:val="none" w:sz="0" w:space="0" w:color="auto"/>
        <w:left w:val="none" w:sz="0" w:space="0" w:color="auto"/>
        <w:bottom w:val="none" w:sz="0" w:space="0" w:color="auto"/>
        <w:right w:val="none" w:sz="0" w:space="0" w:color="auto"/>
      </w:divBdr>
    </w:div>
    <w:div w:id="162936550">
      <w:bodyDiv w:val="1"/>
      <w:marLeft w:val="0"/>
      <w:marRight w:val="0"/>
      <w:marTop w:val="0"/>
      <w:marBottom w:val="0"/>
      <w:divBdr>
        <w:top w:val="none" w:sz="0" w:space="0" w:color="auto"/>
        <w:left w:val="none" w:sz="0" w:space="0" w:color="auto"/>
        <w:bottom w:val="none" w:sz="0" w:space="0" w:color="auto"/>
        <w:right w:val="none" w:sz="0" w:space="0" w:color="auto"/>
      </w:divBdr>
    </w:div>
    <w:div w:id="170603891">
      <w:bodyDiv w:val="1"/>
      <w:marLeft w:val="0"/>
      <w:marRight w:val="0"/>
      <w:marTop w:val="0"/>
      <w:marBottom w:val="0"/>
      <w:divBdr>
        <w:top w:val="none" w:sz="0" w:space="0" w:color="auto"/>
        <w:left w:val="none" w:sz="0" w:space="0" w:color="auto"/>
        <w:bottom w:val="none" w:sz="0" w:space="0" w:color="auto"/>
        <w:right w:val="none" w:sz="0" w:space="0" w:color="auto"/>
      </w:divBdr>
    </w:div>
    <w:div w:id="173149029">
      <w:bodyDiv w:val="1"/>
      <w:marLeft w:val="0"/>
      <w:marRight w:val="0"/>
      <w:marTop w:val="0"/>
      <w:marBottom w:val="0"/>
      <w:divBdr>
        <w:top w:val="none" w:sz="0" w:space="0" w:color="auto"/>
        <w:left w:val="none" w:sz="0" w:space="0" w:color="auto"/>
        <w:bottom w:val="none" w:sz="0" w:space="0" w:color="auto"/>
        <w:right w:val="none" w:sz="0" w:space="0" w:color="auto"/>
      </w:divBdr>
    </w:div>
    <w:div w:id="178784348">
      <w:bodyDiv w:val="1"/>
      <w:marLeft w:val="0"/>
      <w:marRight w:val="0"/>
      <w:marTop w:val="0"/>
      <w:marBottom w:val="0"/>
      <w:divBdr>
        <w:top w:val="none" w:sz="0" w:space="0" w:color="auto"/>
        <w:left w:val="none" w:sz="0" w:space="0" w:color="auto"/>
        <w:bottom w:val="none" w:sz="0" w:space="0" w:color="auto"/>
        <w:right w:val="none" w:sz="0" w:space="0" w:color="auto"/>
      </w:divBdr>
    </w:div>
    <w:div w:id="184296322">
      <w:bodyDiv w:val="1"/>
      <w:marLeft w:val="0"/>
      <w:marRight w:val="0"/>
      <w:marTop w:val="0"/>
      <w:marBottom w:val="0"/>
      <w:divBdr>
        <w:top w:val="none" w:sz="0" w:space="0" w:color="auto"/>
        <w:left w:val="none" w:sz="0" w:space="0" w:color="auto"/>
        <w:bottom w:val="none" w:sz="0" w:space="0" w:color="auto"/>
        <w:right w:val="none" w:sz="0" w:space="0" w:color="auto"/>
      </w:divBdr>
    </w:div>
    <w:div w:id="201794718">
      <w:bodyDiv w:val="1"/>
      <w:marLeft w:val="0"/>
      <w:marRight w:val="0"/>
      <w:marTop w:val="0"/>
      <w:marBottom w:val="0"/>
      <w:divBdr>
        <w:top w:val="none" w:sz="0" w:space="0" w:color="auto"/>
        <w:left w:val="none" w:sz="0" w:space="0" w:color="auto"/>
        <w:bottom w:val="none" w:sz="0" w:space="0" w:color="auto"/>
        <w:right w:val="none" w:sz="0" w:space="0" w:color="auto"/>
      </w:divBdr>
    </w:div>
    <w:div w:id="208031506">
      <w:bodyDiv w:val="1"/>
      <w:marLeft w:val="0"/>
      <w:marRight w:val="0"/>
      <w:marTop w:val="0"/>
      <w:marBottom w:val="0"/>
      <w:divBdr>
        <w:top w:val="none" w:sz="0" w:space="0" w:color="auto"/>
        <w:left w:val="none" w:sz="0" w:space="0" w:color="auto"/>
        <w:bottom w:val="none" w:sz="0" w:space="0" w:color="auto"/>
        <w:right w:val="none" w:sz="0" w:space="0" w:color="auto"/>
      </w:divBdr>
    </w:div>
    <w:div w:id="210194339">
      <w:bodyDiv w:val="1"/>
      <w:marLeft w:val="0"/>
      <w:marRight w:val="0"/>
      <w:marTop w:val="0"/>
      <w:marBottom w:val="0"/>
      <w:divBdr>
        <w:top w:val="none" w:sz="0" w:space="0" w:color="auto"/>
        <w:left w:val="none" w:sz="0" w:space="0" w:color="auto"/>
        <w:bottom w:val="none" w:sz="0" w:space="0" w:color="auto"/>
        <w:right w:val="none" w:sz="0" w:space="0" w:color="auto"/>
      </w:divBdr>
    </w:div>
    <w:div w:id="222256189">
      <w:bodyDiv w:val="1"/>
      <w:marLeft w:val="0"/>
      <w:marRight w:val="0"/>
      <w:marTop w:val="0"/>
      <w:marBottom w:val="0"/>
      <w:divBdr>
        <w:top w:val="none" w:sz="0" w:space="0" w:color="auto"/>
        <w:left w:val="none" w:sz="0" w:space="0" w:color="auto"/>
        <w:bottom w:val="none" w:sz="0" w:space="0" w:color="auto"/>
        <w:right w:val="none" w:sz="0" w:space="0" w:color="auto"/>
      </w:divBdr>
    </w:div>
    <w:div w:id="224728918">
      <w:bodyDiv w:val="1"/>
      <w:marLeft w:val="0"/>
      <w:marRight w:val="0"/>
      <w:marTop w:val="0"/>
      <w:marBottom w:val="0"/>
      <w:divBdr>
        <w:top w:val="none" w:sz="0" w:space="0" w:color="auto"/>
        <w:left w:val="none" w:sz="0" w:space="0" w:color="auto"/>
        <w:bottom w:val="none" w:sz="0" w:space="0" w:color="auto"/>
        <w:right w:val="none" w:sz="0" w:space="0" w:color="auto"/>
      </w:divBdr>
    </w:div>
    <w:div w:id="231236448">
      <w:bodyDiv w:val="1"/>
      <w:marLeft w:val="0"/>
      <w:marRight w:val="0"/>
      <w:marTop w:val="0"/>
      <w:marBottom w:val="0"/>
      <w:divBdr>
        <w:top w:val="none" w:sz="0" w:space="0" w:color="auto"/>
        <w:left w:val="none" w:sz="0" w:space="0" w:color="auto"/>
        <w:bottom w:val="none" w:sz="0" w:space="0" w:color="auto"/>
        <w:right w:val="none" w:sz="0" w:space="0" w:color="auto"/>
      </w:divBdr>
    </w:div>
    <w:div w:id="239562561">
      <w:bodyDiv w:val="1"/>
      <w:marLeft w:val="0"/>
      <w:marRight w:val="0"/>
      <w:marTop w:val="0"/>
      <w:marBottom w:val="0"/>
      <w:divBdr>
        <w:top w:val="none" w:sz="0" w:space="0" w:color="auto"/>
        <w:left w:val="none" w:sz="0" w:space="0" w:color="auto"/>
        <w:bottom w:val="none" w:sz="0" w:space="0" w:color="auto"/>
        <w:right w:val="none" w:sz="0" w:space="0" w:color="auto"/>
      </w:divBdr>
    </w:div>
    <w:div w:id="249584323">
      <w:bodyDiv w:val="1"/>
      <w:marLeft w:val="0"/>
      <w:marRight w:val="0"/>
      <w:marTop w:val="0"/>
      <w:marBottom w:val="0"/>
      <w:divBdr>
        <w:top w:val="none" w:sz="0" w:space="0" w:color="auto"/>
        <w:left w:val="none" w:sz="0" w:space="0" w:color="auto"/>
        <w:bottom w:val="none" w:sz="0" w:space="0" w:color="auto"/>
        <w:right w:val="none" w:sz="0" w:space="0" w:color="auto"/>
      </w:divBdr>
    </w:div>
    <w:div w:id="256790172">
      <w:bodyDiv w:val="1"/>
      <w:marLeft w:val="0"/>
      <w:marRight w:val="0"/>
      <w:marTop w:val="0"/>
      <w:marBottom w:val="0"/>
      <w:divBdr>
        <w:top w:val="none" w:sz="0" w:space="0" w:color="auto"/>
        <w:left w:val="none" w:sz="0" w:space="0" w:color="auto"/>
        <w:bottom w:val="none" w:sz="0" w:space="0" w:color="auto"/>
        <w:right w:val="none" w:sz="0" w:space="0" w:color="auto"/>
      </w:divBdr>
    </w:div>
    <w:div w:id="261838414">
      <w:bodyDiv w:val="1"/>
      <w:marLeft w:val="0"/>
      <w:marRight w:val="0"/>
      <w:marTop w:val="0"/>
      <w:marBottom w:val="0"/>
      <w:divBdr>
        <w:top w:val="none" w:sz="0" w:space="0" w:color="auto"/>
        <w:left w:val="none" w:sz="0" w:space="0" w:color="auto"/>
        <w:bottom w:val="none" w:sz="0" w:space="0" w:color="auto"/>
        <w:right w:val="none" w:sz="0" w:space="0" w:color="auto"/>
      </w:divBdr>
    </w:div>
    <w:div w:id="263612740">
      <w:bodyDiv w:val="1"/>
      <w:marLeft w:val="0"/>
      <w:marRight w:val="0"/>
      <w:marTop w:val="0"/>
      <w:marBottom w:val="0"/>
      <w:divBdr>
        <w:top w:val="none" w:sz="0" w:space="0" w:color="auto"/>
        <w:left w:val="none" w:sz="0" w:space="0" w:color="auto"/>
        <w:bottom w:val="none" w:sz="0" w:space="0" w:color="auto"/>
        <w:right w:val="none" w:sz="0" w:space="0" w:color="auto"/>
      </w:divBdr>
    </w:div>
    <w:div w:id="274096436">
      <w:bodyDiv w:val="1"/>
      <w:marLeft w:val="0"/>
      <w:marRight w:val="0"/>
      <w:marTop w:val="0"/>
      <w:marBottom w:val="0"/>
      <w:divBdr>
        <w:top w:val="none" w:sz="0" w:space="0" w:color="auto"/>
        <w:left w:val="none" w:sz="0" w:space="0" w:color="auto"/>
        <w:bottom w:val="none" w:sz="0" w:space="0" w:color="auto"/>
        <w:right w:val="none" w:sz="0" w:space="0" w:color="auto"/>
      </w:divBdr>
    </w:div>
    <w:div w:id="277761437">
      <w:bodyDiv w:val="1"/>
      <w:marLeft w:val="0"/>
      <w:marRight w:val="0"/>
      <w:marTop w:val="0"/>
      <w:marBottom w:val="0"/>
      <w:divBdr>
        <w:top w:val="none" w:sz="0" w:space="0" w:color="auto"/>
        <w:left w:val="none" w:sz="0" w:space="0" w:color="auto"/>
        <w:bottom w:val="none" w:sz="0" w:space="0" w:color="auto"/>
        <w:right w:val="none" w:sz="0" w:space="0" w:color="auto"/>
      </w:divBdr>
    </w:div>
    <w:div w:id="277951014">
      <w:bodyDiv w:val="1"/>
      <w:marLeft w:val="0"/>
      <w:marRight w:val="0"/>
      <w:marTop w:val="0"/>
      <w:marBottom w:val="0"/>
      <w:divBdr>
        <w:top w:val="none" w:sz="0" w:space="0" w:color="auto"/>
        <w:left w:val="none" w:sz="0" w:space="0" w:color="auto"/>
        <w:bottom w:val="none" w:sz="0" w:space="0" w:color="auto"/>
        <w:right w:val="none" w:sz="0" w:space="0" w:color="auto"/>
      </w:divBdr>
    </w:div>
    <w:div w:id="285504915">
      <w:bodyDiv w:val="1"/>
      <w:marLeft w:val="0"/>
      <w:marRight w:val="0"/>
      <w:marTop w:val="0"/>
      <w:marBottom w:val="0"/>
      <w:divBdr>
        <w:top w:val="none" w:sz="0" w:space="0" w:color="auto"/>
        <w:left w:val="none" w:sz="0" w:space="0" w:color="auto"/>
        <w:bottom w:val="none" w:sz="0" w:space="0" w:color="auto"/>
        <w:right w:val="none" w:sz="0" w:space="0" w:color="auto"/>
      </w:divBdr>
    </w:div>
    <w:div w:id="289361322">
      <w:bodyDiv w:val="1"/>
      <w:marLeft w:val="0"/>
      <w:marRight w:val="0"/>
      <w:marTop w:val="0"/>
      <w:marBottom w:val="0"/>
      <w:divBdr>
        <w:top w:val="none" w:sz="0" w:space="0" w:color="auto"/>
        <w:left w:val="none" w:sz="0" w:space="0" w:color="auto"/>
        <w:bottom w:val="none" w:sz="0" w:space="0" w:color="auto"/>
        <w:right w:val="none" w:sz="0" w:space="0" w:color="auto"/>
      </w:divBdr>
    </w:div>
    <w:div w:id="301732249">
      <w:bodyDiv w:val="1"/>
      <w:marLeft w:val="0"/>
      <w:marRight w:val="0"/>
      <w:marTop w:val="0"/>
      <w:marBottom w:val="0"/>
      <w:divBdr>
        <w:top w:val="none" w:sz="0" w:space="0" w:color="auto"/>
        <w:left w:val="none" w:sz="0" w:space="0" w:color="auto"/>
        <w:bottom w:val="none" w:sz="0" w:space="0" w:color="auto"/>
        <w:right w:val="none" w:sz="0" w:space="0" w:color="auto"/>
      </w:divBdr>
    </w:div>
    <w:div w:id="302586050">
      <w:bodyDiv w:val="1"/>
      <w:marLeft w:val="0"/>
      <w:marRight w:val="0"/>
      <w:marTop w:val="0"/>
      <w:marBottom w:val="0"/>
      <w:divBdr>
        <w:top w:val="none" w:sz="0" w:space="0" w:color="auto"/>
        <w:left w:val="none" w:sz="0" w:space="0" w:color="auto"/>
        <w:bottom w:val="none" w:sz="0" w:space="0" w:color="auto"/>
        <w:right w:val="none" w:sz="0" w:space="0" w:color="auto"/>
      </w:divBdr>
    </w:div>
    <w:div w:id="306934744">
      <w:bodyDiv w:val="1"/>
      <w:marLeft w:val="0"/>
      <w:marRight w:val="0"/>
      <w:marTop w:val="0"/>
      <w:marBottom w:val="0"/>
      <w:divBdr>
        <w:top w:val="none" w:sz="0" w:space="0" w:color="auto"/>
        <w:left w:val="none" w:sz="0" w:space="0" w:color="auto"/>
        <w:bottom w:val="none" w:sz="0" w:space="0" w:color="auto"/>
        <w:right w:val="none" w:sz="0" w:space="0" w:color="auto"/>
      </w:divBdr>
    </w:div>
    <w:div w:id="313994444">
      <w:bodyDiv w:val="1"/>
      <w:marLeft w:val="0"/>
      <w:marRight w:val="0"/>
      <w:marTop w:val="0"/>
      <w:marBottom w:val="0"/>
      <w:divBdr>
        <w:top w:val="none" w:sz="0" w:space="0" w:color="auto"/>
        <w:left w:val="none" w:sz="0" w:space="0" w:color="auto"/>
        <w:bottom w:val="none" w:sz="0" w:space="0" w:color="auto"/>
        <w:right w:val="none" w:sz="0" w:space="0" w:color="auto"/>
      </w:divBdr>
    </w:div>
    <w:div w:id="315258934">
      <w:bodyDiv w:val="1"/>
      <w:marLeft w:val="0"/>
      <w:marRight w:val="0"/>
      <w:marTop w:val="0"/>
      <w:marBottom w:val="0"/>
      <w:divBdr>
        <w:top w:val="none" w:sz="0" w:space="0" w:color="auto"/>
        <w:left w:val="none" w:sz="0" w:space="0" w:color="auto"/>
        <w:bottom w:val="none" w:sz="0" w:space="0" w:color="auto"/>
        <w:right w:val="none" w:sz="0" w:space="0" w:color="auto"/>
      </w:divBdr>
    </w:div>
    <w:div w:id="320230521">
      <w:bodyDiv w:val="1"/>
      <w:marLeft w:val="0"/>
      <w:marRight w:val="0"/>
      <w:marTop w:val="0"/>
      <w:marBottom w:val="0"/>
      <w:divBdr>
        <w:top w:val="none" w:sz="0" w:space="0" w:color="auto"/>
        <w:left w:val="none" w:sz="0" w:space="0" w:color="auto"/>
        <w:bottom w:val="none" w:sz="0" w:space="0" w:color="auto"/>
        <w:right w:val="none" w:sz="0" w:space="0" w:color="auto"/>
      </w:divBdr>
    </w:div>
    <w:div w:id="338655337">
      <w:bodyDiv w:val="1"/>
      <w:marLeft w:val="0"/>
      <w:marRight w:val="0"/>
      <w:marTop w:val="0"/>
      <w:marBottom w:val="0"/>
      <w:divBdr>
        <w:top w:val="none" w:sz="0" w:space="0" w:color="auto"/>
        <w:left w:val="none" w:sz="0" w:space="0" w:color="auto"/>
        <w:bottom w:val="none" w:sz="0" w:space="0" w:color="auto"/>
        <w:right w:val="none" w:sz="0" w:space="0" w:color="auto"/>
      </w:divBdr>
    </w:div>
    <w:div w:id="340398830">
      <w:bodyDiv w:val="1"/>
      <w:marLeft w:val="0"/>
      <w:marRight w:val="0"/>
      <w:marTop w:val="0"/>
      <w:marBottom w:val="0"/>
      <w:divBdr>
        <w:top w:val="none" w:sz="0" w:space="0" w:color="auto"/>
        <w:left w:val="none" w:sz="0" w:space="0" w:color="auto"/>
        <w:bottom w:val="none" w:sz="0" w:space="0" w:color="auto"/>
        <w:right w:val="none" w:sz="0" w:space="0" w:color="auto"/>
      </w:divBdr>
    </w:div>
    <w:div w:id="343289092">
      <w:bodyDiv w:val="1"/>
      <w:marLeft w:val="0"/>
      <w:marRight w:val="0"/>
      <w:marTop w:val="0"/>
      <w:marBottom w:val="0"/>
      <w:divBdr>
        <w:top w:val="none" w:sz="0" w:space="0" w:color="auto"/>
        <w:left w:val="none" w:sz="0" w:space="0" w:color="auto"/>
        <w:bottom w:val="none" w:sz="0" w:space="0" w:color="auto"/>
        <w:right w:val="none" w:sz="0" w:space="0" w:color="auto"/>
      </w:divBdr>
    </w:div>
    <w:div w:id="348332669">
      <w:bodyDiv w:val="1"/>
      <w:marLeft w:val="0"/>
      <w:marRight w:val="0"/>
      <w:marTop w:val="0"/>
      <w:marBottom w:val="0"/>
      <w:divBdr>
        <w:top w:val="none" w:sz="0" w:space="0" w:color="auto"/>
        <w:left w:val="none" w:sz="0" w:space="0" w:color="auto"/>
        <w:bottom w:val="none" w:sz="0" w:space="0" w:color="auto"/>
        <w:right w:val="none" w:sz="0" w:space="0" w:color="auto"/>
      </w:divBdr>
    </w:div>
    <w:div w:id="368261421">
      <w:bodyDiv w:val="1"/>
      <w:marLeft w:val="0"/>
      <w:marRight w:val="0"/>
      <w:marTop w:val="0"/>
      <w:marBottom w:val="0"/>
      <w:divBdr>
        <w:top w:val="none" w:sz="0" w:space="0" w:color="auto"/>
        <w:left w:val="none" w:sz="0" w:space="0" w:color="auto"/>
        <w:bottom w:val="none" w:sz="0" w:space="0" w:color="auto"/>
        <w:right w:val="none" w:sz="0" w:space="0" w:color="auto"/>
      </w:divBdr>
    </w:div>
    <w:div w:id="370768735">
      <w:bodyDiv w:val="1"/>
      <w:marLeft w:val="0"/>
      <w:marRight w:val="0"/>
      <w:marTop w:val="0"/>
      <w:marBottom w:val="0"/>
      <w:divBdr>
        <w:top w:val="none" w:sz="0" w:space="0" w:color="auto"/>
        <w:left w:val="none" w:sz="0" w:space="0" w:color="auto"/>
        <w:bottom w:val="none" w:sz="0" w:space="0" w:color="auto"/>
        <w:right w:val="none" w:sz="0" w:space="0" w:color="auto"/>
      </w:divBdr>
    </w:div>
    <w:div w:id="377096655">
      <w:bodyDiv w:val="1"/>
      <w:marLeft w:val="0"/>
      <w:marRight w:val="0"/>
      <w:marTop w:val="0"/>
      <w:marBottom w:val="0"/>
      <w:divBdr>
        <w:top w:val="none" w:sz="0" w:space="0" w:color="auto"/>
        <w:left w:val="none" w:sz="0" w:space="0" w:color="auto"/>
        <w:bottom w:val="none" w:sz="0" w:space="0" w:color="auto"/>
        <w:right w:val="none" w:sz="0" w:space="0" w:color="auto"/>
      </w:divBdr>
    </w:div>
    <w:div w:id="381711349">
      <w:bodyDiv w:val="1"/>
      <w:marLeft w:val="0"/>
      <w:marRight w:val="0"/>
      <w:marTop w:val="0"/>
      <w:marBottom w:val="0"/>
      <w:divBdr>
        <w:top w:val="none" w:sz="0" w:space="0" w:color="auto"/>
        <w:left w:val="none" w:sz="0" w:space="0" w:color="auto"/>
        <w:bottom w:val="none" w:sz="0" w:space="0" w:color="auto"/>
        <w:right w:val="none" w:sz="0" w:space="0" w:color="auto"/>
      </w:divBdr>
    </w:div>
    <w:div w:id="383061462">
      <w:bodyDiv w:val="1"/>
      <w:marLeft w:val="0"/>
      <w:marRight w:val="0"/>
      <w:marTop w:val="0"/>
      <w:marBottom w:val="0"/>
      <w:divBdr>
        <w:top w:val="none" w:sz="0" w:space="0" w:color="auto"/>
        <w:left w:val="none" w:sz="0" w:space="0" w:color="auto"/>
        <w:bottom w:val="none" w:sz="0" w:space="0" w:color="auto"/>
        <w:right w:val="none" w:sz="0" w:space="0" w:color="auto"/>
      </w:divBdr>
    </w:div>
    <w:div w:id="389771936">
      <w:bodyDiv w:val="1"/>
      <w:marLeft w:val="0"/>
      <w:marRight w:val="0"/>
      <w:marTop w:val="0"/>
      <w:marBottom w:val="0"/>
      <w:divBdr>
        <w:top w:val="none" w:sz="0" w:space="0" w:color="auto"/>
        <w:left w:val="none" w:sz="0" w:space="0" w:color="auto"/>
        <w:bottom w:val="none" w:sz="0" w:space="0" w:color="auto"/>
        <w:right w:val="none" w:sz="0" w:space="0" w:color="auto"/>
      </w:divBdr>
    </w:div>
    <w:div w:id="407583603">
      <w:bodyDiv w:val="1"/>
      <w:marLeft w:val="0"/>
      <w:marRight w:val="0"/>
      <w:marTop w:val="0"/>
      <w:marBottom w:val="0"/>
      <w:divBdr>
        <w:top w:val="none" w:sz="0" w:space="0" w:color="auto"/>
        <w:left w:val="none" w:sz="0" w:space="0" w:color="auto"/>
        <w:bottom w:val="none" w:sz="0" w:space="0" w:color="auto"/>
        <w:right w:val="none" w:sz="0" w:space="0" w:color="auto"/>
      </w:divBdr>
    </w:div>
    <w:div w:id="447822802">
      <w:bodyDiv w:val="1"/>
      <w:marLeft w:val="0"/>
      <w:marRight w:val="0"/>
      <w:marTop w:val="0"/>
      <w:marBottom w:val="0"/>
      <w:divBdr>
        <w:top w:val="none" w:sz="0" w:space="0" w:color="auto"/>
        <w:left w:val="none" w:sz="0" w:space="0" w:color="auto"/>
        <w:bottom w:val="none" w:sz="0" w:space="0" w:color="auto"/>
        <w:right w:val="none" w:sz="0" w:space="0" w:color="auto"/>
      </w:divBdr>
    </w:div>
    <w:div w:id="453015879">
      <w:bodyDiv w:val="1"/>
      <w:marLeft w:val="0"/>
      <w:marRight w:val="0"/>
      <w:marTop w:val="0"/>
      <w:marBottom w:val="0"/>
      <w:divBdr>
        <w:top w:val="none" w:sz="0" w:space="0" w:color="auto"/>
        <w:left w:val="none" w:sz="0" w:space="0" w:color="auto"/>
        <w:bottom w:val="none" w:sz="0" w:space="0" w:color="auto"/>
        <w:right w:val="none" w:sz="0" w:space="0" w:color="auto"/>
      </w:divBdr>
    </w:div>
    <w:div w:id="460415914">
      <w:bodyDiv w:val="1"/>
      <w:marLeft w:val="0"/>
      <w:marRight w:val="0"/>
      <w:marTop w:val="0"/>
      <w:marBottom w:val="0"/>
      <w:divBdr>
        <w:top w:val="none" w:sz="0" w:space="0" w:color="auto"/>
        <w:left w:val="none" w:sz="0" w:space="0" w:color="auto"/>
        <w:bottom w:val="none" w:sz="0" w:space="0" w:color="auto"/>
        <w:right w:val="none" w:sz="0" w:space="0" w:color="auto"/>
      </w:divBdr>
    </w:div>
    <w:div w:id="462236426">
      <w:bodyDiv w:val="1"/>
      <w:marLeft w:val="0"/>
      <w:marRight w:val="0"/>
      <w:marTop w:val="0"/>
      <w:marBottom w:val="0"/>
      <w:divBdr>
        <w:top w:val="none" w:sz="0" w:space="0" w:color="auto"/>
        <w:left w:val="none" w:sz="0" w:space="0" w:color="auto"/>
        <w:bottom w:val="none" w:sz="0" w:space="0" w:color="auto"/>
        <w:right w:val="none" w:sz="0" w:space="0" w:color="auto"/>
      </w:divBdr>
    </w:div>
    <w:div w:id="481434488">
      <w:bodyDiv w:val="1"/>
      <w:marLeft w:val="0"/>
      <w:marRight w:val="0"/>
      <w:marTop w:val="0"/>
      <w:marBottom w:val="0"/>
      <w:divBdr>
        <w:top w:val="none" w:sz="0" w:space="0" w:color="auto"/>
        <w:left w:val="none" w:sz="0" w:space="0" w:color="auto"/>
        <w:bottom w:val="none" w:sz="0" w:space="0" w:color="auto"/>
        <w:right w:val="none" w:sz="0" w:space="0" w:color="auto"/>
      </w:divBdr>
    </w:div>
    <w:div w:id="483088483">
      <w:bodyDiv w:val="1"/>
      <w:marLeft w:val="0"/>
      <w:marRight w:val="0"/>
      <w:marTop w:val="0"/>
      <w:marBottom w:val="0"/>
      <w:divBdr>
        <w:top w:val="none" w:sz="0" w:space="0" w:color="auto"/>
        <w:left w:val="none" w:sz="0" w:space="0" w:color="auto"/>
        <w:bottom w:val="none" w:sz="0" w:space="0" w:color="auto"/>
        <w:right w:val="none" w:sz="0" w:space="0" w:color="auto"/>
      </w:divBdr>
    </w:div>
    <w:div w:id="486290574">
      <w:bodyDiv w:val="1"/>
      <w:marLeft w:val="0"/>
      <w:marRight w:val="0"/>
      <w:marTop w:val="0"/>
      <w:marBottom w:val="0"/>
      <w:divBdr>
        <w:top w:val="none" w:sz="0" w:space="0" w:color="auto"/>
        <w:left w:val="none" w:sz="0" w:space="0" w:color="auto"/>
        <w:bottom w:val="none" w:sz="0" w:space="0" w:color="auto"/>
        <w:right w:val="none" w:sz="0" w:space="0" w:color="auto"/>
      </w:divBdr>
    </w:div>
    <w:div w:id="493229946">
      <w:bodyDiv w:val="1"/>
      <w:marLeft w:val="0"/>
      <w:marRight w:val="0"/>
      <w:marTop w:val="0"/>
      <w:marBottom w:val="0"/>
      <w:divBdr>
        <w:top w:val="none" w:sz="0" w:space="0" w:color="auto"/>
        <w:left w:val="none" w:sz="0" w:space="0" w:color="auto"/>
        <w:bottom w:val="none" w:sz="0" w:space="0" w:color="auto"/>
        <w:right w:val="none" w:sz="0" w:space="0" w:color="auto"/>
      </w:divBdr>
    </w:div>
    <w:div w:id="509025884">
      <w:bodyDiv w:val="1"/>
      <w:marLeft w:val="0"/>
      <w:marRight w:val="0"/>
      <w:marTop w:val="0"/>
      <w:marBottom w:val="0"/>
      <w:divBdr>
        <w:top w:val="none" w:sz="0" w:space="0" w:color="auto"/>
        <w:left w:val="none" w:sz="0" w:space="0" w:color="auto"/>
        <w:bottom w:val="none" w:sz="0" w:space="0" w:color="auto"/>
        <w:right w:val="none" w:sz="0" w:space="0" w:color="auto"/>
      </w:divBdr>
    </w:div>
    <w:div w:id="515193384">
      <w:bodyDiv w:val="1"/>
      <w:marLeft w:val="0"/>
      <w:marRight w:val="0"/>
      <w:marTop w:val="0"/>
      <w:marBottom w:val="0"/>
      <w:divBdr>
        <w:top w:val="none" w:sz="0" w:space="0" w:color="auto"/>
        <w:left w:val="none" w:sz="0" w:space="0" w:color="auto"/>
        <w:bottom w:val="none" w:sz="0" w:space="0" w:color="auto"/>
        <w:right w:val="none" w:sz="0" w:space="0" w:color="auto"/>
      </w:divBdr>
    </w:div>
    <w:div w:id="518929745">
      <w:bodyDiv w:val="1"/>
      <w:marLeft w:val="0"/>
      <w:marRight w:val="0"/>
      <w:marTop w:val="0"/>
      <w:marBottom w:val="0"/>
      <w:divBdr>
        <w:top w:val="none" w:sz="0" w:space="0" w:color="auto"/>
        <w:left w:val="none" w:sz="0" w:space="0" w:color="auto"/>
        <w:bottom w:val="none" w:sz="0" w:space="0" w:color="auto"/>
        <w:right w:val="none" w:sz="0" w:space="0" w:color="auto"/>
      </w:divBdr>
    </w:div>
    <w:div w:id="523061319">
      <w:bodyDiv w:val="1"/>
      <w:marLeft w:val="0"/>
      <w:marRight w:val="0"/>
      <w:marTop w:val="0"/>
      <w:marBottom w:val="0"/>
      <w:divBdr>
        <w:top w:val="none" w:sz="0" w:space="0" w:color="auto"/>
        <w:left w:val="none" w:sz="0" w:space="0" w:color="auto"/>
        <w:bottom w:val="none" w:sz="0" w:space="0" w:color="auto"/>
        <w:right w:val="none" w:sz="0" w:space="0" w:color="auto"/>
      </w:divBdr>
    </w:div>
    <w:div w:id="526219637">
      <w:bodyDiv w:val="1"/>
      <w:marLeft w:val="0"/>
      <w:marRight w:val="0"/>
      <w:marTop w:val="0"/>
      <w:marBottom w:val="0"/>
      <w:divBdr>
        <w:top w:val="none" w:sz="0" w:space="0" w:color="auto"/>
        <w:left w:val="none" w:sz="0" w:space="0" w:color="auto"/>
        <w:bottom w:val="none" w:sz="0" w:space="0" w:color="auto"/>
        <w:right w:val="none" w:sz="0" w:space="0" w:color="auto"/>
      </w:divBdr>
    </w:div>
    <w:div w:id="528687284">
      <w:bodyDiv w:val="1"/>
      <w:marLeft w:val="0"/>
      <w:marRight w:val="0"/>
      <w:marTop w:val="0"/>
      <w:marBottom w:val="0"/>
      <w:divBdr>
        <w:top w:val="none" w:sz="0" w:space="0" w:color="auto"/>
        <w:left w:val="none" w:sz="0" w:space="0" w:color="auto"/>
        <w:bottom w:val="none" w:sz="0" w:space="0" w:color="auto"/>
        <w:right w:val="none" w:sz="0" w:space="0" w:color="auto"/>
      </w:divBdr>
    </w:div>
    <w:div w:id="537670781">
      <w:bodyDiv w:val="1"/>
      <w:marLeft w:val="0"/>
      <w:marRight w:val="0"/>
      <w:marTop w:val="0"/>
      <w:marBottom w:val="0"/>
      <w:divBdr>
        <w:top w:val="none" w:sz="0" w:space="0" w:color="auto"/>
        <w:left w:val="none" w:sz="0" w:space="0" w:color="auto"/>
        <w:bottom w:val="none" w:sz="0" w:space="0" w:color="auto"/>
        <w:right w:val="none" w:sz="0" w:space="0" w:color="auto"/>
      </w:divBdr>
    </w:div>
    <w:div w:id="548537828">
      <w:bodyDiv w:val="1"/>
      <w:marLeft w:val="0"/>
      <w:marRight w:val="0"/>
      <w:marTop w:val="0"/>
      <w:marBottom w:val="0"/>
      <w:divBdr>
        <w:top w:val="none" w:sz="0" w:space="0" w:color="auto"/>
        <w:left w:val="none" w:sz="0" w:space="0" w:color="auto"/>
        <w:bottom w:val="none" w:sz="0" w:space="0" w:color="auto"/>
        <w:right w:val="none" w:sz="0" w:space="0" w:color="auto"/>
      </w:divBdr>
    </w:div>
    <w:div w:id="553077981">
      <w:bodyDiv w:val="1"/>
      <w:marLeft w:val="0"/>
      <w:marRight w:val="0"/>
      <w:marTop w:val="0"/>
      <w:marBottom w:val="0"/>
      <w:divBdr>
        <w:top w:val="none" w:sz="0" w:space="0" w:color="auto"/>
        <w:left w:val="none" w:sz="0" w:space="0" w:color="auto"/>
        <w:bottom w:val="none" w:sz="0" w:space="0" w:color="auto"/>
        <w:right w:val="none" w:sz="0" w:space="0" w:color="auto"/>
      </w:divBdr>
    </w:div>
    <w:div w:id="554046516">
      <w:bodyDiv w:val="1"/>
      <w:marLeft w:val="0"/>
      <w:marRight w:val="0"/>
      <w:marTop w:val="0"/>
      <w:marBottom w:val="0"/>
      <w:divBdr>
        <w:top w:val="none" w:sz="0" w:space="0" w:color="auto"/>
        <w:left w:val="none" w:sz="0" w:space="0" w:color="auto"/>
        <w:bottom w:val="none" w:sz="0" w:space="0" w:color="auto"/>
        <w:right w:val="none" w:sz="0" w:space="0" w:color="auto"/>
      </w:divBdr>
    </w:div>
    <w:div w:id="561717867">
      <w:bodyDiv w:val="1"/>
      <w:marLeft w:val="0"/>
      <w:marRight w:val="0"/>
      <w:marTop w:val="0"/>
      <w:marBottom w:val="0"/>
      <w:divBdr>
        <w:top w:val="none" w:sz="0" w:space="0" w:color="auto"/>
        <w:left w:val="none" w:sz="0" w:space="0" w:color="auto"/>
        <w:bottom w:val="none" w:sz="0" w:space="0" w:color="auto"/>
        <w:right w:val="none" w:sz="0" w:space="0" w:color="auto"/>
      </w:divBdr>
    </w:div>
    <w:div w:id="562718230">
      <w:bodyDiv w:val="1"/>
      <w:marLeft w:val="0"/>
      <w:marRight w:val="0"/>
      <w:marTop w:val="0"/>
      <w:marBottom w:val="0"/>
      <w:divBdr>
        <w:top w:val="none" w:sz="0" w:space="0" w:color="auto"/>
        <w:left w:val="none" w:sz="0" w:space="0" w:color="auto"/>
        <w:bottom w:val="none" w:sz="0" w:space="0" w:color="auto"/>
        <w:right w:val="none" w:sz="0" w:space="0" w:color="auto"/>
      </w:divBdr>
    </w:div>
    <w:div w:id="569316963">
      <w:bodyDiv w:val="1"/>
      <w:marLeft w:val="0"/>
      <w:marRight w:val="0"/>
      <w:marTop w:val="0"/>
      <w:marBottom w:val="0"/>
      <w:divBdr>
        <w:top w:val="none" w:sz="0" w:space="0" w:color="auto"/>
        <w:left w:val="none" w:sz="0" w:space="0" w:color="auto"/>
        <w:bottom w:val="none" w:sz="0" w:space="0" w:color="auto"/>
        <w:right w:val="none" w:sz="0" w:space="0" w:color="auto"/>
      </w:divBdr>
    </w:div>
    <w:div w:id="571744239">
      <w:bodyDiv w:val="1"/>
      <w:marLeft w:val="0"/>
      <w:marRight w:val="0"/>
      <w:marTop w:val="0"/>
      <w:marBottom w:val="0"/>
      <w:divBdr>
        <w:top w:val="none" w:sz="0" w:space="0" w:color="auto"/>
        <w:left w:val="none" w:sz="0" w:space="0" w:color="auto"/>
        <w:bottom w:val="none" w:sz="0" w:space="0" w:color="auto"/>
        <w:right w:val="none" w:sz="0" w:space="0" w:color="auto"/>
      </w:divBdr>
    </w:div>
    <w:div w:id="576208014">
      <w:bodyDiv w:val="1"/>
      <w:marLeft w:val="0"/>
      <w:marRight w:val="0"/>
      <w:marTop w:val="0"/>
      <w:marBottom w:val="0"/>
      <w:divBdr>
        <w:top w:val="none" w:sz="0" w:space="0" w:color="auto"/>
        <w:left w:val="none" w:sz="0" w:space="0" w:color="auto"/>
        <w:bottom w:val="none" w:sz="0" w:space="0" w:color="auto"/>
        <w:right w:val="none" w:sz="0" w:space="0" w:color="auto"/>
      </w:divBdr>
    </w:div>
    <w:div w:id="578559031">
      <w:bodyDiv w:val="1"/>
      <w:marLeft w:val="0"/>
      <w:marRight w:val="0"/>
      <w:marTop w:val="0"/>
      <w:marBottom w:val="0"/>
      <w:divBdr>
        <w:top w:val="none" w:sz="0" w:space="0" w:color="auto"/>
        <w:left w:val="none" w:sz="0" w:space="0" w:color="auto"/>
        <w:bottom w:val="none" w:sz="0" w:space="0" w:color="auto"/>
        <w:right w:val="none" w:sz="0" w:space="0" w:color="auto"/>
      </w:divBdr>
    </w:div>
    <w:div w:id="580220295">
      <w:bodyDiv w:val="1"/>
      <w:marLeft w:val="0"/>
      <w:marRight w:val="0"/>
      <w:marTop w:val="0"/>
      <w:marBottom w:val="0"/>
      <w:divBdr>
        <w:top w:val="none" w:sz="0" w:space="0" w:color="auto"/>
        <w:left w:val="none" w:sz="0" w:space="0" w:color="auto"/>
        <w:bottom w:val="none" w:sz="0" w:space="0" w:color="auto"/>
        <w:right w:val="none" w:sz="0" w:space="0" w:color="auto"/>
      </w:divBdr>
    </w:div>
    <w:div w:id="581334474">
      <w:bodyDiv w:val="1"/>
      <w:marLeft w:val="0"/>
      <w:marRight w:val="0"/>
      <w:marTop w:val="0"/>
      <w:marBottom w:val="0"/>
      <w:divBdr>
        <w:top w:val="none" w:sz="0" w:space="0" w:color="auto"/>
        <w:left w:val="none" w:sz="0" w:space="0" w:color="auto"/>
        <w:bottom w:val="none" w:sz="0" w:space="0" w:color="auto"/>
        <w:right w:val="none" w:sz="0" w:space="0" w:color="auto"/>
      </w:divBdr>
    </w:div>
    <w:div w:id="588544198">
      <w:bodyDiv w:val="1"/>
      <w:marLeft w:val="0"/>
      <w:marRight w:val="0"/>
      <w:marTop w:val="0"/>
      <w:marBottom w:val="0"/>
      <w:divBdr>
        <w:top w:val="none" w:sz="0" w:space="0" w:color="auto"/>
        <w:left w:val="none" w:sz="0" w:space="0" w:color="auto"/>
        <w:bottom w:val="none" w:sz="0" w:space="0" w:color="auto"/>
        <w:right w:val="none" w:sz="0" w:space="0" w:color="auto"/>
      </w:divBdr>
    </w:div>
    <w:div w:id="592863901">
      <w:bodyDiv w:val="1"/>
      <w:marLeft w:val="0"/>
      <w:marRight w:val="0"/>
      <w:marTop w:val="0"/>
      <w:marBottom w:val="0"/>
      <w:divBdr>
        <w:top w:val="none" w:sz="0" w:space="0" w:color="auto"/>
        <w:left w:val="none" w:sz="0" w:space="0" w:color="auto"/>
        <w:bottom w:val="none" w:sz="0" w:space="0" w:color="auto"/>
        <w:right w:val="none" w:sz="0" w:space="0" w:color="auto"/>
      </w:divBdr>
    </w:div>
    <w:div w:id="595789283">
      <w:bodyDiv w:val="1"/>
      <w:marLeft w:val="0"/>
      <w:marRight w:val="0"/>
      <w:marTop w:val="0"/>
      <w:marBottom w:val="0"/>
      <w:divBdr>
        <w:top w:val="none" w:sz="0" w:space="0" w:color="auto"/>
        <w:left w:val="none" w:sz="0" w:space="0" w:color="auto"/>
        <w:bottom w:val="none" w:sz="0" w:space="0" w:color="auto"/>
        <w:right w:val="none" w:sz="0" w:space="0" w:color="auto"/>
      </w:divBdr>
    </w:div>
    <w:div w:id="597831961">
      <w:bodyDiv w:val="1"/>
      <w:marLeft w:val="0"/>
      <w:marRight w:val="0"/>
      <w:marTop w:val="0"/>
      <w:marBottom w:val="0"/>
      <w:divBdr>
        <w:top w:val="none" w:sz="0" w:space="0" w:color="auto"/>
        <w:left w:val="none" w:sz="0" w:space="0" w:color="auto"/>
        <w:bottom w:val="none" w:sz="0" w:space="0" w:color="auto"/>
        <w:right w:val="none" w:sz="0" w:space="0" w:color="auto"/>
      </w:divBdr>
    </w:div>
    <w:div w:id="603194276">
      <w:bodyDiv w:val="1"/>
      <w:marLeft w:val="0"/>
      <w:marRight w:val="0"/>
      <w:marTop w:val="0"/>
      <w:marBottom w:val="0"/>
      <w:divBdr>
        <w:top w:val="none" w:sz="0" w:space="0" w:color="auto"/>
        <w:left w:val="none" w:sz="0" w:space="0" w:color="auto"/>
        <w:bottom w:val="none" w:sz="0" w:space="0" w:color="auto"/>
        <w:right w:val="none" w:sz="0" w:space="0" w:color="auto"/>
      </w:divBdr>
    </w:div>
    <w:div w:id="617030570">
      <w:bodyDiv w:val="1"/>
      <w:marLeft w:val="0"/>
      <w:marRight w:val="0"/>
      <w:marTop w:val="0"/>
      <w:marBottom w:val="0"/>
      <w:divBdr>
        <w:top w:val="none" w:sz="0" w:space="0" w:color="auto"/>
        <w:left w:val="none" w:sz="0" w:space="0" w:color="auto"/>
        <w:bottom w:val="none" w:sz="0" w:space="0" w:color="auto"/>
        <w:right w:val="none" w:sz="0" w:space="0" w:color="auto"/>
      </w:divBdr>
    </w:div>
    <w:div w:id="631597708">
      <w:bodyDiv w:val="1"/>
      <w:marLeft w:val="0"/>
      <w:marRight w:val="0"/>
      <w:marTop w:val="0"/>
      <w:marBottom w:val="0"/>
      <w:divBdr>
        <w:top w:val="none" w:sz="0" w:space="0" w:color="auto"/>
        <w:left w:val="none" w:sz="0" w:space="0" w:color="auto"/>
        <w:bottom w:val="none" w:sz="0" w:space="0" w:color="auto"/>
        <w:right w:val="none" w:sz="0" w:space="0" w:color="auto"/>
      </w:divBdr>
    </w:div>
    <w:div w:id="633684583">
      <w:bodyDiv w:val="1"/>
      <w:marLeft w:val="0"/>
      <w:marRight w:val="0"/>
      <w:marTop w:val="0"/>
      <w:marBottom w:val="0"/>
      <w:divBdr>
        <w:top w:val="none" w:sz="0" w:space="0" w:color="auto"/>
        <w:left w:val="none" w:sz="0" w:space="0" w:color="auto"/>
        <w:bottom w:val="none" w:sz="0" w:space="0" w:color="auto"/>
        <w:right w:val="none" w:sz="0" w:space="0" w:color="auto"/>
      </w:divBdr>
    </w:div>
    <w:div w:id="633951155">
      <w:bodyDiv w:val="1"/>
      <w:marLeft w:val="0"/>
      <w:marRight w:val="0"/>
      <w:marTop w:val="0"/>
      <w:marBottom w:val="0"/>
      <w:divBdr>
        <w:top w:val="none" w:sz="0" w:space="0" w:color="auto"/>
        <w:left w:val="none" w:sz="0" w:space="0" w:color="auto"/>
        <w:bottom w:val="none" w:sz="0" w:space="0" w:color="auto"/>
        <w:right w:val="none" w:sz="0" w:space="0" w:color="auto"/>
      </w:divBdr>
    </w:div>
    <w:div w:id="638876456">
      <w:bodyDiv w:val="1"/>
      <w:marLeft w:val="0"/>
      <w:marRight w:val="0"/>
      <w:marTop w:val="0"/>
      <w:marBottom w:val="0"/>
      <w:divBdr>
        <w:top w:val="none" w:sz="0" w:space="0" w:color="auto"/>
        <w:left w:val="none" w:sz="0" w:space="0" w:color="auto"/>
        <w:bottom w:val="none" w:sz="0" w:space="0" w:color="auto"/>
        <w:right w:val="none" w:sz="0" w:space="0" w:color="auto"/>
      </w:divBdr>
    </w:div>
    <w:div w:id="648436813">
      <w:bodyDiv w:val="1"/>
      <w:marLeft w:val="0"/>
      <w:marRight w:val="0"/>
      <w:marTop w:val="0"/>
      <w:marBottom w:val="0"/>
      <w:divBdr>
        <w:top w:val="none" w:sz="0" w:space="0" w:color="auto"/>
        <w:left w:val="none" w:sz="0" w:space="0" w:color="auto"/>
        <w:bottom w:val="none" w:sz="0" w:space="0" w:color="auto"/>
        <w:right w:val="none" w:sz="0" w:space="0" w:color="auto"/>
      </w:divBdr>
    </w:div>
    <w:div w:id="648481806">
      <w:bodyDiv w:val="1"/>
      <w:marLeft w:val="0"/>
      <w:marRight w:val="0"/>
      <w:marTop w:val="0"/>
      <w:marBottom w:val="0"/>
      <w:divBdr>
        <w:top w:val="none" w:sz="0" w:space="0" w:color="auto"/>
        <w:left w:val="none" w:sz="0" w:space="0" w:color="auto"/>
        <w:bottom w:val="none" w:sz="0" w:space="0" w:color="auto"/>
        <w:right w:val="none" w:sz="0" w:space="0" w:color="auto"/>
      </w:divBdr>
    </w:div>
    <w:div w:id="649674589">
      <w:bodyDiv w:val="1"/>
      <w:marLeft w:val="0"/>
      <w:marRight w:val="0"/>
      <w:marTop w:val="0"/>
      <w:marBottom w:val="0"/>
      <w:divBdr>
        <w:top w:val="none" w:sz="0" w:space="0" w:color="auto"/>
        <w:left w:val="none" w:sz="0" w:space="0" w:color="auto"/>
        <w:bottom w:val="none" w:sz="0" w:space="0" w:color="auto"/>
        <w:right w:val="none" w:sz="0" w:space="0" w:color="auto"/>
      </w:divBdr>
    </w:div>
    <w:div w:id="651175328">
      <w:bodyDiv w:val="1"/>
      <w:marLeft w:val="0"/>
      <w:marRight w:val="0"/>
      <w:marTop w:val="0"/>
      <w:marBottom w:val="0"/>
      <w:divBdr>
        <w:top w:val="none" w:sz="0" w:space="0" w:color="auto"/>
        <w:left w:val="none" w:sz="0" w:space="0" w:color="auto"/>
        <w:bottom w:val="none" w:sz="0" w:space="0" w:color="auto"/>
        <w:right w:val="none" w:sz="0" w:space="0" w:color="auto"/>
      </w:divBdr>
    </w:div>
    <w:div w:id="653604856">
      <w:bodyDiv w:val="1"/>
      <w:marLeft w:val="0"/>
      <w:marRight w:val="0"/>
      <w:marTop w:val="0"/>
      <w:marBottom w:val="0"/>
      <w:divBdr>
        <w:top w:val="none" w:sz="0" w:space="0" w:color="auto"/>
        <w:left w:val="none" w:sz="0" w:space="0" w:color="auto"/>
        <w:bottom w:val="none" w:sz="0" w:space="0" w:color="auto"/>
        <w:right w:val="none" w:sz="0" w:space="0" w:color="auto"/>
      </w:divBdr>
    </w:div>
    <w:div w:id="662663799">
      <w:bodyDiv w:val="1"/>
      <w:marLeft w:val="0"/>
      <w:marRight w:val="0"/>
      <w:marTop w:val="0"/>
      <w:marBottom w:val="0"/>
      <w:divBdr>
        <w:top w:val="none" w:sz="0" w:space="0" w:color="auto"/>
        <w:left w:val="none" w:sz="0" w:space="0" w:color="auto"/>
        <w:bottom w:val="none" w:sz="0" w:space="0" w:color="auto"/>
        <w:right w:val="none" w:sz="0" w:space="0" w:color="auto"/>
      </w:divBdr>
    </w:div>
    <w:div w:id="679624002">
      <w:bodyDiv w:val="1"/>
      <w:marLeft w:val="0"/>
      <w:marRight w:val="0"/>
      <w:marTop w:val="0"/>
      <w:marBottom w:val="0"/>
      <w:divBdr>
        <w:top w:val="none" w:sz="0" w:space="0" w:color="auto"/>
        <w:left w:val="none" w:sz="0" w:space="0" w:color="auto"/>
        <w:bottom w:val="none" w:sz="0" w:space="0" w:color="auto"/>
        <w:right w:val="none" w:sz="0" w:space="0" w:color="auto"/>
      </w:divBdr>
    </w:div>
    <w:div w:id="690760675">
      <w:bodyDiv w:val="1"/>
      <w:marLeft w:val="0"/>
      <w:marRight w:val="0"/>
      <w:marTop w:val="0"/>
      <w:marBottom w:val="0"/>
      <w:divBdr>
        <w:top w:val="none" w:sz="0" w:space="0" w:color="auto"/>
        <w:left w:val="none" w:sz="0" w:space="0" w:color="auto"/>
        <w:bottom w:val="none" w:sz="0" w:space="0" w:color="auto"/>
        <w:right w:val="none" w:sz="0" w:space="0" w:color="auto"/>
      </w:divBdr>
    </w:div>
    <w:div w:id="692222206">
      <w:bodyDiv w:val="1"/>
      <w:marLeft w:val="0"/>
      <w:marRight w:val="0"/>
      <w:marTop w:val="0"/>
      <w:marBottom w:val="0"/>
      <w:divBdr>
        <w:top w:val="none" w:sz="0" w:space="0" w:color="auto"/>
        <w:left w:val="none" w:sz="0" w:space="0" w:color="auto"/>
        <w:bottom w:val="none" w:sz="0" w:space="0" w:color="auto"/>
        <w:right w:val="none" w:sz="0" w:space="0" w:color="auto"/>
      </w:divBdr>
    </w:div>
    <w:div w:id="698551522">
      <w:bodyDiv w:val="1"/>
      <w:marLeft w:val="0"/>
      <w:marRight w:val="0"/>
      <w:marTop w:val="0"/>
      <w:marBottom w:val="0"/>
      <w:divBdr>
        <w:top w:val="none" w:sz="0" w:space="0" w:color="auto"/>
        <w:left w:val="none" w:sz="0" w:space="0" w:color="auto"/>
        <w:bottom w:val="none" w:sz="0" w:space="0" w:color="auto"/>
        <w:right w:val="none" w:sz="0" w:space="0" w:color="auto"/>
      </w:divBdr>
    </w:div>
    <w:div w:id="703679951">
      <w:bodyDiv w:val="1"/>
      <w:marLeft w:val="0"/>
      <w:marRight w:val="0"/>
      <w:marTop w:val="0"/>
      <w:marBottom w:val="0"/>
      <w:divBdr>
        <w:top w:val="none" w:sz="0" w:space="0" w:color="auto"/>
        <w:left w:val="none" w:sz="0" w:space="0" w:color="auto"/>
        <w:bottom w:val="none" w:sz="0" w:space="0" w:color="auto"/>
        <w:right w:val="none" w:sz="0" w:space="0" w:color="auto"/>
      </w:divBdr>
    </w:div>
    <w:div w:id="705368691">
      <w:bodyDiv w:val="1"/>
      <w:marLeft w:val="0"/>
      <w:marRight w:val="0"/>
      <w:marTop w:val="0"/>
      <w:marBottom w:val="0"/>
      <w:divBdr>
        <w:top w:val="none" w:sz="0" w:space="0" w:color="auto"/>
        <w:left w:val="none" w:sz="0" w:space="0" w:color="auto"/>
        <w:bottom w:val="none" w:sz="0" w:space="0" w:color="auto"/>
        <w:right w:val="none" w:sz="0" w:space="0" w:color="auto"/>
      </w:divBdr>
    </w:div>
    <w:div w:id="710961706">
      <w:bodyDiv w:val="1"/>
      <w:marLeft w:val="0"/>
      <w:marRight w:val="0"/>
      <w:marTop w:val="0"/>
      <w:marBottom w:val="0"/>
      <w:divBdr>
        <w:top w:val="none" w:sz="0" w:space="0" w:color="auto"/>
        <w:left w:val="none" w:sz="0" w:space="0" w:color="auto"/>
        <w:bottom w:val="none" w:sz="0" w:space="0" w:color="auto"/>
        <w:right w:val="none" w:sz="0" w:space="0" w:color="auto"/>
      </w:divBdr>
    </w:div>
    <w:div w:id="711421928">
      <w:bodyDiv w:val="1"/>
      <w:marLeft w:val="0"/>
      <w:marRight w:val="0"/>
      <w:marTop w:val="0"/>
      <w:marBottom w:val="0"/>
      <w:divBdr>
        <w:top w:val="none" w:sz="0" w:space="0" w:color="auto"/>
        <w:left w:val="none" w:sz="0" w:space="0" w:color="auto"/>
        <w:bottom w:val="none" w:sz="0" w:space="0" w:color="auto"/>
        <w:right w:val="none" w:sz="0" w:space="0" w:color="auto"/>
      </w:divBdr>
    </w:div>
    <w:div w:id="711540674">
      <w:bodyDiv w:val="1"/>
      <w:marLeft w:val="0"/>
      <w:marRight w:val="0"/>
      <w:marTop w:val="0"/>
      <w:marBottom w:val="0"/>
      <w:divBdr>
        <w:top w:val="none" w:sz="0" w:space="0" w:color="auto"/>
        <w:left w:val="none" w:sz="0" w:space="0" w:color="auto"/>
        <w:bottom w:val="none" w:sz="0" w:space="0" w:color="auto"/>
        <w:right w:val="none" w:sz="0" w:space="0" w:color="auto"/>
      </w:divBdr>
    </w:div>
    <w:div w:id="717782594">
      <w:bodyDiv w:val="1"/>
      <w:marLeft w:val="0"/>
      <w:marRight w:val="0"/>
      <w:marTop w:val="0"/>
      <w:marBottom w:val="0"/>
      <w:divBdr>
        <w:top w:val="none" w:sz="0" w:space="0" w:color="auto"/>
        <w:left w:val="none" w:sz="0" w:space="0" w:color="auto"/>
        <w:bottom w:val="none" w:sz="0" w:space="0" w:color="auto"/>
        <w:right w:val="none" w:sz="0" w:space="0" w:color="auto"/>
      </w:divBdr>
    </w:div>
    <w:div w:id="719716809">
      <w:bodyDiv w:val="1"/>
      <w:marLeft w:val="0"/>
      <w:marRight w:val="0"/>
      <w:marTop w:val="0"/>
      <w:marBottom w:val="0"/>
      <w:divBdr>
        <w:top w:val="none" w:sz="0" w:space="0" w:color="auto"/>
        <w:left w:val="none" w:sz="0" w:space="0" w:color="auto"/>
        <w:bottom w:val="none" w:sz="0" w:space="0" w:color="auto"/>
        <w:right w:val="none" w:sz="0" w:space="0" w:color="auto"/>
      </w:divBdr>
    </w:div>
    <w:div w:id="721365068">
      <w:bodyDiv w:val="1"/>
      <w:marLeft w:val="0"/>
      <w:marRight w:val="0"/>
      <w:marTop w:val="0"/>
      <w:marBottom w:val="0"/>
      <w:divBdr>
        <w:top w:val="none" w:sz="0" w:space="0" w:color="auto"/>
        <w:left w:val="none" w:sz="0" w:space="0" w:color="auto"/>
        <w:bottom w:val="none" w:sz="0" w:space="0" w:color="auto"/>
        <w:right w:val="none" w:sz="0" w:space="0" w:color="auto"/>
      </w:divBdr>
    </w:div>
    <w:div w:id="723064445">
      <w:bodyDiv w:val="1"/>
      <w:marLeft w:val="0"/>
      <w:marRight w:val="0"/>
      <w:marTop w:val="0"/>
      <w:marBottom w:val="0"/>
      <w:divBdr>
        <w:top w:val="none" w:sz="0" w:space="0" w:color="auto"/>
        <w:left w:val="none" w:sz="0" w:space="0" w:color="auto"/>
        <w:bottom w:val="none" w:sz="0" w:space="0" w:color="auto"/>
        <w:right w:val="none" w:sz="0" w:space="0" w:color="auto"/>
      </w:divBdr>
    </w:div>
    <w:div w:id="731654667">
      <w:bodyDiv w:val="1"/>
      <w:marLeft w:val="0"/>
      <w:marRight w:val="0"/>
      <w:marTop w:val="0"/>
      <w:marBottom w:val="0"/>
      <w:divBdr>
        <w:top w:val="none" w:sz="0" w:space="0" w:color="auto"/>
        <w:left w:val="none" w:sz="0" w:space="0" w:color="auto"/>
        <w:bottom w:val="none" w:sz="0" w:space="0" w:color="auto"/>
        <w:right w:val="none" w:sz="0" w:space="0" w:color="auto"/>
      </w:divBdr>
    </w:div>
    <w:div w:id="734863483">
      <w:bodyDiv w:val="1"/>
      <w:marLeft w:val="0"/>
      <w:marRight w:val="0"/>
      <w:marTop w:val="0"/>
      <w:marBottom w:val="0"/>
      <w:divBdr>
        <w:top w:val="none" w:sz="0" w:space="0" w:color="auto"/>
        <w:left w:val="none" w:sz="0" w:space="0" w:color="auto"/>
        <w:bottom w:val="none" w:sz="0" w:space="0" w:color="auto"/>
        <w:right w:val="none" w:sz="0" w:space="0" w:color="auto"/>
      </w:divBdr>
    </w:div>
    <w:div w:id="749160312">
      <w:bodyDiv w:val="1"/>
      <w:marLeft w:val="0"/>
      <w:marRight w:val="0"/>
      <w:marTop w:val="0"/>
      <w:marBottom w:val="0"/>
      <w:divBdr>
        <w:top w:val="none" w:sz="0" w:space="0" w:color="auto"/>
        <w:left w:val="none" w:sz="0" w:space="0" w:color="auto"/>
        <w:bottom w:val="none" w:sz="0" w:space="0" w:color="auto"/>
        <w:right w:val="none" w:sz="0" w:space="0" w:color="auto"/>
      </w:divBdr>
    </w:div>
    <w:div w:id="775946279">
      <w:bodyDiv w:val="1"/>
      <w:marLeft w:val="0"/>
      <w:marRight w:val="0"/>
      <w:marTop w:val="0"/>
      <w:marBottom w:val="0"/>
      <w:divBdr>
        <w:top w:val="none" w:sz="0" w:space="0" w:color="auto"/>
        <w:left w:val="none" w:sz="0" w:space="0" w:color="auto"/>
        <w:bottom w:val="none" w:sz="0" w:space="0" w:color="auto"/>
        <w:right w:val="none" w:sz="0" w:space="0" w:color="auto"/>
      </w:divBdr>
    </w:div>
    <w:div w:id="780153796">
      <w:bodyDiv w:val="1"/>
      <w:marLeft w:val="0"/>
      <w:marRight w:val="0"/>
      <w:marTop w:val="0"/>
      <w:marBottom w:val="0"/>
      <w:divBdr>
        <w:top w:val="none" w:sz="0" w:space="0" w:color="auto"/>
        <w:left w:val="none" w:sz="0" w:space="0" w:color="auto"/>
        <w:bottom w:val="none" w:sz="0" w:space="0" w:color="auto"/>
        <w:right w:val="none" w:sz="0" w:space="0" w:color="auto"/>
      </w:divBdr>
    </w:div>
    <w:div w:id="787045416">
      <w:bodyDiv w:val="1"/>
      <w:marLeft w:val="0"/>
      <w:marRight w:val="0"/>
      <w:marTop w:val="0"/>
      <w:marBottom w:val="0"/>
      <w:divBdr>
        <w:top w:val="none" w:sz="0" w:space="0" w:color="auto"/>
        <w:left w:val="none" w:sz="0" w:space="0" w:color="auto"/>
        <w:bottom w:val="none" w:sz="0" w:space="0" w:color="auto"/>
        <w:right w:val="none" w:sz="0" w:space="0" w:color="auto"/>
      </w:divBdr>
    </w:div>
    <w:div w:id="796795427">
      <w:bodyDiv w:val="1"/>
      <w:marLeft w:val="0"/>
      <w:marRight w:val="0"/>
      <w:marTop w:val="0"/>
      <w:marBottom w:val="0"/>
      <w:divBdr>
        <w:top w:val="none" w:sz="0" w:space="0" w:color="auto"/>
        <w:left w:val="none" w:sz="0" w:space="0" w:color="auto"/>
        <w:bottom w:val="none" w:sz="0" w:space="0" w:color="auto"/>
        <w:right w:val="none" w:sz="0" w:space="0" w:color="auto"/>
      </w:divBdr>
    </w:div>
    <w:div w:id="801076765">
      <w:bodyDiv w:val="1"/>
      <w:marLeft w:val="0"/>
      <w:marRight w:val="0"/>
      <w:marTop w:val="0"/>
      <w:marBottom w:val="0"/>
      <w:divBdr>
        <w:top w:val="none" w:sz="0" w:space="0" w:color="auto"/>
        <w:left w:val="none" w:sz="0" w:space="0" w:color="auto"/>
        <w:bottom w:val="none" w:sz="0" w:space="0" w:color="auto"/>
        <w:right w:val="none" w:sz="0" w:space="0" w:color="auto"/>
      </w:divBdr>
    </w:div>
    <w:div w:id="801925698">
      <w:bodyDiv w:val="1"/>
      <w:marLeft w:val="0"/>
      <w:marRight w:val="0"/>
      <w:marTop w:val="0"/>
      <w:marBottom w:val="0"/>
      <w:divBdr>
        <w:top w:val="none" w:sz="0" w:space="0" w:color="auto"/>
        <w:left w:val="none" w:sz="0" w:space="0" w:color="auto"/>
        <w:bottom w:val="none" w:sz="0" w:space="0" w:color="auto"/>
        <w:right w:val="none" w:sz="0" w:space="0" w:color="auto"/>
      </w:divBdr>
    </w:div>
    <w:div w:id="802891706">
      <w:bodyDiv w:val="1"/>
      <w:marLeft w:val="0"/>
      <w:marRight w:val="0"/>
      <w:marTop w:val="0"/>
      <w:marBottom w:val="0"/>
      <w:divBdr>
        <w:top w:val="none" w:sz="0" w:space="0" w:color="auto"/>
        <w:left w:val="none" w:sz="0" w:space="0" w:color="auto"/>
        <w:bottom w:val="none" w:sz="0" w:space="0" w:color="auto"/>
        <w:right w:val="none" w:sz="0" w:space="0" w:color="auto"/>
      </w:divBdr>
    </w:div>
    <w:div w:id="807936549">
      <w:bodyDiv w:val="1"/>
      <w:marLeft w:val="0"/>
      <w:marRight w:val="0"/>
      <w:marTop w:val="0"/>
      <w:marBottom w:val="0"/>
      <w:divBdr>
        <w:top w:val="none" w:sz="0" w:space="0" w:color="auto"/>
        <w:left w:val="none" w:sz="0" w:space="0" w:color="auto"/>
        <w:bottom w:val="none" w:sz="0" w:space="0" w:color="auto"/>
        <w:right w:val="none" w:sz="0" w:space="0" w:color="auto"/>
      </w:divBdr>
    </w:div>
    <w:div w:id="810752534">
      <w:bodyDiv w:val="1"/>
      <w:marLeft w:val="0"/>
      <w:marRight w:val="0"/>
      <w:marTop w:val="0"/>
      <w:marBottom w:val="0"/>
      <w:divBdr>
        <w:top w:val="none" w:sz="0" w:space="0" w:color="auto"/>
        <w:left w:val="none" w:sz="0" w:space="0" w:color="auto"/>
        <w:bottom w:val="none" w:sz="0" w:space="0" w:color="auto"/>
        <w:right w:val="none" w:sz="0" w:space="0" w:color="auto"/>
      </w:divBdr>
    </w:div>
    <w:div w:id="822551483">
      <w:bodyDiv w:val="1"/>
      <w:marLeft w:val="0"/>
      <w:marRight w:val="0"/>
      <w:marTop w:val="0"/>
      <w:marBottom w:val="0"/>
      <w:divBdr>
        <w:top w:val="none" w:sz="0" w:space="0" w:color="auto"/>
        <w:left w:val="none" w:sz="0" w:space="0" w:color="auto"/>
        <w:bottom w:val="none" w:sz="0" w:space="0" w:color="auto"/>
        <w:right w:val="none" w:sz="0" w:space="0" w:color="auto"/>
      </w:divBdr>
    </w:div>
    <w:div w:id="826360974">
      <w:bodyDiv w:val="1"/>
      <w:marLeft w:val="0"/>
      <w:marRight w:val="0"/>
      <w:marTop w:val="0"/>
      <w:marBottom w:val="0"/>
      <w:divBdr>
        <w:top w:val="none" w:sz="0" w:space="0" w:color="auto"/>
        <w:left w:val="none" w:sz="0" w:space="0" w:color="auto"/>
        <w:bottom w:val="none" w:sz="0" w:space="0" w:color="auto"/>
        <w:right w:val="none" w:sz="0" w:space="0" w:color="auto"/>
      </w:divBdr>
    </w:div>
    <w:div w:id="848059403">
      <w:bodyDiv w:val="1"/>
      <w:marLeft w:val="0"/>
      <w:marRight w:val="0"/>
      <w:marTop w:val="0"/>
      <w:marBottom w:val="0"/>
      <w:divBdr>
        <w:top w:val="none" w:sz="0" w:space="0" w:color="auto"/>
        <w:left w:val="none" w:sz="0" w:space="0" w:color="auto"/>
        <w:bottom w:val="none" w:sz="0" w:space="0" w:color="auto"/>
        <w:right w:val="none" w:sz="0" w:space="0" w:color="auto"/>
      </w:divBdr>
    </w:div>
    <w:div w:id="861630087">
      <w:bodyDiv w:val="1"/>
      <w:marLeft w:val="0"/>
      <w:marRight w:val="0"/>
      <w:marTop w:val="0"/>
      <w:marBottom w:val="0"/>
      <w:divBdr>
        <w:top w:val="none" w:sz="0" w:space="0" w:color="auto"/>
        <w:left w:val="none" w:sz="0" w:space="0" w:color="auto"/>
        <w:bottom w:val="none" w:sz="0" w:space="0" w:color="auto"/>
        <w:right w:val="none" w:sz="0" w:space="0" w:color="auto"/>
      </w:divBdr>
    </w:div>
    <w:div w:id="871462047">
      <w:bodyDiv w:val="1"/>
      <w:marLeft w:val="0"/>
      <w:marRight w:val="0"/>
      <w:marTop w:val="0"/>
      <w:marBottom w:val="0"/>
      <w:divBdr>
        <w:top w:val="none" w:sz="0" w:space="0" w:color="auto"/>
        <w:left w:val="none" w:sz="0" w:space="0" w:color="auto"/>
        <w:bottom w:val="none" w:sz="0" w:space="0" w:color="auto"/>
        <w:right w:val="none" w:sz="0" w:space="0" w:color="auto"/>
      </w:divBdr>
    </w:div>
    <w:div w:id="881021641">
      <w:bodyDiv w:val="1"/>
      <w:marLeft w:val="0"/>
      <w:marRight w:val="0"/>
      <w:marTop w:val="0"/>
      <w:marBottom w:val="0"/>
      <w:divBdr>
        <w:top w:val="none" w:sz="0" w:space="0" w:color="auto"/>
        <w:left w:val="none" w:sz="0" w:space="0" w:color="auto"/>
        <w:bottom w:val="none" w:sz="0" w:space="0" w:color="auto"/>
        <w:right w:val="none" w:sz="0" w:space="0" w:color="auto"/>
      </w:divBdr>
    </w:div>
    <w:div w:id="885141161">
      <w:bodyDiv w:val="1"/>
      <w:marLeft w:val="0"/>
      <w:marRight w:val="0"/>
      <w:marTop w:val="0"/>
      <w:marBottom w:val="0"/>
      <w:divBdr>
        <w:top w:val="none" w:sz="0" w:space="0" w:color="auto"/>
        <w:left w:val="none" w:sz="0" w:space="0" w:color="auto"/>
        <w:bottom w:val="none" w:sz="0" w:space="0" w:color="auto"/>
        <w:right w:val="none" w:sz="0" w:space="0" w:color="auto"/>
      </w:divBdr>
    </w:div>
    <w:div w:id="891503598">
      <w:bodyDiv w:val="1"/>
      <w:marLeft w:val="0"/>
      <w:marRight w:val="0"/>
      <w:marTop w:val="0"/>
      <w:marBottom w:val="0"/>
      <w:divBdr>
        <w:top w:val="none" w:sz="0" w:space="0" w:color="auto"/>
        <w:left w:val="none" w:sz="0" w:space="0" w:color="auto"/>
        <w:bottom w:val="none" w:sz="0" w:space="0" w:color="auto"/>
        <w:right w:val="none" w:sz="0" w:space="0" w:color="auto"/>
      </w:divBdr>
    </w:div>
    <w:div w:id="896087184">
      <w:bodyDiv w:val="1"/>
      <w:marLeft w:val="0"/>
      <w:marRight w:val="0"/>
      <w:marTop w:val="0"/>
      <w:marBottom w:val="0"/>
      <w:divBdr>
        <w:top w:val="none" w:sz="0" w:space="0" w:color="auto"/>
        <w:left w:val="none" w:sz="0" w:space="0" w:color="auto"/>
        <w:bottom w:val="none" w:sz="0" w:space="0" w:color="auto"/>
        <w:right w:val="none" w:sz="0" w:space="0" w:color="auto"/>
      </w:divBdr>
    </w:div>
    <w:div w:id="904292790">
      <w:bodyDiv w:val="1"/>
      <w:marLeft w:val="0"/>
      <w:marRight w:val="0"/>
      <w:marTop w:val="0"/>
      <w:marBottom w:val="0"/>
      <w:divBdr>
        <w:top w:val="none" w:sz="0" w:space="0" w:color="auto"/>
        <w:left w:val="none" w:sz="0" w:space="0" w:color="auto"/>
        <w:bottom w:val="none" w:sz="0" w:space="0" w:color="auto"/>
        <w:right w:val="none" w:sz="0" w:space="0" w:color="auto"/>
      </w:divBdr>
    </w:div>
    <w:div w:id="904728249">
      <w:bodyDiv w:val="1"/>
      <w:marLeft w:val="0"/>
      <w:marRight w:val="0"/>
      <w:marTop w:val="0"/>
      <w:marBottom w:val="0"/>
      <w:divBdr>
        <w:top w:val="none" w:sz="0" w:space="0" w:color="auto"/>
        <w:left w:val="none" w:sz="0" w:space="0" w:color="auto"/>
        <w:bottom w:val="none" w:sz="0" w:space="0" w:color="auto"/>
        <w:right w:val="none" w:sz="0" w:space="0" w:color="auto"/>
      </w:divBdr>
    </w:div>
    <w:div w:id="905381139">
      <w:bodyDiv w:val="1"/>
      <w:marLeft w:val="0"/>
      <w:marRight w:val="0"/>
      <w:marTop w:val="0"/>
      <w:marBottom w:val="0"/>
      <w:divBdr>
        <w:top w:val="none" w:sz="0" w:space="0" w:color="auto"/>
        <w:left w:val="none" w:sz="0" w:space="0" w:color="auto"/>
        <w:bottom w:val="none" w:sz="0" w:space="0" w:color="auto"/>
        <w:right w:val="none" w:sz="0" w:space="0" w:color="auto"/>
      </w:divBdr>
    </w:div>
    <w:div w:id="906917858">
      <w:bodyDiv w:val="1"/>
      <w:marLeft w:val="0"/>
      <w:marRight w:val="0"/>
      <w:marTop w:val="0"/>
      <w:marBottom w:val="0"/>
      <w:divBdr>
        <w:top w:val="none" w:sz="0" w:space="0" w:color="auto"/>
        <w:left w:val="none" w:sz="0" w:space="0" w:color="auto"/>
        <w:bottom w:val="none" w:sz="0" w:space="0" w:color="auto"/>
        <w:right w:val="none" w:sz="0" w:space="0" w:color="auto"/>
      </w:divBdr>
    </w:div>
    <w:div w:id="909970334">
      <w:bodyDiv w:val="1"/>
      <w:marLeft w:val="0"/>
      <w:marRight w:val="0"/>
      <w:marTop w:val="0"/>
      <w:marBottom w:val="0"/>
      <w:divBdr>
        <w:top w:val="none" w:sz="0" w:space="0" w:color="auto"/>
        <w:left w:val="none" w:sz="0" w:space="0" w:color="auto"/>
        <w:bottom w:val="none" w:sz="0" w:space="0" w:color="auto"/>
        <w:right w:val="none" w:sz="0" w:space="0" w:color="auto"/>
      </w:divBdr>
    </w:div>
    <w:div w:id="918825712">
      <w:bodyDiv w:val="1"/>
      <w:marLeft w:val="0"/>
      <w:marRight w:val="0"/>
      <w:marTop w:val="0"/>
      <w:marBottom w:val="0"/>
      <w:divBdr>
        <w:top w:val="none" w:sz="0" w:space="0" w:color="auto"/>
        <w:left w:val="none" w:sz="0" w:space="0" w:color="auto"/>
        <w:bottom w:val="none" w:sz="0" w:space="0" w:color="auto"/>
        <w:right w:val="none" w:sz="0" w:space="0" w:color="auto"/>
      </w:divBdr>
    </w:div>
    <w:div w:id="920716030">
      <w:bodyDiv w:val="1"/>
      <w:marLeft w:val="0"/>
      <w:marRight w:val="0"/>
      <w:marTop w:val="0"/>
      <w:marBottom w:val="0"/>
      <w:divBdr>
        <w:top w:val="none" w:sz="0" w:space="0" w:color="auto"/>
        <w:left w:val="none" w:sz="0" w:space="0" w:color="auto"/>
        <w:bottom w:val="none" w:sz="0" w:space="0" w:color="auto"/>
        <w:right w:val="none" w:sz="0" w:space="0" w:color="auto"/>
      </w:divBdr>
    </w:div>
    <w:div w:id="954603973">
      <w:bodyDiv w:val="1"/>
      <w:marLeft w:val="0"/>
      <w:marRight w:val="0"/>
      <w:marTop w:val="0"/>
      <w:marBottom w:val="0"/>
      <w:divBdr>
        <w:top w:val="none" w:sz="0" w:space="0" w:color="auto"/>
        <w:left w:val="none" w:sz="0" w:space="0" w:color="auto"/>
        <w:bottom w:val="none" w:sz="0" w:space="0" w:color="auto"/>
        <w:right w:val="none" w:sz="0" w:space="0" w:color="auto"/>
      </w:divBdr>
    </w:div>
    <w:div w:id="968627769">
      <w:bodyDiv w:val="1"/>
      <w:marLeft w:val="0"/>
      <w:marRight w:val="0"/>
      <w:marTop w:val="0"/>
      <w:marBottom w:val="0"/>
      <w:divBdr>
        <w:top w:val="none" w:sz="0" w:space="0" w:color="auto"/>
        <w:left w:val="none" w:sz="0" w:space="0" w:color="auto"/>
        <w:bottom w:val="none" w:sz="0" w:space="0" w:color="auto"/>
        <w:right w:val="none" w:sz="0" w:space="0" w:color="auto"/>
      </w:divBdr>
    </w:div>
    <w:div w:id="976299578">
      <w:bodyDiv w:val="1"/>
      <w:marLeft w:val="0"/>
      <w:marRight w:val="0"/>
      <w:marTop w:val="0"/>
      <w:marBottom w:val="0"/>
      <w:divBdr>
        <w:top w:val="none" w:sz="0" w:space="0" w:color="auto"/>
        <w:left w:val="none" w:sz="0" w:space="0" w:color="auto"/>
        <w:bottom w:val="none" w:sz="0" w:space="0" w:color="auto"/>
        <w:right w:val="none" w:sz="0" w:space="0" w:color="auto"/>
      </w:divBdr>
    </w:div>
    <w:div w:id="979455521">
      <w:bodyDiv w:val="1"/>
      <w:marLeft w:val="0"/>
      <w:marRight w:val="0"/>
      <w:marTop w:val="0"/>
      <w:marBottom w:val="0"/>
      <w:divBdr>
        <w:top w:val="none" w:sz="0" w:space="0" w:color="auto"/>
        <w:left w:val="none" w:sz="0" w:space="0" w:color="auto"/>
        <w:bottom w:val="none" w:sz="0" w:space="0" w:color="auto"/>
        <w:right w:val="none" w:sz="0" w:space="0" w:color="auto"/>
      </w:divBdr>
    </w:div>
    <w:div w:id="981690451">
      <w:bodyDiv w:val="1"/>
      <w:marLeft w:val="0"/>
      <w:marRight w:val="0"/>
      <w:marTop w:val="0"/>
      <w:marBottom w:val="0"/>
      <w:divBdr>
        <w:top w:val="none" w:sz="0" w:space="0" w:color="auto"/>
        <w:left w:val="none" w:sz="0" w:space="0" w:color="auto"/>
        <w:bottom w:val="none" w:sz="0" w:space="0" w:color="auto"/>
        <w:right w:val="none" w:sz="0" w:space="0" w:color="auto"/>
      </w:divBdr>
    </w:div>
    <w:div w:id="987513503">
      <w:bodyDiv w:val="1"/>
      <w:marLeft w:val="0"/>
      <w:marRight w:val="0"/>
      <w:marTop w:val="0"/>
      <w:marBottom w:val="0"/>
      <w:divBdr>
        <w:top w:val="none" w:sz="0" w:space="0" w:color="auto"/>
        <w:left w:val="none" w:sz="0" w:space="0" w:color="auto"/>
        <w:bottom w:val="none" w:sz="0" w:space="0" w:color="auto"/>
        <w:right w:val="none" w:sz="0" w:space="0" w:color="auto"/>
      </w:divBdr>
    </w:div>
    <w:div w:id="989558241">
      <w:bodyDiv w:val="1"/>
      <w:marLeft w:val="0"/>
      <w:marRight w:val="0"/>
      <w:marTop w:val="0"/>
      <w:marBottom w:val="0"/>
      <w:divBdr>
        <w:top w:val="none" w:sz="0" w:space="0" w:color="auto"/>
        <w:left w:val="none" w:sz="0" w:space="0" w:color="auto"/>
        <w:bottom w:val="none" w:sz="0" w:space="0" w:color="auto"/>
        <w:right w:val="none" w:sz="0" w:space="0" w:color="auto"/>
      </w:divBdr>
    </w:div>
    <w:div w:id="991060321">
      <w:bodyDiv w:val="1"/>
      <w:marLeft w:val="0"/>
      <w:marRight w:val="0"/>
      <w:marTop w:val="0"/>
      <w:marBottom w:val="0"/>
      <w:divBdr>
        <w:top w:val="none" w:sz="0" w:space="0" w:color="auto"/>
        <w:left w:val="none" w:sz="0" w:space="0" w:color="auto"/>
        <w:bottom w:val="none" w:sz="0" w:space="0" w:color="auto"/>
        <w:right w:val="none" w:sz="0" w:space="0" w:color="auto"/>
      </w:divBdr>
    </w:div>
    <w:div w:id="992562153">
      <w:bodyDiv w:val="1"/>
      <w:marLeft w:val="0"/>
      <w:marRight w:val="0"/>
      <w:marTop w:val="0"/>
      <w:marBottom w:val="0"/>
      <w:divBdr>
        <w:top w:val="none" w:sz="0" w:space="0" w:color="auto"/>
        <w:left w:val="none" w:sz="0" w:space="0" w:color="auto"/>
        <w:bottom w:val="none" w:sz="0" w:space="0" w:color="auto"/>
        <w:right w:val="none" w:sz="0" w:space="0" w:color="auto"/>
      </w:divBdr>
    </w:div>
    <w:div w:id="1002705651">
      <w:bodyDiv w:val="1"/>
      <w:marLeft w:val="0"/>
      <w:marRight w:val="0"/>
      <w:marTop w:val="0"/>
      <w:marBottom w:val="0"/>
      <w:divBdr>
        <w:top w:val="none" w:sz="0" w:space="0" w:color="auto"/>
        <w:left w:val="none" w:sz="0" w:space="0" w:color="auto"/>
        <w:bottom w:val="none" w:sz="0" w:space="0" w:color="auto"/>
        <w:right w:val="none" w:sz="0" w:space="0" w:color="auto"/>
      </w:divBdr>
    </w:div>
    <w:div w:id="1009256109">
      <w:bodyDiv w:val="1"/>
      <w:marLeft w:val="0"/>
      <w:marRight w:val="0"/>
      <w:marTop w:val="0"/>
      <w:marBottom w:val="0"/>
      <w:divBdr>
        <w:top w:val="none" w:sz="0" w:space="0" w:color="auto"/>
        <w:left w:val="none" w:sz="0" w:space="0" w:color="auto"/>
        <w:bottom w:val="none" w:sz="0" w:space="0" w:color="auto"/>
        <w:right w:val="none" w:sz="0" w:space="0" w:color="auto"/>
      </w:divBdr>
    </w:div>
    <w:div w:id="1015577111">
      <w:bodyDiv w:val="1"/>
      <w:marLeft w:val="0"/>
      <w:marRight w:val="0"/>
      <w:marTop w:val="0"/>
      <w:marBottom w:val="0"/>
      <w:divBdr>
        <w:top w:val="none" w:sz="0" w:space="0" w:color="auto"/>
        <w:left w:val="none" w:sz="0" w:space="0" w:color="auto"/>
        <w:bottom w:val="none" w:sz="0" w:space="0" w:color="auto"/>
        <w:right w:val="none" w:sz="0" w:space="0" w:color="auto"/>
      </w:divBdr>
    </w:div>
    <w:div w:id="1022124847">
      <w:bodyDiv w:val="1"/>
      <w:marLeft w:val="0"/>
      <w:marRight w:val="0"/>
      <w:marTop w:val="0"/>
      <w:marBottom w:val="0"/>
      <w:divBdr>
        <w:top w:val="none" w:sz="0" w:space="0" w:color="auto"/>
        <w:left w:val="none" w:sz="0" w:space="0" w:color="auto"/>
        <w:bottom w:val="none" w:sz="0" w:space="0" w:color="auto"/>
        <w:right w:val="none" w:sz="0" w:space="0" w:color="auto"/>
      </w:divBdr>
    </w:div>
    <w:div w:id="1026716923">
      <w:bodyDiv w:val="1"/>
      <w:marLeft w:val="0"/>
      <w:marRight w:val="0"/>
      <w:marTop w:val="0"/>
      <w:marBottom w:val="0"/>
      <w:divBdr>
        <w:top w:val="none" w:sz="0" w:space="0" w:color="auto"/>
        <w:left w:val="none" w:sz="0" w:space="0" w:color="auto"/>
        <w:bottom w:val="none" w:sz="0" w:space="0" w:color="auto"/>
        <w:right w:val="none" w:sz="0" w:space="0" w:color="auto"/>
      </w:divBdr>
    </w:div>
    <w:div w:id="1030912609">
      <w:bodyDiv w:val="1"/>
      <w:marLeft w:val="0"/>
      <w:marRight w:val="0"/>
      <w:marTop w:val="0"/>
      <w:marBottom w:val="0"/>
      <w:divBdr>
        <w:top w:val="none" w:sz="0" w:space="0" w:color="auto"/>
        <w:left w:val="none" w:sz="0" w:space="0" w:color="auto"/>
        <w:bottom w:val="none" w:sz="0" w:space="0" w:color="auto"/>
        <w:right w:val="none" w:sz="0" w:space="0" w:color="auto"/>
      </w:divBdr>
    </w:div>
    <w:div w:id="1038236384">
      <w:bodyDiv w:val="1"/>
      <w:marLeft w:val="0"/>
      <w:marRight w:val="0"/>
      <w:marTop w:val="0"/>
      <w:marBottom w:val="0"/>
      <w:divBdr>
        <w:top w:val="none" w:sz="0" w:space="0" w:color="auto"/>
        <w:left w:val="none" w:sz="0" w:space="0" w:color="auto"/>
        <w:bottom w:val="none" w:sz="0" w:space="0" w:color="auto"/>
        <w:right w:val="none" w:sz="0" w:space="0" w:color="auto"/>
      </w:divBdr>
    </w:div>
    <w:div w:id="1038236981">
      <w:bodyDiv w:val="1"/>
      <w:marLeft w:val="0"/>
      <w:marRight w:val="0"/>
      <w:marTop w:val="0"/>
      <w:marBottom w:val="0"/>
      <w:divBdr>
        <w:top w:val="none" w:sz="0" w:space="0" w:color="auto"/>
        <w:left w:val="none" w:sz="0" w:space="0" w:color="auto"/>
        <w:bottom w:val="none" w:sz="0" w:space="0" w:color="auto"/>
        <w:right w:val="none" w:sz="0" w:space="0" w:color="auto"/>
      </w:divBdr>
    </w:div>
    <w:div w:id="1044527255">
      <w:bodyDiv w:val="1"/>
      <w:marLeft w:val="0"/>
      <w:marRight w:val="0"/>
      <w:marTop w:val="0"/>
      <w:marBottom w:val="0"/>
      <w:divBdr>
        <w:top w:val="none" w:sz="0" w:space="0" w:color="auto"/>
        <w:left w:val="none" w:sz="0" w:space="0" w:color="auto"/>
        <w:bottom w:val="none" w:sz="0" w:space="0" w:color="auto"/>
        <w:right w:val="none" w:sz="0" w:space="0" w:color="auto"/>
      </w:divBdr>
    </w:div>
    <w:div w:id="1046293198">
      <w:bodyDiv w:val="1"/>
      <w:marLeft w:val="0"/>
      <w:marRight w:val="0"/>
      <w:marTop w:val="0"/>
      <w:marBottom w:val="0"/>
      <w:divBdr>
        <w:top w:val="none" w:sz="0" w:space="0" w:color="auto"/>
        <w:left w:val="none" w:sz="0" w:space="0" w:color="auto"/>
        <w:bottom w:val="none" w:sz="0" w:space="0" w:color="auto"/>
        <w:right w:val="none" w:sz="0" w:space="0" w:color="auto"/>
      </w:divBdr>
    </w:div>
    <w:div w:id="1046569208">
      <w:bodyDiv w:val="1"/>
      <w:marLeft w:val="0"/>
      <w:marRight w:val="0"/>
      <w:marTop w:val="0"/>
      <w:marBottom w:val="0"/>
      <w:divBdr>
        <w:top w:val="none" w:sz="0" w:space="0" w:color="auto"/>
        <w:left w:val="none" w:sz="0" w:space="0" w:color="auto"/>
        <w:bottom w:val="none" w:sz="0" w:space="0" w:color="auto"/>
        <w:right w:val="none" w:sz="0" w:space="0" w:color="auto"/>
      </w:divBdr>
    </w:div>
    <w:div w:id="1062215229">
      <w:bodyDiv w:val="1"/>
      <w:marLeft w:val="0"/>
      <w:marRight w:val="0"/>
      <w:marTop w:val="0"/>
      <w:marBottom w:val="0"/>
      <w:divBdr>
        <w:top w:val="none" w:sz="0" w:space="0" w:color="auto"/>
        <w:left w:val="none" w:sz="0" w:space="0" w:color="auto"/>
        <w:bottom w:val="none" w:sz="0" w:space="0" w:color="auto"/>
        <w:right w:val="none" w:sz="0" w:space="0" w:color="auto"/>
      </w:divBdr>
    </w:div>
    <w:div w:id="1078402524">
      <w:bodyDiv w:val="1"/>
      <w:marLeft w:val="0"/>
      <w:marRight w:val="0"/>
      <w:marTop w:val="0"/>
      <w:marBottom w:val="0"/>
      <w:divBdr>
        <w:top w:val="none" w:sz="0" w:space="0" w:color="auto"/>
        <w:left w:val="none" w:sz="0" w:space="0" w:color="auto"/>
        <w:bottom w:val="none" w:sz="0" w:space="0" w:color="auto"/>
        <w:right w:val="none" w:sz="0" w:space="0" w:color="auto"/>
      </w:divBdr>
    </w:div>
    <w:div w:id="1083376401">
      <w:bodyDiv w:val="1"/>
      <w:marLeft w:val="0"/>
      <w:marRight w:val="0"/>
      <w:marTop w:val="0"/>
      <w:marBottom w:val="0"/>
      <w:divBdr>
        <w:top w:val="none" w:sz="0" w:space="0" w:color="auto"/>
        <w:left w:val="none" w:sz="0" w:space="0" w:color="auto"/>
        <w:bottom w:val="none" w:sz="0" w:space="0" w:color="auto"/>
        <w:right w:val="none" w:sz="0" w:space="0" w:color="auto"/>
      </w:divBdr>
    </w:div>
    <w:div w:id="1086000989">
      <w:bodyDiv w:val="1"/>
      <w:marLeft w:val="0"/>
      <w:marRight w:val="0"/>
      <w:marTop w:val="0"/>
      <w:marBottom w:val="0"/>
      <w:divBdr>
        <w:top w:val="none" w:sz="0" w:space="0" w:color="auto"/>
        <w:left w:val="none" w:sz="0" w:space="0" w:color="auto"/>
        <w:bottom w:val="none" w:sz="0" w:space="0" w:color="auto"/>
        <w:right w:val="none" w:sz="0" w:space="0" w:color="auto"/>
      </w:divBdr>
    </w:div>
    <w:div w:id="1106072959">
      <w:bodyDiv w:val="1"/>
      <w:marLeft w:val="0"/>
      <w:marRight w:val="0"/>
      <w:marTop w:val="0"/>
      <w:marBottom w:val="0"/>
      <w:divBdr>
        <w:top w:val="none" w:sz="0" w:space="0" w:color="auto"/>
        <w:left w:val="none" w:sz="0" w:space="0" w:color="auto"/>
        <w:bottom w:val="none" w:sz="0" w:space="0" w:color="auto"/>
        <w:right w:val="none" w:sz="0" w:space="0" w:color="auto"/>
      </w:divBdr>
    </w:div>
    <w:div w:id="1107624543">
      <w:bodyDiv w:val="1"/>
      <w:marLeft w:val="0"/>
      <w:marRight w:val="0"/>
      <w:marTop w:val="0"/>
      <w:marBottom w:val="0"/>
      <w:divBdr>
        <w:top w:val="none" w:sz="0" w:space="0" w:color="auto"/>
        <w:left w:val="none" w:sz="0" w:space="0" w:color="auto"/>
        <w:bottom w:val="none" w:sz="0" w:space="0" w:color="auto"/>
        <w:right w:val="none" w:sz="0" w:space="0" w:color="auto"/>
      </w:divBdr>
    </w:div>
    <w:div w:id="1109159131">
      <w:bodyDiv w:val="1"/>
      <w:marLeft w:val="0"/>
      <w:marRight w:val="0"/>
      <w:marTop w:val="0"/>
      <w:marBottom w:val="0"/>
      <w:divBdr>
        <w:top w:val="none" w:sz="0" w:space="0" w:color="auto"/>
        <w:left w:val="none" w:sz="0" w:space="0" w:color="auto"/>
        <w:bottom w:val="none" w:sz="0" w:space="0" w:color="auto"/>
        <w:right w:val="none" w:sz="0" w:space="0" w:color="auto"/>
      </w:divBdr>
    </w:div>
    <w:div w:id="1136871156">
      <w:bodyDiv w:val="1"/>
      <w:marLeft w:val="0"/>
      <w:marRight w:val="0"/>
      <w:marTop w:val="0"/>
      <w:marBottom w:val="0"/>
      <w:divBdr>
        <w:top w:val="none" w:sz="0" w:space="0" w:color="auto"/>
        <w:left w:val="none" w:sz="0" w:space="0" w:color="auto"/>
        <w:bottom w:val="none" w:sz="0" w:space="0" w:color="auto"/>
        <w:right w:val="none" w:sz="0" w:space="0" w:color="auto"/>
      </w:divBdr>
    </w:div>
    <w:div w:id="1140616773">
      <w:bodyDiv w:val="1"/>
      <w:marLeft w:val="0"/>
      <w:marRight w:val="0"/>
      <w:marTop w:val="0"/>
      <w:marBottom w:val="0"/>
      <w:divBdr>
        <w:top w:val="none" w:sz="0" w:space="0" w:color="auto"/>
        <w:left w:val="none" w:sz="0" w:space="0" w:color="auto"/>
        <w:bottom w:val="none" w:sz="0" w:space="0" w:color="auto"/>
        <w:right w:val="none" w:sz="0" w:space="0" w:color="auto"/>
      </w:divBdr>
    </w:div>
    <w:div w:id="1147548950">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50168446">
      <w:bodyDiv w:val="1"/>
      <w:marLeft w:val="0"/>
      <w:marRight w:val="0"/>
      <w:marTop w:val="0"/>
      <w:marBottom w:val="0"/>
      <w:divBdr>
        <w:top w:val="none" w:sz="0" w:space="0" w:color="auto"/>
        <w:left w:val="none" w:sz="0" w:space="0" w:color="auto"/>
        <w:bottom w:val="none" w:sz="0" w:space="0" w:color="auto"/>
        <w:right w:val="none" w:sz="0" w:space="0" w:color="auto"/>
      </w:divBdr>
    </w:div>
    <w:div w:id="1153449462">
      <w:bodyDiv w:val="1"/>
      <w:marLeft w:val="0"/>
      <w:marRight w:val="0"/>
      <w:marTop w:val="0"/>
      <w:marBottom w:val="0"/>
      <w:divBdr>
        <w:top w:val="none" w:sz="0" w:space="0" w:color="auto"/>
        <w:left w:val="none" w:sz="0" w:space="0" w:color="auto"/>
        <w:bottom w:val="none" w:sz="0" w:space="0" w:color="auto"/>
        <w:right w:val="none" w:sz="0" w:space="0" w:color="auto"/>
      </w:divBdr>
    </w:div>
    <w:div w:id="1166166155">
      <w:bodyDiv w:val="1"/>
      <w:marLeft w:val="0"/>
      <w:marRight w:val="0"/>
      <w:marTop w:val="0"/>
      <w:marBottom w:val="0"/>
      <w:divBdr>
        <w:top w:val="none" w:sz="0" w:space="0" w:color="auto"/>
        <w:left w:val="none" w:sz="0" w:space="0" w:color="auto"/>
        <w:bottom w:val="none" w:sz="0" w:space="0" w:color="auto"/>
        <w:right w:val="none" w:sz="0" w:space="0" w:color="auto"/>
      </w:divBdr>
    </w:div>
    <w:div w:id="1175802162">
      <w:bodyDiv w:val="1"/>
      <w:marLeft w:val="0"/>
      <w:marRight w:val="0"/>
      <w:marTop w:val="0"/>
      <w:marBottom w:val="0"/>
      <w:divBdr>
        <w:top w:val="none" w:sz="0" w:space="0" w:color="auto"/>
        <w:left w:val="none" w:sz="0" w:space="0" w:color="auto"/>
        <w:bottom w:val="none" w:sz="0" w:space="0" w:color="auto"/>
        <w:right w:val="none" w:sz="0" w:space="0" w:color="auto"/>
      </w:divBdr>
    </w:div>
    <w:div w:id="1177617319">
      <w:bodyDiv w:val="1"/>
      <w:marLeft w:val="0"/>
      <w:marRight w:val="0"/>
      <w:marTop w:val="0"/>
      <w:marBottom w:val="0"/>
      <w:divBdr>
        <w:top w:val="none" w:sz="0" w:space="0" w:color="auto"/>
        <w:left w:val="none" w:sz="0" w:space="0" w:color="auto"/>
        <w:bottom w:val="none" w:sz="0" w:space="0" w:color="auto"/>
        <w:right w:val="none" w:sz="0" w:space="0" w:color="auto"/>
      </w:divBdr>
    </w:div>
    <w:div w:id="1187063059">
      <w:bodyDiv w:val="1"/>
      <w:marLeft w:val="0"/>
      <w:marRight w:val="0"/>
      <w:marTop w:val="0"/>
      <w:marBottom w:val="0"/>
      <w:divBdr>
        <w:top w:val="none" w:sz="0" w:space="0" w:color="auto"/>
        <w:left w:val="none" w:sz="0" w:space="0" w:color="auto"/>
        <w:bottom w:val="none" w:sz="0" w:space="0" w:color="auto"/>
        <w:right w:val="none" w:sz="0" w:space="0" w:color="auto"/>
      </w:divBdr>
    </w:div>
    <w:div w:id="1189834126">
      <w:bodyDiv w:val="1"/>
      <w:marLeft w:val="0"/>
      <w:marRight w:val="0"/>
      <w:marTop w:val="0"/>
      <w:marBottom w:val="0"/>
      <w:divBdr>
        <w:top w:val="none" w:sz="0" w:space="0" w:color="auto"/>
        <w:left w:val="none" w:sz="0" w:space="0" w:color="auto"/>
        <w:bottom w:val="none" w:sz="0" w:space="0" w:color="auto"/>
        <w:right w:val="none" w:sz="0" w:space="0" w:color="auto"/>
      </w:divBdr>
    </w:div>
    <w:div w:id="1194339666">
      <w:bodyDiv w:val="1"/>
      <w:marLeft w:val="0"/>
      <w:marRight w:val="0"/>
      <w:marTop w:val="0"/>
      <w:marBottom w:val="0"/>
      <w:divBdr>
        <w:top w:val="none" w:sz="0" w:space="0" w:color="auto"/>
        <w:left w:val="none" w:sz="0" w:space="0" w:color="auto"/>
        <w:bottom w:val="none" w:sz="0" w:space="0" w:color="auto"/>
        <w:right w:val="none" w:sz="0" w:space="0" w:color="auto"/>
      </w:divBdr>
    </w:div>
    <w:div w:id="1199581860">
      <w:bodyDiv w:val="1"/>
      <w:marLeft w:val="0"/>
      <w:marRight w:val="0"/>
      <w:marTop w:val="0"/>
      <w:marBottom w:val="0"/>
      <w:divBdr>
        <w:top w:val="none" w:sz="0" w:space="0" w:color="auto"/>
        <w:left w:val="none" w:sz="0" w:space="0" w:color="auto"/>
        <w:bottom w:val="none" w:sz="0" w:space="0" w:color="auto"/>
        <w:right w:val="none" w:sz="0" w:space="0" w:color="auto"/>
      </w:divBdr>
    </w:div>
    <w:div w:id="1205868712">
      <w:bodyDiv w:val="1"/>
      <w:marLeft w:val="0"/>
      <w:marRight w:val="0"/>
      <w:marTop w:val="0"/>
      <w:marBottom w:val="0"/>
      <w:divBdr>
        <w:top w:val="none" w:sz="0" w:space="0" w:color="auto"/>
        <w:left w:val="none" w:sz="0" w:space="0" w:color="auto"/>
        <w:bottom w:val="none" w:sz="0" w:space="0" w:color="auto"/>
        <w:right w:val="none" w:sz="0" w:space="0" w:color="auto"/>
      </w:divBdr>
    </w:div>
    <w:div w:id="1216159131">
      <w:bodyDiv w:val="1"/>
      <w:marLeft w:val="0"/>
      <w:marRight w:val="0"/>
      <w:marTop w:val="0"/>
      <w:marBottom w:val="0"/>
      <w:divBdr>
        <w:top w:val="none" w:sz="0" w:space="0" w:color="auto"/>
        <w:left w:val="none" w:sz="0" w:space="0" w:color="auto"/>
        <w:bottom w:val="none" w:sz="0" w:space="0" w:color="auto"/>
        <w:right w:val="none" w:sz="0" w:space="0" w:color="auto"/>
      </w:divBdr>
    </w:div>
    <w:div w:id="1218204566">
      <w:bodyDiv w:val="1"/>
      <w:marLeft w:val="0"/>
      <w:marRight w:val="0"/>
      <w:marTop w:val="0"/>
      <w:marBottom w:val="0"/>
      <w:divBdr>
        <w:top w:val="none" w:sz="0" w:space="0" w:color="auto"/>
        <w:left w:val="none" w:sz="0" w:space="0" w:color="auto"/>
        <w:bottom w:val="none" w:sz="0" w:space="0" w:color="auto"/>
        <w:right w:val="none" w:sz="0" w:space="0" w:color="auto"/>
      </w:divBdr>
    </w:div>
    <w:div w:id="1227107699">
      <w:bodyDiv w:val="1"/>
      <w:marLeft w:val="0"/>
      <w:marRight w:val="0"/>
      <w:marTop w:val="0"/>
      <w:marBottom w:val="0"/>
      <w:divBdr>
        <w:top w:val="none" w:sz="0" w:space="0" w:color="auto"/>
        <w:left w:val="none" w:sz="0" w:space="0" w:color="auto"/>
        <w:bottom w:val="none" w:sz="0" w:space="0" w:color="auto"/>
        <w:right w:val="none" w:sz="0" w:space="0" w:color="auto"/>
      </w:divBdr>
    </w:div>
    <w:div w:id="1239632832">
      <w:bodyDiv w:val="1"/>
      <w:marLeft w:val="0"/>
      <w:marRight w:val="0"/>
      <w:marTop w:val="0"/>
      <w:marBottom w:val="0"/>
      <w:divBdr>
        <w:top w:val="none" w:sz="0" w:space="0" w:color="auto"/>
        <w:left w:val="none" w:sz="0" w:space="0" w:color="auto"/>
        <w:bottom w:val="none" w:sz="0" w:space="0" w:color="auto"/>
        <w:right w:val="none" w:sz="0" w:space="0" w:color="auto"/>
      </w:divBdr>
    </w:div>
    <w:div w:id="1252274933">
      <w:bodyDiv w:val="1"/>
      <w:marLeft w:val="0"/>
      <w:marRight w:val="0"/>
      <w:marTop w:val="0"/>
      <w:marBottom w:val="0"/>
      <w:divBdr>
        <w:top w:val="none" w:sz="0" w:space="0" w:color="auto"/>
        <w:left w:val="none" w:sz="0" w:space="0" w:color="auto"/>
        <w:bottom w:val="none" w:sz="0" w:space="0" w:color="auto"/>
        <w:right w:val="none" w:sz="0" w:space="0" w:color="auto"/>
      </w:divBdr>
    </w:div>
    <w:div w:id="1262909455">
      <w:bodyDiv w:val="1"/>
      <w:marLeft w:val="0"/>
      <w:marRight w:val="0"/>
      <w:marTop w:val="0"/>
      <w:marBottom w:val="0"/>
      <w:divBdr>
        <w:top w:val="none" w:sz="0" w:space="0" w:color="auto"/>
        <w:left w:val="none" w:sz="0" w:space="0" w:color="auto"/>
        <w:bottom w:val="none" w:sz="0" w:space="0" w:color="auto"/>
        <w:right w:val="none" w:sz="0" w:space="0" w:color="auto"/>
      </w:divBdr>
    </w:div>
    <w:div w:id="1268393565">
      <w:bodyDiv w:val="1"/>
      <w:marLeft w:val="0"/>
      <w:marRight w:val="0"/>
      <w:marTop w:val="0"/>
      <w:marBottom w:val="0"/>
      <w:divBdr>
        <w:top w:val="none" w:sz="0" w:space="0" w:color="auto"/>
        <w:left w:val="none" w:sz="0" w:space="0" w:color="auto"/>
        <w:bottom w:val="none" w:sz="0" w:space="0" w:color="auto"/>
        <w:right w:val="none" w:sz="0" w:space="0" w:color="auto"/>
      </w:divBdr>
    </w:div>
    <w:div w:id="1271006544">
      <w:bodyDiv w:val="1"/>
      <w:marLeft w:val="0"/>
      <w:marRight w:val="0"/>
      <w:marTop w:val="0"/>
      <w:marBottom w:val="0"/>
      <w:divBdr>
        <w:top w:val="none" w:sz="0" w:space="0" w:color="auto"/>
        <w:left w:val="none" w:sz="0" w:space="0" w:color="auto"/>
        <w:bottom w:val="none" w:sz="0" w:space="0" w:color="auto"/>
        <w:right w:val="none" w:sz="0" w:space="0" w:color="auto"/>
      </w:divBdr>
    </w:div>
    <w:div w:id="1275674123">
      <w:bodyDiv w:val="1"/>
      <w:marLeft w:val="0"/>
      <w:marRight w:val="0"/>
      <w:marTop w:val="0"/>
      <w:marBottom w:val="0"/>
      <w:divBdr>
        <w:top w:val="none" w:sz="0" w:space="0" w:color="auto"/>
        <w:left w:val="none" w:sz="0" w:space="0" w:color="auto"/>
        <w:bottom w:val="none" w:sz="0" w:space="0" w:color="auto"/>
        <w:right w:val="none" w:sz="0" w:space="0" w:color="auto"/>
      </w:divBdr>
    </w:div>
    <w:div w:id="1278027964">
      <w:bodyDiv w:val="1"/>
      <w:marLeft w:val="0"/>
      <w:marRight w:val="0"/>
      <w:marTop w:val="0"/>
      <w:marBottom w:val="0"/>
      <w:divBdr>
        <w:top w:val="none" w:sz="0" w:space="0" w:color="auto"/>
        <w:left w:val="none" w:sz="0" w:space="0" w:color="auto"/>
        <w:bottom w:val="none" w:sz="0" w:space="0" w:color="auto"/>
        <w:right w:val="none" w:sz="0" w:space="0" w:color="auto"/>
      </w:divBdr>
    </w:div>
    <w:div w:id="1292442160">
      <w:bodyDiv w:val="1"/>
      <w:marLeft w:val="0"/>
      <w:marRight w:val="0"/>
      <w:marTop w:val="0"/>
      <w:marBottom w:val="0"/>
      <w:divBdr>
        <w:top w:val="none" w:sz="0" w:space="0" w:color="auto"/>
        <w:left w:val="none" w:sz="0" w:space="0" w:color="auto"/>
        <w:bottom w:val="none" w:sz="0" w:space="0" w:color="auto"/>
        <w:right w:val="none" w:sz="0" w:space="0" w:color="auto"/>
      </w:divBdr>
    </w:div>
    <w:div w:id="1301836643">
      <w:bodyDiv w:val="1"/>
      <w:marLeft w:val="0"/>
      <w:marRight w:val="0"/>
      <w:marTop w:val="0"/>
      <w:marBottom w:val="0"/>
      <w:divBdr>
        <w:top w:val="none" w:sz="0" w:space="0" w:color="auto"/>
        <w:left w:val="none" w:sz="0" w:space="0" w:color="auto"/>
        <w:bottom w:val="none" w:sz="0" w:space="0" w:color="auto"/>
        <w:right w:val="none" w:sz="0" w:space="0" w:color="auto"/>
      </w:divBdr>
    </w:div>
    <w:div w:id="1303733112">
      <w:bodyDiv w:val="1"/>
      <w:marLeft w:val="0"/>
      <w:marRight w:val="0"/>
      <w:marTop w:val="0"/>
      <w:marBottom w:val="0"/>
      <w:divBdr>
        <w:top w:val="none" w:sz="0" w:space="0" w:color="auto"/>
        <w:left w:val="none" w:sz="0" w:space="0" w:color="auto"/>
        <w:bottom w:val="none" w:sz="0" w:space="0" w:color="auto"/>
        <w:right w:val="none" w:sz="0" w:space="0" w:color="auto"/>
      </w:divBdr>
    </w:div>
    <w:div w:id="1315066978">
      <w:bodyDiv w:val="1"/>
      <w:marLeft w:val="0"/>
      <w:marRight w:val="0"/>
      <w:marTop w:val="0"/>
      <w:marBottom w:val="0"/>
      <w:divBdr>
        <w:top w:val="none" w:sz="0" w:space="0" w:color="auto"/>
        <w:left w:val="none" w:sz="0" w:space="0" w:color="auto"/>
        <w:bottom w:val="none" w:sz="0" w:space="0" w:color="auto"/>
        <w:right w:val="none" w:sz="0" w:space="0" w:color="auto"/>
      </w:divBdr>
    </w:div>
    <w:div w:id="1337348059">
      <w:bodyDiv w:val="1"/>
      <w:marLeft w:val="0"/>
      <w:marRight w:val="0"/>
      <w:marTop w:val="0"/>
      <w:marBottom w:val="0"/>
      <w:divBdr>
        <w:top w:val="none" w:sz="0" w:space="0" w:color="auto"/>
        <w:left w:val="none" w:sz="0" w:space="0" w:color="auto"/>
        <w:bottom w:val="none" w:sz="0" w:space="0" w:color="auto"/>
        <w:right w:val="none" w:sz="0" w:space="0" w:color="auto"/>
      </w:divBdr>
    </w:div>
    <w:div w:id="1340423245">
      <w:bodyDiv w:val="1"/>
      <w:marLeft w:val="0"/>
      <w:marRight w:val="0"/>
      <w:marTop w:val="0"/>
      <w:marBottom w:val="0"/>
      <w:divBdr>
        <w:top w:val="none" w:sz="0" w:space="0" w:color="auto"/>
        <w:left w:val="none" w:sz="0" w:space="0" w:color="auto"/>
        <w:bottom w:val="none" w:sz="0" w:space="0" w:color="auto"/>
        <w:right w:val="none" w:sz="0" w:space="0" w:color="auto"/>
      </w:divBdr>
    </w:div>
    <w:div w:id="1349019931">
      <w:bodyDiv w:val="1"/>
      <w:marLeft w:val="0"/>
      <w:marRight w:val="0"/>
      <w:marTop w:val="0"/>
      <w:marBottom w:val="0"/>
      <w:divBdr>
        <w:top w:val="none" w:sz="0" w:space="0" w:color="auto"/>
        <w:left w:val="none" w:sz="0" w:space="0" w:color="auto"/>
        <w:bottom w:val="none" w:sz="0" w:space="0" w:color="auto"/>
        <w:right w:val="none" w:sz="0" w:space="0" w:color="auto"/>
      </w:divBdr>
    </w:div>
    <w:div w:id="1351833872">
      <w:bodyDiv w:val="1"/>
      <w:marLeft w:val="0"/>
      <w:marRight w:val="0"/>
      <w:marTop w:val="0"/>
      <w:marBottom w:val="0"/>
      <w:divBdr>
        <w:top w:val="none" w:sz="0" w:space="0" w:color="auto"/>
        <w:left w:val="none" w:sz="0" w:space="0" w:color="auto"/>
        <w:bottom w:val="none" w:sz="0" w:space="0" w:color="auto"/>
        <w:right w:val="none" w:sz="0" w:space="0" w:color="auto"/>
      </w:divBdr>
    </w:div>
    <w:div w:id="1362628131">
      <w:bodyDiv w:val="1"/>
      <w:marLeft w:val="0"/>
      <w:marRight w:val="0"/>
      <w:marTop w:val="0"/>
      <w:marBottom w:val="0"/>
      <w:divBdr>
        <w:top w:val="none" w:sz="0" w:space="0" w:color="auto"/>
        <w:left w:val="none" w:sz="0" w:space="0" w:color="auto"/>
        <w:bottom w:val="none" w:sz="0" w:space="0" w:color="auto"/>
        <w:right w:val="none" w:sz="0" w:space="0" w:color="auto"/>
      </w:divBdr>
    </w:div>
    <w:div w:id="1365330347">
      <w:bodyDiv w:val="1"/>
      <w:marLeft w:val="0"/>
      <w:marRight w:val="0"/>
      <w:marTop w:val="0"/>
      <w:marBottom w:val="0"/>
      <w:divBdr>
        <w:top w:val="none" w:sz="0" w:space="0" w:color="auto"/>
        <w:left w:val="none" w:sz="0" w:space="0" w:color="auto"/>
        <w:bottom w:val="none" w:sz="0" w:space="0" w:color="auto"/>
        <w:right w:val="none" w:sz="0" w:space="0" w:color="auto"/>
      </w:divBdr>
    </w:div>
    <w:div w:id="1369069476">
      <w:bodyDiv w:val="1"/>
      <w:marLeft w:val="0"/>
      <w:marRight w:val="0"/>
      <w:marTop w:val="0"/>
      <w:marBottom w:val="0"/>
      <w:divBdr>
        <w:top w:val="none" w:sz="0" w:space="0" w:color="auto"/>
        <w:left w:val="none" w:sz="0" w:space="0" w:color="auto"/>
        <w:bottom w:val="none" w:sz="0" w:space="0" w:color="auto"/>
        <w:right w:val="none" w:sz="0" w:space="0" w:color="auto"/>
      </w:divBdr>
    </w:div>
    <w:div w:id="1380472716">
      <w:bodyDiv w:val="1"/>
      <w:marLeft w:val="0"/>
      <w:marRight w:val="0"/>
      <w:marTop w:val="0"/>
      <w:marBottom w:val="0"/>
      <w:divBdr>
        <w:top w:val="none" w:sz="0" w:space="0" w:color="auto"/>
        <w:left w:val="none" w:sz="0" w:space="0" w:color="auto"/>
        <w:bottom w:val="none" w:sz="0" w:space="0" w:color="auto"/>
        <w:right w:val="none" w:sz="0" w:space="0" w:color="auto"/>
      </w:divBdr>
    </w:div>
    <w:div w:id="1387409682">
      <w:bodyDiv w:val="1"/>
      <w:marLeft w:val="0"/>
      <w:marRight w:val="0"/>
      <w:marTop w:val="0"/>
      <w:marBottom w:val="0"/>
      <w:divBdr>
        <w:top w:val="none" w:sz="0" w:space="0" w:color="auto"/>
        <w:left w:val="none" w:sz="0" w:space="0" w:color="auto"/>
        <w:bottom w:val="none" w:sz="0" w:space="0" w:color="auto"/>
        <w:right w:val="none" w:sz="0" w:space="0" w:color="auto"/>
      </w:divBdr>
    </w:div>
    <w:div w:id="1402756542">
      <w:bodyDiv w:val="1"/>
      <w:marLeft w:val="0"/>
      <w:marRight w:val="0"/>
      <w:marTop w:val="0"/>
      <w:marBottom w:val="0"/>
      <w:divBdr>
        <w:top w:val="none" w:sz="0" w:space="0" w:color="auto"/>
        <w:left w:val="none" w:sz="0" w:space="0" w:color="auto"/>
        <w:bottom w:val="none" w:sz="0" w:space="0" w:color="auto"/>
        <w:right w:val="none" w:sz="0" w:space="0" w:color="auto"/>
      </w:divBdr>
    </w:div>
    <w:div w:id="1405713029">
      <w:bodyDiv w:val="1"/>
      <w:marLeft w:val="0"/>
      <w:marRight w:val="0"/>
      <w:marTop w:val="0"/>
      <w:marBottom w:val="0"/>
      <w:divBdr>
        <w:top w:val="none" w:sz="0" w:space="0" w:color="auto"/>
        <w:left w:val="none" w:sz="0" w:space="0" w:color="auto"/>
        <w:bottom w:val="none" w:sz="0" w:space="0" w:color="auto"/>
        <w:right w:val="none" w:sz="0" w:space="0" w:color="auto"/>
      </w:divBdr>
    </w:div>
    <w:div w:id="1413818682">
      <w:bodyDiv w:val="1"/>
      <w:marLeft w:val="0"/>
      <w:marRight w:val="0"/>
      <w:marTop w:val="0"/>
      <w:marBottom w:val="0"/>
      <w:divBdr>
        <w:top w:val="none" w:sz="0" w:space="0" w:color="auto"/>
        <w:left w:val="none" w:sz="0" w:space="0" w:color="auto"/>
        <w:bottom w:val="none" w:sz="0" w:space="0" w:color="auto"/>
        <w:right w:val="none" w:sz="0" w:space="0" w:color="auto"/>
      </w:divBdr>
    </w:div>
    <w:div w:id="1420368600">
      <w:bodyDiv w:val="1"/>
      <w:marLeft w:val="0"/>
      <w:marRight w:val="0"/>
      <w:marTop w:val="0"/>
      <w:marBottom w:val="0"/>
      <w:divBdr>
        <w:top w:val="none" w:sz="0" w:space="0" w:color="auto"/>
        <w:left w:val="none" w:sz="0" w:space="0" w:color="auto"/>
        <w:bottom w:val="none" w:sz="0" w:space="0" w:color="auto"/>
        <w:right w:val="none" w:sz="0" w:space="0" w:color="auto"/>
      </w:divBdr>
    </w:div>
    <w:div w:id="1424254160">
      <w:bodyDiv w:val="1"/>
      <w:marLeft w:val="0"/>
      <w:marRight w:val="0"/>
      <w:marTop w:val="0"/>
      <w:marBottom w:val="0"/>
      <w:divBdr>
        <w:top w:val="none" w:sz="0" w:space="0" w:color="auto"/>
        <w:left w:val="none" w:sz="0" w:space="0" w:color="auto"/>
        <w:bottom w:val="none" w:sz="0" w:space="0" w:color="auto"/>
        <w:right w:val="none" w:sz="0" w:space="0" w:color="auto"/>
      </w:divBdr>
    </w:div>
    <w:div w:id="1434671986">
      <w:bodyDiv w:val="1"/>
      <w:marLeft w:val="0"/>
      <w:marRight w:val="0"/>
      <w:marTop w:val="0"/>
      <w:marBottom w:val="0"/>
      <w:divBdr>
        <w:top w:val="none" w:sz="0" w:space="0" w:color="auto"/>
        <w:left w:val="none" w:sz="0" w:space="0" w:color="auto"/>
        <w:bottom w:val="none" w:sz="0" w:space="0" w:color="auto"/>
        <w:right w:val="none" w:sz="0" w:space="0" w:color="auto"/>
      </w:divBdr>
    </w:div>
    <w:div w:id="1435710671">
      <w:bodyDiv w:val="1"/>
      <w:marLeft w:val="0"/>
      <w:marRight w:val="0"/>
      <w:marTop w:val="0"/>
      <w:marBottom w:val="0"/>
      <w:divBdr>
        <w:top w:val="none" w:sz="0" w:space="0" w:color="auto"/>
        <w:left w:val="none" w:sz="0" w:space="0" w:color="auto"/>
        <w:bottom w:val="none" w:sz="0" w:space="0" w:color="auto"/>
        <w:right w:val="none" w:sz="0" w:space="0" w:color="auto"/>
      </w:divBdr>
    </w:div>
    <w:div w:id="1437212842">
      <w:bodyDiv w:val="1"/>
      <w:marLeft w:val="0"/>
      <w:marRight w:val="0"/>
      <w:marTop w:val="0"/>
      <w:marBottom w:val="0"/>
      <w:divBdr>
        <w:top w:val="none" w:sz="0" w:space="0" w:color="auto"/>
        <w:left w:val="none" w:sz="0" w:space="0" w:color="auto"/>
        <w:bottom w:val="none" w:sz="0" w:space="0" w:color="auto"/>
        <w:right w:val="none" w:sz="0" w:space="0" w:color="auto"/>
      </w:divBdr>
    </w:div>
    <w:div w:id="1451896893">
      <w:bodyDiv w:val="1"/>
      <w:marLeft w:val="0"/>
      <w:marRight w:val="0"/>
      <w:marTop w:val="0"/>
      <w:marBottom w:val="0"/>
      <w:divBdr>
        <w:top w:val="none" w:sz="0" w:space="0" w:color="auto"/>
        <w:left w:val="none" w:sz="0" w:space="0" w:color="auto"/>
        <w:bottom w:val="none" w:sz="0" w:space="0" w:color="auto"/>
        <w:right w:val="none" w:sz="0" w:space="0" w:color="auto"/>
      </w:divBdr>
    </w:div>
    <w:div w:id="1457486421">
      <w:bodyDiv w:val="1"/>
      <w:marLeft w:val="0"/>
      <w:marRight w:val="0"/>
      <w:marTop w:val="0"/>
      <w:marBottom w:val="0"/>
      <w:divBdr>
        <w:top w:val="none" w:sz="0" w:space="0" w:color="auto"/>
        <w:left w:val="none" w:sz="0" w:space="0" w:color="auto"/>
        <w:bottom w:val="none" w:sz="0" w:space="0" w:color="auto"/>
        <w:right w:val="none" w:sz="0" w:space="0" w:color="auto"/>
      </w:divBdr>
    </w:div>
    <w:div w:id="1472677039">
      <w:bodyDiv w:val="1"/>
      <w:marLeft w:val="0"/>
      <w:marRight w:val="0"/>
      <w:marTop w:val="0"/>
      <w:marBottom w:val="0"/>
      <w:divBdr>
        <w:top w:val="none" w:sz="0" w:space="0" w:color="auto"/>
        <w:left w:val="none" w:sz="0" w:space="0" w:color="auto"/>
        <w:bottom w:val="none" w:sz="0" w:space="0" w:color="auto"/>
        <w:right w:val="none" w:sz="0" w:space="0" w:color="auto"/>
      </w:divBdr>
    </w:div>
    <w:div w:id="1477795635">
      <w:bodyDiv w:val="1"/>
      <w:marLeft w:val="0"/>
      <w:marRight w:val="0"/>
      <w:marTop w:val="0"/>
      <w:marBottom w:val="0"/>
      <w:divBdr>
        <w:top w:val="none" w:sz="0" w:space="0" w:color="auto"/>
        <w:left w:val="none" w:sz="0" w:space="0" w:color="auto"/>
        <w:bottom w:val="none" w:sz="0" w:space="0" w:color="auto"/>
        <w:right w:val="none" w:sz="0" w:space="0" w:color="auto"/>
      </w:divBdr>
    </w:div>
    <w:div w:id="1500462170">
      <w:bodyDiv w:val="1"/>
      <w:marLeft w:val="0"/>
      <w:marRight w:val="0"/>
      <w:marTop w:val="0"/>
      <w:marBottom w:val="0"/>
      <w:divBdr>
        <w:top w:val="none" w:sz="0" w:space="0" w:color="auto"/>
        <w:left w:val="none" w:sz="0" w:space="0" w:color="auto"/>
        <w:bottom w:val="none" w:sz="0" w:space="0" w:color="auto"/>
        <w:right w:val="none" w:sz="0" w:space="0" w:color="auto"/>
      </w:divBdr>
    </w:div>
    <w:div w:id="1512790608">
      <w:bodyDiv w:val="1"/>
      <w:marLeft w:val="0"/>
      <w:marRight w:val="0"/>
      <w:marTop w:val="0"/>
      <w:marBottom w:val="0"/>
      <w:divBdr>
        <w:top w:val="none" w:sz="0" w:space="0" w:color="auto"/>
        <w:left w:val="none" w:sz="0" w:space="0" w:color="auto"/>
        <w:bottom w:val="none" w:sz="0" w:space="0" w:color="auto"/>
        <w:right w:val="none" w:sz="0" w:space="0" w:color="auto"/>
      </w:divBdr>
    </w:div>
    <w:div w:id="1539856855">
      <w:bodyDiv w:val="1"/>
      <w:marLeft w:val="0"/>
      <w:marRight w:val="0"/>
      <w:marTop w:val="0"/>
      <w:marBottom w:val="0"/>
      <w:divBdr>
        <w:top w:val="none" w:sz="0" w:space="0" w:color="auto"/>
        <w:left w:val="none" w:sz="0" w:space="0" w:color="auto"/>
        <w:bottom w:val="none" w:sz="0" w:space="0" w:color="auto"/>
        <w:right w:val="none" w:sz="0" w:space="0" w:color="auto"/>
      </w:divBdr>
    </w:div>
    <w:div w:id="1541745340">
      <w:bodyDiv w:val="1"/>
      <w:marLeft w:val="0"/>
      <w:marRight w:val="0"/>
      <w:marTop w:val="0"/>
      <w:marBottom w:val="0"/>
      <w:divBdr>
        <w:top w:val="none" w:sz="0" w:space="0" w:color="auto"/>
        <w:left w:val="none" w:sz="0" w:space="0" w:color="auto"/>
        <w:bottom w:val="none" w:sz="0" w:space="0" w:color="auto"/>
        <w:right w:val="none" w:sz="0" w:space="0" w:color="auto"/>
      </w:divBdr>
    </w:div>
    <w:div w:id="1556039529">
      <w:bodyDiv w:val="1"/>
      <w:marLeft w:val="0"/>
      <w:marRight w:val="0"/>
      <w:marTop w:val="0"/>
      <w:marBottom w:val="0"/>
      <w:divBdr>
        <w:top w:val="none" w:sz="0" w:space="0" w:color="auto"/>
        <w:left w:val="none" w:sz="0" w:space="0" w:color="auto"/>
        <w:bottom w:val="none" w:sz="0" w:space="0" w:color="auto"/>
        <w:right w:val="none" w:sz="0" w:space="0" w:color="auto"/>
      </w:divBdr>
    </w:div>
    <w:div w:id="1570263725">
      <w:bodyDiv w:val="1"/>
      <w:marLeft w:val="0"/>
      <w:marRight w:val="0"/>
      <w:marTop w:val="0"/>
      <w:marBottom w:val="0"/>
      <w:divBdr>
        <w:top w:val="none" w:sz="0" w:space="0" w:color="auto"/>
        <w:left w:val="none" w:sz="0" w:space="0" w:color="auto"/>
        <w:bottom w:val="none" w:sz="0" w:space="0" w:color="auto"/>
        <w:right w:val="none" w:sz="0" w:space="0" w:color="auto"/>
      </w:divBdr>
    </w:div>
    <w:div w:id="1570652879">
      <w:bodyDiv w:val="1"/>
      <w:marLeft w:val="0"/>
      <w:marRight w:val="0"/>
      <w:marTop w:val="0"/>
      <w:marBottom w:val="0"/>
      <w:divBdr>
        <w:top w:val="none" w:sz="0" w:space="0" w:color="auto"/>
        <w:left w:val="none" w:sz="0" w:space="0" w:color="auto"/>
        <w:bottom w:val="none" w:sz="0" w:space="0" w:color="auto"/>
        <w:right w:val="none" w:sz="0" w:space="0" w:color="auto"/>
      </w:divBdr>
    </w:div>
    <w:div w:id="1574702219">
      <w:bodyDiv w:val="1"/>
      <w:marLeft w:val="0"/>
      <w:marRight w:val="0"/>
      <w:marTop w:val="0"/>
      <w:marBottom w:val="0"/>
      <w:divBdr>
        <w:top w:val="none" w:sz="0" w:space="0" w:color="auto"/>
        <w:left w:val="none" w:sz="0" w:space="0" w:color="auto"/>
        <w:bottom w:val="none" w:sz="0" w:space="0" w:color="auto"/>
        <w:right w:val="none" w:sz="0" w:space="0" w:color="auto"/>
      </w:divBdr>
    </w:div>
    <w:div w:id="1580217527">
      <w:bodyDiv w:val="1"/>
      <w:marLeft w:val="0"/>
      <w:marRight w:val="0"/>
      <w:marTop w:val="0"/>
      <w:marBottom w:val="0"/>
      <w:divBdr>
        <w:top w:val="none" w:sz="0" w:space="0" w:color="auto"/>
        <w:left w:val="none" w:sz="0" w:space="0" w:color="auto"/>
        <w:bottom w:val="none" w:sz="0" w:space="0" w:color="auto"/>
        <w:right w:val="none" w:sz="0" w:space="0" w:color="auto"/>
      </w:divBdr>
    </w:div>
    <w:div w:id="1596017952">
      <w:bodyDiv w:val="1"/>
      <w:marLeft w:val="0"/>
      <w:marRight w:val="0"/>
      <w:marTop w:val="0"/>
      <w:marBottom w:val="0"/>
      <w:divBdr>
        <w:top w:val="none" w:sz="0" w:space="0" w:color="auto"/>
        <w:left w:val="none" w:sz="0" w:space="0" w:color="auto"/>
        <w:bottom w:val="none" w:sz="0" w:space="0" w:color="auto"/>
        <w:right w:val="none" w:sz="0" w:space="0" w:color="auto"/>
      </w:divBdr>
    </w:div>
    <w:div w:id="1606772099">
      <w:bodyDiv w:val="1"/>
      <w:marLeft w:val="0"/>
      <w:marRight w:val="0"/>
      <w:marTop w:val="0"/>
      <w:marBottom w:val="0"/>
      <w:divBdr>
        <w:top w:val="none" w:sz="0" w:space="0" w:color="auto"/>
        <w:left w:val="none" w:sz="0" w:space="0" w:color="auto"/>
        <w:bottom w:val="none" w:sz="0" w:space="0" w:color="auto"/>
        <w:right w:val="none" w:sz="0" w:space="0" w:color="auto"/>
      </w:divBdr>
    </w:div>
    <w:div w:id="1611274406">
      <w:bodyDiv w:val="1"/>
      <w:marLeft w:val="0"/>
      <w:marRight w:val="0"/>
      <w:marTop w:val="0"/>
      <w:marBottom w:val="0"/>
      <w:divBdr>
        <w:top w:val="none" w:sz="0" w:space="0" w:color="auto"/>
        <w:left w:val="none" w:sz="0" w:space="0" w:color="auto"/>
        <w:bottom w:val="none" w:sz="0" w:space="0" w:color="auto"/>
        <w:right w:val="none" w:sz="0" w:space="0" w:color="auto"/>
      </w:divBdr>
    </w:div>
    <w:div w:id="1613245426">
      <w:bodyDiv w:val="1"/>
      <w:marLeft w:val="0"/>
      <w:marRight w:val="0"/>
      <w:marTop w:val="0"/>
      <w:marBottom w:val="0"/>
      <w:divBdr>
        <w:top w:val="none" w:sz="0" w:space="0" w:color="auto"/>
        <w:left w:val="none" w:sz="0" w:space="0" w:color="auto"/>
        <w:bottom w:val="none" w:sz="0" w:space="0" w:color="auto"/>
        <w:right w:val="none" w:sz="0" w:space="0" w:color="auto"/>
      </w:divBdr>
    </w:div>
    <w:div w:id="1613512958">
      <w:bodyDiv w:val="1"/>
      <w:marLeft w:val="0"/>
      <w:marRight w:val="0"/>
      <w:marTop w:val="0"/>
      <w:marBottom w:val="0"/>
      <w:divBdr>
        <w:top w:val="none" w:sz="0" w:space="0" w:color="auto"/>
        <w:left w:val="none" w:sz="0" w:space="0" w:color="auto"/>
        <w:bottom w:val="none" w:sz="0" w:space="0" w:color="auto"/>
        <w:right w:val="none" w:sz="0" w:space="0" w:color="auto"/>
      </w:divBdr>
    </w:div>
    <w:div w:id="1614046985">
      <w:bodyDiv w:val="1"/>
      <w:marLeft w:val="0"/>
      <w:marRight w:val="0"/>
      <w:marTop w:val="0"/>
      <w:marBottom w:val="0"/>
      <w:divBdr>
        <w:top w:val="none" w:sz="0" w:space="0" w:color="auto"/>
        <w:left w:val="none" w:sz="0" w:space="0" w:color="auto"/>
        <w:bottom w:val="none" w:sz="0" w:space="0" w:color="auto"/>
        <w:right w:val="none" w:sz="0" w:space="0" w:color="auto"/>
      </w:divBdr>
    </w:div>
    <w:div w:id="1620213078">
      <w:bodyDiv w:val="1"/>
      <w:marLeft w:val="0"/>
      <w:marRight w:val="0"/>
      <w:marTop w:val="0"/>
      <w:marBottom w:val="0"/>
      <w:divBdr>
        <w:top w:val="none" w:sz="0" w:space="0" w:color="auto"/>
        <w:left w:val="none" w:sz="0" w:space="0" w:color="auto"/>
        <w:bottom w:val="none" w:sz="0" w:space="0" w:color="auto"/>
        <w:right w:val="none" w:sz="0" w:space="0" w:color="auto"/>
      </w:divBdr>
    </w:div>
    <w:div w:id="1629048835">
      <w:bodyDiv w:val="1"/>
      <w:marLeft w:val="0"/>
      <w:marRight w:val="0"/>
      <w:marTop w:val="0"/>
      <w:marBottom w:val="0"/>
      <w:divBdr>
        <w:top w:val="none" w:sz="0" w:space="0" w:color="auto"/>
        <w:left w:val="none" w:sz="0" w:space="0" w:color="auto"/>
        <w:bottom w:val="none" w:sz="0" w:space="0" w:color="auto"/>
        <w:right w:val="none" w:sz="0" w:space="0" w:color="auto"/>
      </w:divBdr>
    </w:div>
    <w:div w:id="1630815512">
      <w:bodyDiv w:val="1"/>
      <w:marLeft w:val="0"/>
      <w:marRight w:val="0"/>
      <w:marTop w:val="0"/>
      <w:marBottom w:val="0"/>
      <w:divBdr>
        <w:top w:val="none" w:sz="0" w:space="0" w:color="auto"/>
        <w:left w:val="none" w:sz="0" w:space="0" w:color="auto"/>
        <w:bottom w:val="none" w:sz="0" w:space="0" w:color="auto"/>
        <w:right w:val="none" w:sz="0" w:space="0" w:color="auto"/>
      </w:divBdr>
    </w:div>
    <w:div w:id="1635792376">
      <w:bodyDiv w:val="1"/>
      <w:marLeft w:val="0"/>
      <w:marRight w:val="0"/>
      <w:marTop w:val="0"/>
      <w:marBottom w:val="0"/>
      <w:divBdr>
        <w:top w:val="none" w:sz="0" w:space="0" w:color="auto"/>
        <w:left w:val="none" w:sz="0" w:space="0" w:color="auto"/>
        <w:bottom w:val="none" w:sz="0" w:space="0" w:color="auto"/>
        <w:right w:val="none" w:sz="0" w:space="0" w:color="auto"/>
      </w:divBdr>
    </w:div>
    <w:div w:id="1636062371">
      <w:bodyDiv w:val="1"/>
      <w:marLeft w:val="0"/>
      <w:marRight w:val="0"/>
      <w:marTop w:val="0"/>
      <w:marBottom w:val="0"/>
      <w:divBdr>
        <w:top w:val="none" w:sz="0" w:space="0" w:color="auto"/>
        <w:left w:val="none" w:sz="0" w:space="0" w:color="auto"/>
        <w:bottom w:val="none" w:sz="0" w:space="0" w:color="auto"/>
        <w:right w:val="none" w:sz="0" w:space="0" w:color="auto"/>
      </w:divBdr>
    </w:div>
    <w:div w:id="1648439085">
      <w:bodyDiv w:val="1"/>
      <w:marLeft w:val="0"/>
      <w:marRight w:val="0"/>
      <w:marTop w:val="0"/>
      <w:marBottom w:val="0"/>
      <w:divBdr>
        <w:top w:val="none" w:sz="0" w:space="0" w:color="auto"/>
        <w:left w:val="none" w:sz="0" w:space="0" w:color="auto"/>
        <w:bottom w:val="none" w:sz="0" w:space="0" w:color="auto"/>
        <w:right w:val="none" w:sz="0" w:space="0" w:color="auto"/>
      </w:divBdr>
    </w:div>
    <w:div w:id="1649555911">
      <w:bodyDiv w:val="1"/>
      <w:marLeft w:val="0"/>
      <w:marRight w:val="0"/>
      <w:marTop w:val="0"/>
      <w:marBottom w:val="0"/>
      <w:divBdr>
        <w:top w:val="none" w:sz="0" w:space="0" w:color="auto"/>
        <w:left w:val="none" w:sz="0" w:space="0" w:color="auto"/>
        <w:bottom w:val="none" w:sz="0" w:space="0" w:color="auto"/>
        <w:right w:val="none" w:sz="0" w:space="0" w:color="auto"/>
      </w:divBdr>
    </w:div>
    <w:div w:id="1656059520">
      <w:bodyDiv w:val="1"/>
      <w:marLeft w:val="0"/>
      <w:marRight w:val="0"/>
      <w:marTop w:val="0"/>
      <w:marBottom w:val="0"/>
      <w:divBdr>
        <w:top w:val="none" w:sz="0" w:space="0" w:color="auto"/>
        <w:left w:val="none" w:sz="0" w:space="0" w:color="auto"/>
        <w:bottom w:val="none" w:sz="0" w:space="0" w:color="auto"/>
        <w:right w:val="none" w:sz="0" w:space="0" w:color="auto"/>
      </w:divBdr>
    </w:div>
    <w:div w:id="1684623058">
      <w:bodyDiv w:val="1"/>
      <w:marLeft w:val="0"/>
      <w:marRight w:val="0"/>
      <w:marTop w:val="0"/>
      <w:marBottom w:val="0"/>
      <w:divBdr>
        <w:top w:val="none" w:sz="0" w:space="0" w:color="auto"/>
        <w:left w:val="none" w:sz="0" w:space="0" w:color="auto"/>
        <w:bottom w:val="none" w:sz="0" w:space="0" w:color="auto"/>
        <w:right w:val="none" w:sz="0" w:space="0" w:color="auto"/>
      </w:divBdr>
    </w:div>
    <w:div w:id="1691906295">
      <w:bodyDiv w:val="1"/>
      <w:marLeft w:val="0"/>
      <w:marRight w:val="0"/>
      <w:marTop w:val="0"/>
      <w:marBottom w:val="0"/>
      <w:divBdr>
        <w:top w:val="none" w:sz="0" w:space="0" w:color="auto"/>
        <w:left w:val="none" w:sz="0" w:space="0" w:color="auto"/>
        <w:bottom w:val="none" w:sz="0" w:space="0" w:color="auto"/>
        <w:right w:val="none" w:sz="0" w:space="0" w:color="auto"/>
      </w:divBdr>
    </w:div>
    <w:div w:id="1715619947">
      <w:bodyDiv w:val="1"/>
      <w:marLeft w:val="0"/>
      <w:marRight w:val="0"/>
      <w:marTop w:val="0"/>
      <w:marBottom w:val="0"/>
      <w:divBdr>
        <w:top w:val="none" w:sz="0" w:space="0" w:color="auto"/>
        <w:left w:val="none" w:sz="0" w:space="0" w:color="auto"/>
        <w:bottom w:val="none" w:sz="0" w:space="0" w:color="auto"/>
        <w:right w:val="none" w:sz="0" w:space="0" w:color="auto"/>
      </w:divBdr>
    </w:div>
    <w:div w:id="1716538607">
      <w:bodyDiv w:val="1"/>
      <w:marLeft w:val="0"/>
      <w:marRight w:val="0"/>
      <w:marTop w:val="0"/>
      <w:marBottom w:val="0"/>
      <w:divBdr>
        <w:top w:val="none" w:sz="0" w:space="0" w:color="auto"/>
        <w:left w:val="none" w:sz="0" w:space="0" w:color="auto"/>
        <w:bottom w:val="none" w:sz="0" w:space="0" w:color="auto"/>
        <w:right w:val="none" w:sz="0" w:space="0" w:color="auto"/>
      </w:divBdr>
    </w:div>
    <w:div w:id="1719550121">
      <w:bodyDiv w:val="1"/>
      <w:marLeft w:val="0"/>
      <w:marRight w:val="0"/>
      <w:marTop w:val="0"/>
      <w:marBottom w:val="0"/>
      <w:divBdr>
        <w:top w:val="none" w:sz="0" w:space="0" w:color="auto"/>
        <w:left w:val="none" w:sz="0" w:space="0" w:color="auto"/>
        <w:bottom w:val="none" w:sz="0" w:space="0" w:color="auto"/>
        <w:right w:val="none" w:sz="0" w:space="0" w:color="auto"/>
      </w:divBdr>
    </w:div>
    <w:div w:id="1719934935">
      <w:bodyDiv w:val="1"/>
      <w:marLeft w:val="0"/>
      <w:marRight w:val="0"/>
      <w:marTop w:val="0"/>
      <w:marBottom w:val="0"/>
      <w:divBdr>
        <w:top w:val="none" w:sz="0" w:space="0" w:color="auto"/>
        <w:left w:val="none" w:sz="0" w:space="0" w:color="auto"/>
        <w:bottom w:val="none" w:sz="0" w:space="0" w:color="auto"/>
        <w:right w:val="none" w:sz="0" w:space="0" w:color="auto"/>
      </w:divBdr>
    </w:div>
    <w:div w:id="1729765409">
      <w:bodyDiv w:val="1"/>
      <w:marLeft w:val="0"/>
      <w:marRight w:val="0"/>
      <w:marTop w:val="0"/>
      <w:marBottom w:val="0"/>
      <w:divBdr>
        <w:top w:val="none" w:sz="0" w:space="0" w:color="auto"/>
        <w:left w:val="none" w:sz="0" w:space="0" w:color="auto"/>
        <w:bottom w:val="none" w:sz="0" w:space="0" w:color="auto"/>
        <w:right w:val="none" w:sz="0" w:space="0" w:color="auto"/>
      </w:divBdr>
    </w:div>
    <w:div w:id="1731264796">
      <w:bodyDiv w:val="1"/>
      <w:marLeft w:val="0"/>
      <w:marRight w:val="0"/>
      <w:marTop w:val="0"/>
      <w:marBottom w:val="0"/>
      <w:divBdr>
        <w:top w:val="none" w:sz="0" w:space="0" w:color="auto"/>
        <w:left w:val="none" w:sz="0" w:space="0" w:color="auto"/>
        <w:bottom w:val="none" w:sz="0" w:space="0" w:color="auto"/>
        <w:right w:val="none" w:sz="0" w:space="0" w:color="auto"/>
      </w:divBdr>
    </w:div>
    <w:div w:id="1732539225">
      <w:bodyDiv w:val="1"/>
      <w:marLeft w:val="0"/>
      <w:marRight w:val="0"/>
      <w:marTop w:val="0"/>
      <w:marBottom w:val="0"/>
      <w:divBdr>
        <w:top w:val="none" w:sz="0" w:space="0" w:color="auto"/>
        <w:left w:val="none" w:sz="0" w:space="0" w:color="auto"/>
        <w:bottom w:val="none" w:sz="0" w:space="0" w:color="auto"/>
        <w:right w:val="none" w:sz="0" w:space="0" w:color="auto"/>
      </w:divBdr>
    </w:div>
    <w:div w:id="1732654419">
      <w:bodyDiv w:val="1"/>
      <w:marLeft w:val="0"/>
      <w:marRight w:val="0"/>
      <w:marTop w:val="0"/>
      <w:marBottom w:val="0"/>
      <w:divBdr>
        <w:top w:val="none" w:sz="0" w:space="0" w:color="auto"/>
        <w:left w:val="none" w:sz="0" w:space="0" w:color="auto"/>
        <w:bottom w:val="none" w:sz="0" w:space="0" w:color="auto"/>
        <w:right w:val="none" w:sz="0" w:space="0" w:color="auto"/>
      </w:divBdr>
    </w:div>
    <w:div w:id="1740593794">
      <w:bodyDiv w:val="1"/>
      <w:marLeft w:val="0"/>
      <w:marRight w:val="0"/>
      <w:marTop w:val="0"/>
      <w:marBottom w:val="0"/>
      <w:divBdr>
        <w:top w:val="none" w:sz="0" w:space="0" w:color="auto"/>
        <w:left w:val="none" w:sz="0" w:space="0" w:color="auto"/>
        <w:bottom w:val="none" w:sz="0" w:space="0" w:color="auto"/>
        <w:right w:val="none" w:sz="0" w:space="0" w:color="auto"/>
      </w:divBdr>
    </w:div>
    <w:div w:id="1749962166">
      <w:bodyDiv w:val="1"/>
      <w:marLeft w:val="0"/>
      <w:marRight w:val="0"/>
      <w:marTop w:val="0"/>
      <w:marBottom w:val="0"/>
      <w:divBdr>
        <w:top w:val="none" w:sz="0" w:space="0" w:color="auto"/>
        <w:left w:val="none" w:sz="0" w:space="0" w:color="auto"/>
        <w:bottom w:val="none" w:sz="0" w:space="0" w:color="auto"/>
        <w:right w:val="none" w:sz="0" w:space="0" w:color="auto"/>
      </w:divBdr>
    </w:div>
    <w:div w:id="1753625185">
      <w:bodyDiv w:val="1"/>
      <w:marLeft w:val="0"/>
      <w:marRight w:val="0"/>
      <w:marTop w:val="0"/>
      <w:marBottom w:val="0"/>
      <w:divBdr>
        <w:top w:val="none" w:sz="0" w:space="0" w:color="auto"/>
        <w:left w:val="none" w:sz="0" w:space="0" w:color="auto"/>
        <w:bottom w:val="none" w:sz="0" w:space="0" w:color="auto"/>
        <w:right w:val="none" w:sz="0" w:space="0" w:color="auto"/>
      </w:divBdr>
    </w:div>
    <w:div w:id="1766418839">
      <w:bodyDiv w:val="1"/>
      <w:marLeft w:val="0"/>
      <w:marRight w:val="0"/>
      <w:marTop w:val="0"/>
      <w:marBottom w:val="0"/>
      <w:divBdr>
        <w:top w:val="none" w:sz="0" w:space="0" w:color="auto"/>
        <w:left w:val="none" w:sz="0" w:space="0" w:color="auto"/>
        <w:bottom w:val="none" w:sz="0" w:space="0" w:color="auto"/>
        <w:right w:val="none" w:sz="0" w:space="0" w:color="auto"/>
      </w:divBdr>
    </w:div>
    <w:div w:id="1768768016">
      <w:bodyDiv w:val="1"/>
      <w:marLeft w:val="0"/>
      <w:marRight w:val="0"/>
      <w:marTop w:val="0"/>
      <w:marBottom w:val="0"/>
      <w:divBdr>
        <w:top w:val="none" w:sz="0" w:space="0" w:color="auto"/>
        <w:left w:val="none" w:sz="0" w:space="0" w:color="auto"/>
        <w:bottom w:val="none" w:sz="0" w:space="0" w:color="auto"/>
        <w:right w:val="none" w:sz="0" w:space="0" w:color="auto"/>
      </w:divBdr>
    </w:div>
    <w:div w:id="1770393073">
      <w:bodyDiv w:val="1"/>
      <w:marLeft w:val="0"/>
      <w:marRight w:val="0"/>
      <w:marTop w:val="0"/>
      <w:marBottom w:val="0"/>
      <w:divBdr>
        <w:top w:val="none" w:sz="0" w:space="0" w:color="auto"/>
        <w:left w:val="none" w:sz="0" w:space="0" w:color="auto"/>
        <w:bottom w:val="none" w:sz="0" w:space="0" w:color="auto"/>
        <w:right w:val="none" w:sz="0" w:space="0" w:color="auto"/>
      </w:divBdr>
    </w:div>
    <w:div w:id="1779643531">
      <w:bodyDiv w:val="1"/>
      <w:marLeft w:val="0"/>
      <w:marRight w:val="0"/>
      <w:marTop w:val="0"/>
      <w:marBottom w:val="0"/>
      <w:divBdr>
        <w:top w:val="none" w:sz="0" w:space="0" w:color="auto"/>
        <w:left w:val="none" w:sz="0" w:space="0" w:color="auto"/>
        <w:bottom w:val="none" w:sz="0" w:space="0" w:color="auto"/>
        <w:right w:val="none" w:sz="0" w:space="0" w:color="auto"/>
      </w:divBdr>
    </w:div>
    <w:div w:id="1779788987">
      <w:bodyDiv w:val="1"/>
      <w:marLeft w:val="0"/>
      <w:marRight w:val="0"/>
      <w:marTop w:val="0"/>
      <w:marBottom w:val="0"/>
      <w:divBdr>
        <w:top w:val="none" w:sz="0" w:space="0" w:color="auto"/>
        <w:left w:val="none" w:sz="0" w:space="0" w:color="auto"/>
        <w:bottom w:val="none" w:sz="0" w:space="0" w:color="auto"/>
        <w:right w:val="none" w:sz="0" w:space="0" w:color="auto"/>
      </w:divBdr>
    </w:div>
    <w:div w:id="1798184598">
      <w:bodyDiv w:val="1"/>
      <w:marLeft w:val="0"/>
      <w:marRight w:val="0"/>
      <w:marTop w:val="0"/>
      <w:marBottom w:val="0"/>
      <w:divBdr>
        <w:top w:val="none" w:sz="0" w:space="0" w:color="auto"/>
        <w:left w:val="none" w:sz="0" w:space="0" w:color="auto"/>
        <w:bottom w:val="none" w:sz="0" w:space="0" w:color="auto"/>
        <w:right w:val="none" w:sz="0" w:space="0" w:color="auto"/>
      </w:divBdr>
    </w:div>
    <w:div w:id="1800758660">
      <w:bodyDiv w:val="1"/>
      <w:marLeft w:val="0"/>
      <w:marRight w:val="0"/>
      <w:marTop w:val="0"/>
      <w:marBottom w:val="0"/>
      <w:divBdr>
        <w:top w:val="none" w:sz="0" w:space="0" w:color="auto"/>
        <w:left w:val="none" w:sz="0" w:space="0" w:color="auto"/>
        <w:bottom w:val="none" w:sz="0" w:space="0" w:color="auto"/>
        <w:right w:val="none" w:sz="0" w:space="0" w:color="auto"/>
      </w:divBdr>
    </w:div>
    <w:div w:id="1829399746">
      <w:bodyDiv w:val="1"/>
      <w:marLeft w:val="0"/>
      <w:marRight w:val="0"/>
      <w:marTop w:val="0"/>
      <w:marBottom w:val="0"/>
      <w:divBdr>
        <w:top w:val="none" w:sz="0" w:space="0" w:color="auto"/>
        <w:left w:val="none" w:sz="0" w:space="0" w:color="auto"/>
        <w:bottom w:val="none" w:sz="0" w:space="0" w:color="auto"/>
        <w:right w:val="none" w:sz="0" w:space="0" w:color="auto"/>
      </w:divBdr>
    </w:div>
    <w:div w:id="1832405075">
      <w:bodyDiv w:val="1"/>
      <w:marLeft w:val="0"/>
      <w:marRight w:val="0"/>
      <w:marTop w:val="0"/>
      <w:marBottom w:val="0"/>
      <w:divBdr>
        <w:top w:val="none" w:sz="0" w:space="0" w:color="auto"/>
        <w:left w:val="none" w:sz="0" w:space="0" w:color="auto"/>
        <w:bottom w:val="none" w:sz="0" w:space="0" w:color="auto"/>
        <w:right w:val="none" w:sz="0" w:space="0" w:color="auto"/>
      </w:divBdr>
    </w:div>
    <w:div w:id="1835682111">
      <w:bodyDiv w:val="1"/>
      <w:marLeft w:val="0"/>
      <w:marRight w:val="0"/>
      <w:marTop w:val="0"/>
      <w:marBottom w:val="0"/>
      <w:divBdr>
        <w:top w:val="none" w:sz="0" w:space="0" w:color="auto"/>
        <w:left w:val="none" w:sz="0" w:space="0" w:color="auto"/>
        <w:bottom w:val="none" w:sz="0" w:space="0" w:color="auto"/>
        <w:right w:val="none" w:sz="0" w:space="0" w:color="auto"/>
      </w:divBdr>
    </w:div>
    <w:div w:id="1837305626">
      <w:bodyDiv w:val="1"/>
      <w:marLeft w:val="0"/>
      <w:marRight w:val="0"/>
      <w:marTop w:val="0"/>
      <w:marBottom w:val="0"/>
      <w:divBdr>
        <w:top w:val="none" w:sz="0" w:space="0" w:color="auto"/>
        <w:left w:val="none" w:sz="0" w:space="0" w:color="auto"/>
        <w:bottom w:val="none" w:sz="0" w:space="0" w:color="auto"/>
        <w:right w:val="none" w:sz="0" w:space="0" w:color="auto"/>
      </w:divBdr>
    </w:div>
    <w:div w:id="1843928435">
      <w:bodyDiv w:val="1"/>
      <w:marLeft w:val="0"/>
      <w:marRight w:val="0"/>
      <w:marTop w:val="0"/>
      <w:marBottom w:val="0"/>
      <w:divBdr>
        <w:top w:val="none" w:sz="0" w:space="0" w:color="auto"/>
        <w:left w:val="none" w:sz="0" w:space="0" w:color="auto"/>
        <w:bottom w:val="none" w:sz="0" w:space="0" w:color="auto"/>
        <w:right w:val="none" w:sz="0" w:space="0" w:color="auto"/>
      </w:divBdr>
    </w:div>
    <w:div w:id="1846625700">
      <w:bodyDiv w:val="1"/>
      <w:marLeft w:val="0"/>
      <w:marRight w:val="0"/>
      <w:marTop w:val="0"/>
      <w:marBottom w:val="0"/>
      <w:divBdr>
        <w:top w:val="none" w:sz="0" w:space="0" w:color="auto"/>
        <w:left w:val="none" w:sz="0" w:space="0" w:color="auto"/>
        <w:bottom w:val="none" w:sz="0" w:space="0" w:color="auto"/>
        <w:right w:val="none" w:sz="0" w:space="0" w:color="auto"/>
      </w:divBdr>
    </w:div>
    <w:div w:id="1849370659">
      <w:bodyDiv w:val="1"/>
      <w:marLeft w:val="0"/>
      <w:marRight w:val="0"/>
      <w:marTop w:val="0"/>
      <w:marBottom w:val="0"/>
      <w:divBdr>
        <w:top w:val="none" w:sz="0" w:space="0" w:color="auto"/>
        <w:left w:val="none" w:sz="0" w:space="0" w:color="auto"/>
        <w:bottom w:val="none" w:sz="0" w:space="0" w:color="auto"/>
        <w:right w:val="none" w:sz="0" w:space="0" w:color="auto"/>
      </w:divBdr>
    </w:div>
    <w:div w:id="1849716509">
      <w:bodyDiv w:val="1"/>
      <w:marLeft w:val="0"/>
      <w:marRight w:val="0"/>
      <w:marTop w:val="0"/>
      <w:marBottom w:val="0"/>
      <w:divBdr>
        <w:top w:val="none" w:sz="0" w:space="0" w:color="auto"/>
        <w:left w:val="none" w:sz="0" w:space="0" w:color="auto"/>
        <w:bottom w:val="none" w:sz="0" w:space="0" w:color="auto"/>
        <w:right w:val="none" w:sz="0" w:space="0" w:color="auto"/>
      </w:divBdr>
    </w:div>
    <w:div w:id="1859348356">
      <w:bodyDiv w:val="1"/>
      <w:marLeft w:val="0"/>
      <w:marRight w:val="0"/>
      <w:marTop w:val="0"/>
      <w:marBottom w:val="0"/>
      <w:divBdr>
        <w:top w:val="none" w:sz="0" w:space="0" w:color="auto"/>
        <w:left w:val="none" w:sz="0" w:space="0" w:color="auto"/>
        <w:bottom w:val="none" w:sz="0" w:space="0" w:color="auto"/>
        <w:right w:val="none" w:sz="0" w:space="0" w:color="auto"/>
      </w:divBdr>
    </w:div>
    <w:div w:id="1860117548">
      <w:bodyDiv w:val="1"/>
      <w:marLeft w:val="0"/>
      <w:marRight w:val="0"/>
      <w:marTop w:val="0"/>
      <w:marBottom w:val="0"/>
      <w:divBdr>
        <w:top w:val="none" w:sz="0" w:space="0" w:color="auto"/>
        <w:left w:val="none" w:sz="0" w:space="0" w:color="auto"/>
        <w:bottom w:val="none" w:sz="0" w:space="0" w:color="auto"/>
        <w:right w:val="none" w:sz="0" w:space="0" w:color="auto"/>
      </w:divBdr>
    </w:div>
    <w:div w:id="1860773341">
      <w:bodyDiv w:val="1"/>
      <w:marLeft w:val="0"/>
      <w:marRight w:val="0"/>
      <w:marTop w:val="0"/>
      <w:marBottom w:val="0"/>
      <w:divBdr>
        <w:top w:val="none" w:sz="0" w:space="0" w:color="auto"/>
        <w:left w:val="none" w:sz="0" w:space="0" w:color="auto"/>
        <w:bottom w:val="none" w:sz="0" w:space="0" w:color="auto"/>
        <w:right w:val="none" w:sz="0" w:space="0" w:color="auto"/>
      </w:divBdr>
    </w:div>
    <w:div w:id="1873419242">
      <w:bodyDiv w:val="1"/>
      <w:marLeft w:val="0"/>
      <w:marRight w:val="0"/>
      <w:marTop w:val="0"/>
      <w:marBottom w:val="0"/>
      <w:divBdr>
        <w:top w:val="none" w:sz="0" w:space="0" w:color="auto"/>
        <w:left w:val="none" w:sz="0" w:space="0" w:color="auto"/>
        <w:bottom w:val="none" w:sz="0" w:space="0" w:color="auto"/>
        <w:right w:val="none" w:sz="0" w:space="0" w:color="auto"/>
      </w:divBdr>
    </w:div>
    <w:div w:id="1886211350">
      <w:bodyDiv w:val="1"/>
      <w:marLeft w:val="0"/>
      <w:marRight w:val="0"/>
      <w:marTop w:val="0"/>
      <w:marBottom w:val="0"/>
      <w:divBdr>
        <w:top w:val="none" w:sz="0" w:space="0" w:color="auto"/>
        <w:left w:val="none" w:sz="0" w:space="0" w:color="auto"/>
        <w:bottom w:val="none" w:sz="0" w:space="0" w:color="auto"/>
        <w:right w:val="none" w:sz="0" w:space="0" w:color="auto"/>
      </w:divBdr>
    </w:div>
    <w:div w:id="1900706432">
      <w:bodyDiv w:val="1"/>
      <w:marLeft w:val="0"/>
      <w:marRight w:val="0"/>
      <w:marTop w:val="0"/>
      <w:marBottom w:val="0"/>
      <w:divBdr>
        <w:top w:val="none" w:sz="0" w:space="0" w:color="auto"/>
        <w:left w:val="none" w:sz="0" w:space="0" w:color="auto"/>
        <w:bottom w:val="none" w:sz="0" w:space="0" w:color="auto"/>
        <w:right w:val="none" w:sz="0" w:space="0" w:color="auto"/>
      </w:divBdr>
    </w:div>
    <w:div w:id="1903250664">
      <w:bodyDiv w:val="1"/>
      <w:marLeft w:val="0"/>
      <w:marRight w:val="0"/>
      <w:marTop w:val="0"/>
      <w:marBottom w:val="0"/>
      <w:divBdr>
        <w:top w:val="none" w:sz="0" w:space="0" w:color="auto"/>
        <w:left w:val="none" w:sz="0" w:space="0" w:color="auto"/>
        <w:bottom w:val="none" w:sz="0" w:space="0" w:color="auto"/>
        <w:right w:val="none" w:sz="0" w:space="0" w:color="auto"/>
      </w:divBdr>
    </w:div>
    <w:div w:id="1912734017">
      <w:bodyDiv w:val="1"/>
      <w:marLeft w:val="0"/>
      <w:marRight w:val="0"/>
      <w:marTop w:val="0"/>
      <w:marBottom w:val="0"/>
      <w:divBdr>
        <w:top w:val="none" w:sz="0" w:space="0" w:color="auto"/>
        <w:left w:val="none" w:sz="0" w:space="0" w:color="auto"/>
        <w:bottom w:val="none" w:sz="0" w:space="0" w:color="auto"/>
        <w:right w:val="none" w:sz="0" w:space="0" w:color="auto"/>
      </w:divBdr>
    </w:div>
    <w:div w:id="1931039701">
      <w:bodyDiv w:val="1"/>
      <w:marLeft w:val="0"/>
      <w:marRight w:val="0"/>
      <w:marTop w:val="0"/>
      <w:marBottom w:val="0"/>
      <w:divBdr>
        <w:top w:val="none" w:sz="0" w:space="0" w:color="auto"/>
        <w:left w:val="none" w:sz="0" w:space="0" w:color="auto"/>
        <w:bottom w:val="none" w:sz="0" w:space="0" w:color="auto"/>
        <w:right w:val="none" w:sz="0" w:space="0" w:color="auto"/>
      </w:divBdr>
    </w:div>
    <w:div w:id="1947997878">
      <w:bodyDiv w:val="1"/>
      <w:marLeft w:val="0"/>
      <w:marRight w:val="0"/>
      <w:marTop w:val="0"/>
      <w:marBottom w:val="0"/>
      <w:divBdr>
        <w:top w:val="none" w:sz="0" w:space="0" w:color="auto"/>
        <w:left w:val="none" w:sz="0" w:space="0" w:color="auto"/>
        <w:bottom w:val="none" w:sz="0" w:space="0" w:color="auto"/>
        <w:right w:val="none" w:sz="0" w:space="0" w:color="auto"/>
      </w:divBdr>
    </w:div>
    <w:div w:id="1952281734">
      <w:bodyDiv w:val="1"/>
      <w:marLeft w:val="0"/>
      <w:marRight w:val="0"/>
      <w:marTop w:val="0"/>
      <w:marBottom w:val="0"/>
      <w:divBdr>
        <w:top w:val="none" w:sz="0" w:space="0" w:color="auto"/>
        <w:left w:val="none" w:sz="0" w:space="0" w:color="auto"/>
        <w:bottom w:val="none" w:sz="0" w:space="0" w:color="auto"/>
        <w:right w:val="none" w:sz="0" w:space="0" w:color="auto"/>
      </w:divBdr>
    </w:div>
    <w:div w:id="1955870154">
      <w:bodyDiv w:val="1"/>
      <w:marLeft w:val="0"/>
      <w:marRight w:val="0"/>
      <w:marTop w:val="0"/>
      <w:marBottom w:val="0"/>
      <w:divBdr>
        <w:top w:val="none" w:sz="0" w:space="0" w:color="auto"/>
        <w:left w:val="none" w:sz="0" w:space="0" w:color="auto"/>
        <w:bottom w:val="none" w:sz="0" w:space="0" w:color="auto"/>
        <w:right w:val="none" w:sz="0" w:space="0" w:color="auto"/>
      </w:divBdr>
    </w:div>
    <w:div w:id="1960842239">
      <w:bodyDiv w:val="1"/>
      <w:marLeft w:val="0"/>
      <w:marRight w:val="0"/>
      <w:marTop w:val="0"/>
      <w:marBottom w:val="0"/>
      <w:divBdr>
        <w:top w:val="none" w:sz="0" w:space="0" w:color="auto"/>
        <w:left w:val="none" w:sz="0" w:space="0" w:color="auto"/>
        <w:bottom w:val="none" w:sz="0" w:space="0" w:color="auto"/>
        <w:right w:val="none" w:sz="0" w:space="0" w:color="auto"/>
      </w:divBdr>
    </w:div>
    <w:div w:id="1962375652">
      <w:bodyDiv w:val="1"/>
      <w:marLeft w:val="0"/>
      <w:marRight w:val="0"/>
      <w:marTop w:val="0"/>
      <w:marBottom w:val="0"/>
      <w:divBdr>
        <w:top w:val="none" w:sz="0" w:space="0" w:color="auto"/>
        <w:left w:val="none" w:sz="0" w:space="0" w:color="auto"/>
        <w:bottom w:val="none" w:sz="0" w:space="0" w:color="auto"/>
        <w:right w:val="none" w:sz="0" w:space="0" w:color="auto"/>
      </w:divBdr>
    </w:div>
    <w:div w:id="1991057611">
      <w:bodyDiv w:val="1"/>
      <w:marLeft w:val="0"/>
      <w:marRight w:val="0"/>
      <w:marTop w:val="0"/>
      <w:marBottom w:val="0"/>
      <w:divBdr>
        <w:top w:val="none" w:sz="0" w:space="0" w:color="auto"/>
        <w:left w:val="none" w:sz="0" w:space="0" w:color="auto"/>
        <w:bottom w:val="none" w:sz="0" w:space="0" w:color="auto"/>
        <w:right w:val="none" w:sz="0" w:space="0" w:color="auto"/>
      </w:divBdr>
    </w:div>
    <w:div w:id="1994798078">
      <w:bodyDiv w:val="1"/>
      <w:marLeft w:val="0"/>
      <w:marRight w:val="0"/>
      <w:marTop w:val="0"/>
      <w:marBottom w:val="0"/>
      <w:divBdr>
        <w:top w:val="none" w:sz="0" w:space="0" w:color="auto"/>
        <w:left w:val="none" w:sz="0" w:space="0" w:color="auto"/>
        <w:bottom w:val="none" w:sz="0" w:space="0" w:color="auto"/>
        <w:right w:val="none" w:sz="0" w:space="0" w:color="auto"/>
      </w:divBdr>
    </w:div>
    <w:div w:id="1999842412">
      <w:bodyDiv w:val="1"/>
      <w:marLeft w:val="0"/>
      <w:marRight w:val="0"/>
      <w:marTop w:val="0"/>
      <w:marBottom w:val="0"/>
      <w:divBdr>
        <w:top w:val="none" w:sz="0" w:space="0" w:color="auto"/>
        <w:left w:val="none" w:sz="0" w:space="0" w:color="auto"/>
        <w:bottom w:val="none" w:sz="0" w:space="0" w:color="auto"/>
        <w:right w:val="none" w:sz="0" w:space="0" w:color="auto"/>
      </w:divBdr>
    </w:div>
    <w:div w:id="2000881657">
      <w:bodyDiv w:val="1"/>
      <w:marLeft w:val="0"/>
      <w:marRight w:val="0"/>
      <w:marTop w:val="0"/>
      <w:marBottom w:val="0"/>
      <w:divBdr>
        <w:top w:val="none" w:sz="0" w:space="0" w:color="auto"/>
        <w:left w:val="none" w:sz="0" w:space="0" w:color="auto"/>
        <w:bottom w:val="none" w:sz="0" w:space="0" w:color="auto"/>
        <w:right w:val="none" w:sz="0" w:space="0" w:color="auto"/>
      </w:divBdr>
    </w:div>
    <w:div w:id="2002076923">
      <w:bodyDiv w:val="1"/>
      <w:marLeft w:val="0"/>
      <w:marRight w:val="0"/>
      <w:marTop w:val="0"/>
      <w:marBottom w:val="0"/>
      <w:divBdr>
        <w:top w:val="none" w:sz="0" w:space="0" w:color="auto"/>
        <w:left w:val="none" w:sz="0" w:space="0" w:color="auto"/>
        <w:bottom w:val="none" w:sz="0" w:space="0" w:color="auto"/>
        <w:right w:val="none" w:sz="0" w:space="0" w:color="auto"/>
      </w:divBdr>
    </w:div>
    <w:div w:id="2023314842">
      <w:bodyDiv w:val="1"/>
      <w:marLeft w:val="0"/>
      <w:marRight w:val="0"/>
      <w:marTop w:val="0"/>
      <w:marBottom w:val="0"/>
      <w:divBdr>
        <w:top w:val="none" w:sz="0" w:space="0" w:color="auto"/>
        <w:left w:val="none" w:sz="0" w:space="0" w:color="auto"/>
        <w:bottom w:val="none" w:sz="0" w:space="0" w:color="auto"/>
        <w:right w:val="none" w:sz="0" w:space="0" w:color="auto"/>
      </w:divBdr>
    </w:div>
    <w:div w:id="2026398377">
      <w:bodyDiv w:val="1"/>
      <w:marLeft w:val="0"/>
      <w:marRight w:val="0"/>
      <w:marTop w:val="0"/>
      <w:marBottom w:val="0"/>
      <w:divBdr>
        <w:top w:val="none" w:sz="0" w:space="0" w:color="auto"/>
        <w:left w:val="none" w:sz="0" w:space="0" w:color="auto"/>
        <w:bottom w:val="none" w:sz="0" w:space="0" w:color="auto"/>
        <w:right w:val="none" w:sz="0" w:space="0" w:color="auto"/>
      </w:divBdr>
    </w:div>
    <w:div w:id="2028209631">
      <w:bodyDiv w:val="1"/>
      <w:marLeft w:val="0"/>
      <w:marRight w:val="0"/>
      <w:marTop w:val="0"/>
      <w:marBottom w:val="0"/>
      <w:divBdr>
        <w:top w:val="none" w:sz="0" w:space="0" w:color="auto"/>
        <w:left w:val="none" w:sz="0" w:space="0" w:color="auto"/>
        <w:bottom w:val="none" w:sz="0" w:space="0" w:color="auto"/>
        <w:right w:val="none" w:sz="0" w:space="0" w:color="auto"/>
      </w:divBdr>
    </w:div>
    <w:div w:id="2041513308">
      <w:bodyDiv w:val="1"/>
      <w:marLeft w:val="0"/>
      <w:marRight w:val="0"/>
      <w:marTop w:val="0"/>
      <w:marBottom w:val="0"/>
      <w:divBdr>
        <w:top w:val="none" w:sz="0" w:space="0" w:color="auto"/>
        <w:left w:val="none" w:sz="0" w:space="0" w:color="auto"/>
        <w:bottom w:val="none" w:sz="0" w:space="0" w:color="auto"/>
        <w:right w:val="none" w:sz="0" w:space="0" w:color="auto"/>
      </w:divBdr>
    </w:div>
    <w:div w:id="2050060501">
      <w:bodyDiv w:val="1"/>
      <w:marLeft w:val="0"/>
      <w:marRight w:val="0"/>
      <w:marTop w:val="0"/>
      <w:marBottom w:val="0"/>
      <w:divBdr>
        <w:top w:val="none" w:sz="0" w:space="0" w:color="auto"/>
        <w:left w:val="none" w:sz="0" w:space="0" w:color="auto"/>
        <w:bottom w:val="none" w:sz="0" w:space="0" w:color="auto"/>
        <w:right w:val="none" w:sz="0" w:space="0" w:color="auto"/>
      </w:divBdr>
    </w:div>
    <w:div w:id="2057468800">
      <w:bodyDiv w:val="1"/>
      <w:marLeft w:val="0"/>
      <w:marRight w:val="0"/>
      <w:marTop w:val="0"/>
      <w:marBottom w:val="0"/>
      <w:divBdr>
        <w:top w:val="none" w:sz="0" w:space="0" w:color="auto"/>
        <w:left w:val="none" w:sz="0" w:space="0" w:color="auto"/>
        <w:bottom w:val="none" w:sz="0" w:space="0" w:color="auto"/>
        <w:right w:val="none" w:sz="0" w:space="0" w:color="auto"/>
      </w:divBdr>
    </w:div>
    <w:div w:id="2070956594">
      <w:bodyDiv w:val="1"/>
      <w:marLeft w:val="0"/>
      <w:marRight w:val="0"/>
      <w:marTop w:val="0"/>
      <w:marBottom w:val="0"/>
      <w:divBdr>
        <w:top w:val="none" w:sz="0" w:space="0" w:color="auto"/>
        <w:left w:val="none" w:sz="0" w:space="0" w:color="auto"/>
        <w:bottom w:val="none" w:sz="0" w:space="0" w:color="auto"/>
        <w:right w:val="none" w:sz="0" w:space="0" w:color="auto"/>
      </w:divBdr>
    </w:div>
    <w:div w:id="2077707541">
      <w:bodyDiv w:val="1"/>
      <w:marLeft w:val="0"/>
      <w:marRight w:val="0"/>
      <w:marTop w:val="0"/>
      <w:marBottom w:val="0"/>
      <w:divBdr>
        <w:top w:val="none" w:sz="0" w:space="0" w:color="auto"/>
        <w:left w:val="none" w:sz="0" w:space="0" w:color="auto"/>
        <w:bottom w:val="none" w:sz="0" w:space="0" w:color="auto"/>
        <w:right w:val="none" w:sz="0" w:space="0" w:color="auto"/>
      </w:divBdr>
    </w:div>
    <w:div w:id="2087875860">
      <w:bodyDiv w:val="1"/>
      <w:marLeft w:val="0"/>
      <w:marRight w:val="0"/>
      <w:marTop w:val="0"/>
      <w:marBottom w:val="0"/>
      <w:divBdr>
        <w:top w:val="none" w:sz="0" w:space="0" w:color="auto"/>
        <w:left w:val="none" w:sz="0" w:space="0" w:color="auto"/>
        <w:bottom w:val="none" w:sz="0" w:space="0" w:color="auto"/>
        <w:right w:val="none" w:sz="0" w:space="0" w:color="auto"/>
      </w:divBdr>
    </w:div>
    <w:div w:id="2090154679">
      <w:bodyDiv w:val="1"/>
      <w:marLeft w:val="0"/>
      <w:marRight w:val="0"/>
      <w:marTop w:val="0"/>
      <w:marBottom w:val="0"/>
      <w:divBdr>
        <w:top w:val="none" w:sz="0" w:space="0" w:color="auto"/>
        <w:left w:val="none" w:sz="0" w:space="0" w:color="auto"/>
        <w:bottom w:val="none" w:sz="0" w:space="0" w:color="auto"/>
        <w:right w:val="none" w:sz="0" w:space="0" w:color="auto"/>
      </w:divBdr>
    </w:div>
    <w:div w:id="2092463286">
      <w:bodyDiv w:val="1"/>
      <w:marLeft w:val="0"/>
      <w:marRight w:val="0"/>
      <w:marTop w:val="0"/>
      <w:marBottom w:val="0"/>
      <w:divBdr>
        <w:top w:val="none" w:sz="0" w:space="0" w:color="auto"/>
        <w:left w:val="none" w:sz="0" w:space="0" w:color="auto"/>
        <w:bottom w:val="none" w:sz="0" w:space="0" w:color="auto"/>
        <w:right w:val="none" w:sz="0" w:space="0" w:color="auto"/>
      </w:divBdr>
    </w:div>
    <w:div w:id="2103136470">
      <w:bodyDiv w:val="1"/>
      <w:marLeft w:val="0"/>
      <w:marRight w:val="0"/>
      <w:marTop w:val="0"/>
      <w:marBottom w:val="0"/>
      <w:divBdr>
        <w:top w:val="none" w:sz="0" w:space="0" w:color="auto"/>
        <w:left w:val="none" w:sz="0" w:space="0" w:color="auto"/>
        <w:bottom w:val="none" w:sz="0" w:space="0" w:color="auto"/>
        <w:right w:val="none" w:sz="0" w:space="0" w:color="auto"/>
      </w:divBdr>
    </w:div>
    <w:div w:id="2134907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Bea00</b:Tag>
    <b:SourceType>JournalArticle</b:SourceType>
    <b:Guid>{B8F53CDE-6049-4F67-A452-5037A1DAD87E}</b:Guid>
    <b:Author>
      <b:Author>
        <b:NameList>
          <b:Person>
            <b:Last>Beaton</b:Last>
            <b:First>Dorcas</b:First>
            <b:Middle>E.</b:Middle>
          </b:Person>
          <b:Person>
            <b:Last>Bombardier</b:Last>
            <b:First>Claire</b:First>
          </b:Person>
          <b:Person>
            <b:Last>Guillemin</b:Last>
            <b:First>Francis</b:First>
          </b:Person>
          <b:Person>
            <b:Last>Ferraz</b:Last>
            <b:First>Marcos</b:First>
            <b:Middle>Bosi</b:Middle>
          </b:Person>
        </b:NameList>
      </b:Author>
    </b:Author>
    <b:Title>Guidelines for the Process of Cross-Cultural Adaptation of Self-Report Measures</b:Title>
    <b:Year>2000</b:Year>
    <b:JournalName>SPINE</b:JournalName>
    <b:Pages>3186-3191</b:Pages>
    <b:RefOrder>1</b:RefOrder>
  </b:Source>
</b:Sources>
</file>

<file path=customXml/itemProps1.xml><?xml version="1.0" encoding="utf-8"?>
<ds:datastoreItem xmlns:ds="http://schemas.openxmlformats.org/officeDocument/2006/customXml" ds:itemID="{EC9E47EE-6D6C-4F6D-851E-37BA5E11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9</Pages>
  <Words>2467</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Miller, David</dc:creator>
  <cp:lastModifiedBy>Liao, Yuqi</cp:lastModifiedBy>
  <cp:revision>22</cp:revision>
  <dcterms:created xsi:type="dcterms:W3CDTF">2018-07-12T17:11:00Z</dcterms:created>
  <dcterms:modified xsi:type="dcterms:W3CDTF">2018-07-16T01:59:00Z</dcterms:modified>
</cp:coreProperties>
</file>