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#34230 CPE的WAN口配置的多个DNS支持主备切换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1. 版本修订和Review记录</w:t>
      </w:r>
    </w:p>
    <w:p>
      <w:pPr/>
      <w:r>
        <w:rPr>
          <w:b w:val="1"/>
        </w:rPr>
        <w:t xml:space="preserve">修订记录</w:t>
      </w:r>
    </w:p>
    <w:tbl>
      <w:tblPr>
        <w:tblStyle w:val="TableGrid"/>
        <w:tblW w:w="0" w:type="auto"/>
      </w:tblPr>
      <w:tblGrid>
        <w:gridCol w:w="2250"/>
        <w:gridCol w:w="1305"/>
        <w:gridCol w:w="2115"/>
        <w:gridCol w:w="3990"/>
      </w:tblGrid>
      <w:tr>
        <w:trPr>
          <w:trHeight w:val="495" w:hRule="atLeast"/>
        </w:trPr>
        <w:tc>
          <w:tcPr>
            <w:tcW w:w="2250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版本记录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版本编号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作者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说明</w:t>
            </w:r>
          </w:p>
        </w:tc>
      </w:tr>
      <w:tr>
        <w:trPr>
          <w:trHeight w:val="735" w:hRule="atLeast"/>
        </w:trPr>
        <w:tc>
          <w:tcPr>
            <w:tcW w:w="2250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2023-04-23 </w:t>
            </w:r>
            <w:r>
              <w:rPr>
                <w:sz w:val="21"/>
              </w:rPr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  <w:t xml:space="preserve">V1.0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@张克尧</w:t>
            </w:r>
            <w:r/>
          </w:p>
        </w:tc>
        <w:tc>
          <w:tcPr>
            <w:tcW w:w="3990" w:type="dxa"/>
            <w:vAlign w:val="center"/>
          </w:tcPr>
          <w:p>
            <w:pPr>
              <w:jc w:val="left"/>
            </w:pPr>
            <w:r>
              <w:rPr>
                <w:sz w:val="21"/>
              </w:rPr>
              <w:t xml:space="preserve">初稿</w:t>
            </w:r>
          </w:p>
        </w:tc>
      </w:tr>
      <w:tr>
        <w:trPr>
          <w:trHeight w:val="675"/>
        </w:trPr>
        <w:tc>
          <w:tcPr>
            <w:tcW w:w="2250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2023-05-11 </w:t>
            </w:r>
            <w:r>
              <w:rPr>
                <w:sz w:val="21"/>
              </w:rPr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  <w:t xml:space="preserve">V2.0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3990" w:type="dxa"/>
            <w:vAlign w:val="center"/>
          </w:tcPr>
          <w:p>
            <w:pPr>
              <w:jc w:val="left"/>
            </w:pPr>
            <w:r>
              <w:t xml:space="preserve">补充4.2.4和遗留问题</w:t>
            </w:r>
          </w:p>
        </w:tc>
      </w:tr>
      <w:tr>
        <w:trPr>
          <w:trHeight w:val="495" w:hRule="atLeast"/>
        </w:trPr>
        <w:tc>
          <w:tcPr>
            <w:tcW w:w="2250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2023-10-24 </w:t>
            </w:r>
            <w:r>
              <w:rPr>
                <w:sz w:val="21"/>
              </w:rPr>
            </w:r>
          </w:p>
        </w:tc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  <w:t xml:space="preserve">V3.0</w:t>
            </w:r>
          </w:p>
        </w:tc>
        <w:tc>
          <w:tcPr>
            <w:tcW w:w="2115" w:type="dxa"/>
            <w:vAlign w:val="center"/>
          </w:tcPr>
          <w:p>
            <w:pPr/>
            <w:r>
              <w:t xml:space="preserve">       </w:t>
            </w:r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3990" w:type="dxa"/>
            <w:vAlign w:val="center"/>
          </w:tcPr>
          <w:p>
            <w:pPr>
              <w:ind/>
            </w:pPr>
            <w:r>
              <w:t xml:space="preserve">新增4.2.5 （#48748）</w:t>
            </w:r>
          </w:p>
        </w:tc>
      </w:tr>
    </w:tbl>
    <w:p>
      <w:pPr/>
      <w:r>
        <w:rPr>
          <w:b w:val="1"/>
        </w:rPr>
        <w:t xml:space="preserve">Review记录</w:t>
      </w:r>
    </w:p>
    <w:tbl>
      <w:tblPr>
        <w:tblStyle w:val="TableGrid"/>
        <w:tblW w:w="5000" w:type="pct"/>
      </w:tblPr>
      <w:tblGrid>
        <w:gridCol w:w="1565"/>
        <w:gridCol w:w="2047"/>
        <w:gridCol w:w="2725"/>
        <w:gridCol w:w="3402"/>
      </w:tblGrid>
      <w:tr>
        <w:trPr>
          <w:trHeight w:val="630"/>
        </w:trPr>
        <w:tc>
          <w:tcPr>
            <w:tcW w:w="1565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角色</w:t>
            </w:r>
          </w:p>
        </w:tc>
        <w:tc>
          <w:tcPr>
            <w:tcW w:w="2047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Review人</w:t>
            </w:r>
          </w:p>
        </w:tc>
        <w:tc>
          <w:tcPr>
            <w:tcW w:w="2725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Review通过时间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>
          <w:trHeight w:val="630"/>
        </w:trPr>
        <w:tc>
          <w:tcPr>
            <w:tcW w:w="1565" w:type="dxa"/>
            <w:vAlign w:val="center"/>
          </w:tcPr>
          <w:p>
            <w:pPr>
              <w:jc w:val="center"/>
            </w:pPr>
            <w:r>
              <w:t xml:space="preserve">开发</w:t>
            </w:r>
          </w:p>
        </w:tc>
        <w:tc>
          <w:tcPr>
            <w:tcW w:w="2047" w:type="dxa"/>
            <w:vAlign w:val="center"/>
          </w:tcPr>
          <w:p>
            <w:r/>
          </w:p>
        </w:tc>
        <w:tc>
          <w:tcPr>
            <w:tcW w:w="2725" w:type="dxa"/>
            <w:vAlign w:val="center"/>
          </w:tcPr>
          <w:p>
            <w:r/>
          </w:p>
        </w:tc>
        <w:tc>
          <w:tcPr>
            <w:tcW w:w="3402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1565" w:type="dxa"/>
            <w:vAlign w:val="center"/>
          </w:tcPr>
          <w:p>
            <w:pPr>
              <w:jc w:val="center"/>
            </w:pPr>
            <w:r>
              <w:t xml:space="preserve">开发</w:t>
            </w:r>
          </w:p>
        </w:tc>
        <w:tc>
          <w:tcPr>
            <w:tcW w:w="2047" w:type="dxa"/>
            <w:vAlign w:val="center"/>
          </w:tcPr>
          <w:p>
            <w:r/>
          </w:p>
        </w:tc>
        <w:tc>
          <w:tcPr>
            <w:tcW w:w="2725" w:type="dxa"/>
            <w:vAlign w:val="center"/>
          </w:tcPr>
          <w:p>
            <w:r/>
          </w:p>
        </w:tc>
        <w:tc>
          <w:tcPr>
            <w:tcW w:w="3402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1565" w:type="dxa"/>
            <w:vAlign w:val="center"/>
          </w:tcPr>
          <w:p>
            <w:pPr>
              <w:jc w:val="center"/>
            </w:pPr>
            <w:r>
              <w:t xml:space="preserve">安全</w:t>
            </w:r>
          </w:p>
        </w:tc>
        <w:tc>
          <w:tcPr>
            <w:tcW w:w="2047" w:type="dxa"/>
            <w:vAlign w:val="center"/>
          </w:tcPr>
          <w:p>
            <w:r/>
          </w:p>
        </w:tc>
        <w:tc>
          <w:tcPr>
            <w:tcW w:w="2725" w:type="dxa"/>
            <w:vAlign w:val="center"/>
          </w:tcPr>
          <w:p>
            <w:r/>
          </w:p>
        </w:tc>
        <w:tc>
          <w:tcPr>
            <w:tcW w:w="3402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1565" w:type="dxa"/>
            <w:vAlign w:val="center"/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2047" w:type="dxa"/>
            <w:vAlign w:val="center"/>
          </w:tcPr>
          <w:p>
            <w:r/>
          </w:p>
        </w:tc>
        <w:tc>
          <w:tcPr>
            <w:tcW w:w="2725" w:type="dxa"/>
            <w:vAlign w:val="center"/>
          </w:tcPr>
          <w:p>
            <w:r/>
          </w:p>
        </w:tc>
        <w:tc>
          <w:tcPr>
            <w:tcW w:w="3402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1565" w:type="dxa"/>
            <w:vAlign w:val="center"/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2047" w:type="dxa"/>
            <w:vAlign w:val="center"/>
          </w:tcPr>
          <w:p>
            <w:r/>
          </w:p>
        </w:tc>
        <w:tc>
          <w:tcPr>
            <w:tcW w:w="2725" w:type="dxa"/>
            <w:vAlign w:val="center"/>
          </w:tcPr>
          <w:p>
            <w:r/>
          </w:p>
        </w:tc>
        <w:tc>
          <w:tcPr>
            <w:tcW w:w="3402" w:type="dxa"/>
            <w:vAlign w:val="center"/>
          </w:tcPr>
          <w:p>
            <w:r/>
          </w:p>
        </w:tc>
      </w:tr>
    </w:tbl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2. 术语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3. 需求场景描述</w:t>
      </w:r>
      <w:r>
        <w:rPr>
          <w:sz w:val="40"/>
          <w:color w:val="0071C1"/>
          <w:b w:val="1"/>
        </w:rPr>
        <w:t xml:space="preserve"> </w:t>
      </w:r>
    </w:p>
    <w:p>
      <w:pPr/>
      <w:r>
        <w:t xml:space="preserve">WAN下虽然添加了多个DNS，但是在目前的实现中，在大部分情况下，实际上在Datapath上只使用第一个DNS。只有在报文的五元组+Transaction ID完全相同时，才会使用第二个DNS。这就导致了当主DNS如果出现故障时，大部分涉及到DNS解析的业务都会出现问题，这其中包含CPE访问Communication Server以及IPdetect的流量，也包含了用户访问互联网的业务流量。</w:t>
      </w:r>
    </w:p>
    <w:p>
      <w:pPr/>
      <w:r/>
    </w:p>
    <w:p>
      <w:pPr/>
      <w:r>
        <w:t xml:space="preserve">对于公共DNS服务而言，由于这些公共DNS本身足够健壮，一般而言其出现故障的概率不高。但是对于一些运营商自建的DNS，或者是企业自建DNS，其可靠性就远没有那么高。在招商局的项目中，使用了互联网收口，所有Spoke访问互联网的流量都要从Hub走出去，而Hub使用的DNS Server是自建的，并且并没有使用VIP的架构，在这种场景下，一旦主DNS故障，用户所有Spoke访问互联网的流量都会出现问题，这将造成比较大的线上事故。</w:t>
      </w:r>
    </w:p>
    <w:p>
      <w:pPr/>
      <w:r/>
    </w:p>
    <w:p>
      <w:pPr/>
      <w:r>
        <w:t xml:space="preserve">因此，我们需要在设计上解决主DNS的单点故障问题。由于我们Datapath目前对于DNS报文只做转发，而不会产生新的数据包，我们暂时不考虑在Datapath复制多份数据包的处理模式（这就更类似于完整的Relay功能了，但是这破坏了一对一的原则，变成了一对多，这就不符合现有DATAPATH基于流的基本处理原则）。所以剩下的思路就是通过对WAN上多个DNS Server进行主动探测，并在发现主DNS Server故障，而备DNS Server正常时，能够切换主备，让Datapath使用正常的DNS Server去做解析。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4. 功能设计描述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4.1 功能整体逻辑简述和架构设计图</w:t>
      </w:r>
    </w:p>
    <w:p>
      <w:pPr>
        <w:ind/>
        <w:jc w:val="left"/>
      </w:pPr>
      <w:r>
        <w:rPr>
          <w:sz w:val="21"/>
          <w:color w:val="404040"/>
          <w:b w:val="0"/>
        </w:rPr>
        <w:t xml:space="preserve">无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4.2 功能细节逻辑描述</w:t>
      </w:r>
    </w:p>
    <w:p>
      <w:pPr>
        <w:pStyle w:val="dingding-heading3"/>
        <w:ind/>
        <w:spacing w:line="204.70588235294116"/>
        <w:jc w:val="left"/>
      </w:pPr>
      <w:r>
        <w:rPr>
          <w:sz w:val="28"/>
          <w:color w:val="404040"/>
          <w:b w:val="1"/>
        </w:rPr>
        <w:t xml:space="preserve">4.2.1 Agent新增WAN DNS探测</w:t>
      </w:r>
    </w:p>
    <w:p>
      <w:pPr/>
      <w:r>
        <w:t xml:space="preserve">在Agent中，对于每个WAN的DNS Server进行探测（这块可以考虑复用探测任务这部分的代码）。使用的域名可以选择IPDetect使用的域名（即Orch的域名）。如果ipdetect是IP，而不是域名，则不进行该探测。这里使用的就是zone2所下的用于ipdetect的Policy，所以不用额外下发Policy。</w:t>
      </w:r>
    </w:p>
    <w:p>
      <w:pPr/>
      <w:r/>
    </w:p>
    <w:p>
      <w:pPr/>
      <w:r>
        <w:t xml:space="preserve">用户的目标是在10s左右监测出故障，并做切换。但是我们应当考虑单个DNS Request收不到其实并不能完全说明问题，因此一般需要连续若干个DNS Request未收到才应该做主备切换。总体思路考虑：</w:t>
      </w:r>
    </w:p>
    <w:p>
      <w:pPr/>
      <w:r>
        <w:rPr/>
        <w:t xml:space="preserve">1. 默认探测周期为2s。即每2s，针对包含了DNS服务器配置的WAN（只要DNS Server不为0，即视为存在DNS Server），向每个DNS Server发送域名为Orch域名的DNS Request，并记录DNS Reply的情况，注意的是这里源地址也应该指定成对应的WAN的地址；</w:t>
      </w:r>
    </w:p>
    <w:p>
      <w:pPr/>
      <w:r>
        <w:rPr/>
        <w:t xml:space="preserve">2. 若某个WAN上的主DNS Server连续5次未收到DNS Reply，且备DNS Server5次中收到过DNS Reply，则通知NetIO做主备切换，并向Orch告警；</w:t>
      </w:r>
    </w:p>
    <w:p>
      <w:pPr/>
      <w:r>
        <w:rPr/>
        <w:t xml:space="preserve">3</w:t>
      </w:r>
      <w:r>
        <w:rPr/>
        <w:t xml:space="preserve">. 若某个WAN上主DNS Server在最近100次DNS请求中，有超过10次没有响应，且其未响应数量超过备DNS的2倍以上，则通知NetIO做主备切换，并向Orch告警；</w:t>
      </w:r>
    </w:p>
    <w:p>
      <w:pPr/>
      <w:r>
        <w:t xml:space="preserve">4. 若Orch更新了WAN使得其上的DNS Server发生了变化（不包含仅顺序发生变化，以后我们应该把Orch下发的两个DNS Server看作是对等的），则清空该WAN上关于DNS的现有探测数据。</w:t>
      </w:r>
    </w:p>
    <w:p>
      <w:pPr/>
      <w:r>
        <w:t xml:space="preserve">5. 最好给该功能加一个开关，如果出现问题，可以通过开关关闭</w:t>
      </w:r>
    </w:p>
    <w:p>
      <w:pPr>
        <w:pStyle w:val="dingding-heading3"/>
        <w:ind/>
        <w:spacing w:line="204.70588235294116"/>
        <w:jc w:val="left"/>
      </w:pPr>
      <w:r>
        <w:rPr>
          <w:color w:val="404040"/>
        </w:rPr>
        <w:t xml:space="preserve">4.2.2 NetIO部分</w:t>
      </w:r>
    </w:p>
    <w:p>
      <w:pPr/>
      <w:r>
        <w:t xml:space="preserve">1. </w:t>
      </w:r>
      <w:r>
        <w:rPr>
          <w:strike w:val="1"/>
        </w:rPr>
        <w:t xml:space="preserve">NetIO需要为Agent提供对某个WAN进行主备切换的接口。</w:t>
      </w:r>
      <w:r>
        <w:t xml:space="preserve">NetIO已有为Agent提供WAN主备切换的接口。</w:t>
      </w:r>
    </w:p>
    <w:p>
      <w:pPr/>
      <w:r>
        <w:t xml:space="preserve">2. NetIO在更新WAN配置时，检查DNS Server与之前的配置是否相同（顺序不同也应当视为是相同的），如果DNS Server相同，则不应当更新DNS Server的配置包括顺序</w:t>
      </w:r>
    </w:p>
    <w:p>
      <w:pPr>
        <w:pStyle w:val="dingding-heading3"/>
        <w:ind/>
        <w:spacing w:line="204.70588235294116"/>
        <w:jc w:val="left"/>
      </w:pPr>
      <w:r>
        <w:rPr>
          <w:color w:val="404040"/>
        </w:rPr>
        <w:t xml:space="preserve">4.2.3 Flow生成部分</w:t>
      </w:r>
    </w:p>
    <w:p>
      <w:pPr/>
      <w:r>
        <w:t xml:space="preserve">Flow生成的时候，针对DNS报文，如果其在匹配完一个域名的Policy之后，如果其Outgoing是WAN，且DNS报文的目标地址正好属于该WAN的一个DNS Server，那么就不再对该数据包做DNAT。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4.2.4 DnsSwitch功能模块描述</w:t>
      </w:r>
    </w:p>
    <w:p>
      <w:pPr>
        <w:numPr>
          <w:ilvl w:val="0"/>
          <w:numId w:val="1"/>
        </w:numPr>
      </w:pPr>
      <w:r>
        <w:t xml:space="preserve">cpeagent.log过滤“Dns switch”查看模块日志</w:t>
      </w:r>
    </w:p>
    <w:p>
      <w:pPr>
        <w:numPr>
          <w:ilvl w:val="0"/>
          <w:numId w:val="1"/>
        </w:numPr>
      </w:pPr>
      <w:r>
        <w:t xml:space="preserve">DNS包遵循4.2.1中规则1，2s内未收到reply包意为超时；</w:t>
      </w:r>
    </w:p>
    <w:p>
      <w:pPr>
        <w:numPr>
          <w:ilvl w:val="0"/>
          <w:numId w:val="1"/>
        </w:numPr>
      </w:pPr>
      <w:r>
        <w:t xml:space="preserve">DNS主备切换遵循4.2.1中规则2，规则3</w:t>
      </w:r>
    </w:p>
    <w:p>
      <w:pPr>
        <w:numPr>
          <w:ilvl w:val="0"/>
          <w:numId w:val="1"/>
        </w:numPr>
      </w:pPr>
      <w:r>
        <w:t xml:space="preserve">提供cpeagent dnsswitch start/stop开关，后期可增加orch配置，规则5</w:t>
      </w:r>
    </w:p>
    <w:p>
      <w:pPr>
        <w:numPr>
          <w:ilvl w:val="0"/>
          <w:numId w:val="1"/>
        </w:numPr>
      </w:pPr>
      <w:r>
        <w:t xml:space="preserve">仅考虑vpnid为0的情况，非0时WAN不发生DNS主备切换</w:t>
      </w:r>
    </w:p>
    <w:p>
      <w:pPr>
        <w:ind/>
      </w:pPr>
      <w:r>
        <w:rPr>
          <w:color w:val="222328"/>
          <w:highlight w:val="white"/>
        </w:rPr>
        <w:t xml:space="preserve">注意</w:t>
      </w:r>
      <w:r>
        <w:t xml:space="preserve">：</w:t>
      </w:r>
      <w:r>
        <w:rPr>
          <w:color w:val="222328"/>
        </w:rPr>
        <w:t xml:space="preserve">CPE login前，DNS1无效时切换不到DNS2（因WAN未下发，无法注册到</w:t>
      </w:r>
      <w:r>
        <w:t xml:space="preserve">DnsSwitch</w:t>
      </w:r>
      <w:r>
        <w:rPr>
          <w:color w:val="222328"/>
        </w:rPr>
        <w:t xml:space="preserve">模块）</w:t>
      </w:r>
    </w:p>
    <w:p>
      <w:pPr>
        <w:ind/>
      </w:pPr>
      <w:r>
        <w:rPr>
          <w:color w:val="222328"/>
        </w:rPr>
        <w:t xml:space="preserve">6、Dns switch日志</w:t>
      </w:r>
    </w:p>
    <w:p>
      <w:pPr>
        <w:ind/>
      </w:pPr>
      <w:r>
        <w:rPr>
          <w:color w:val="222328"/>
          <w:b w:val="1"/>
        </w:rPr>
        <w:t xml:space="preserve">1）使用cmd line方式enable/disable时</w:t>
      </w:r>
    </w:p>
    <w:p>
      <w:pPr>
        <w:ind/>
      </w:pPr>
      <w:r>
        <w:t xml:space="preserve">Dns switch module running/stoping</w:t>
      </w:r>
    </w:p>
    <w:p>
      <w:pPr>
        <w:ind/>
      </w:pPr>
      <w:r>
        <w:rPr>
          <w:b w:val="1"/>
        </w:rPr>
        <w:t xml:space="preserve">2) 重置计时器相关日志</w:t>
      </w:r>
    </w:p>
    <w:p>
      <w:pPr>
        <w:ind/>
      </w:pPr>
      <w:r>
        <w:t xml:space="preserve">重置计时器时输出相关参数</w:t>
      </w:r>
    </w:p>
    <w:p>
      <w:pPr>
        <w:ind/>
      </w:pPr>
      <w:r>
        <w:t xml:space="preserve">Dns switch reset count of node, WanId:%d PhyIfName:%s SendCnt:%d MasterDNS:"LW_HIPQUAD_FMT"(RecvCnt:%u ConsLossCnt:%u) SlaveDNS:"LW_HIPQUAD_FMT"(RecvCnt:%u ConsLossCnt:%u)</w:t>
      </w:r>
    </w:p>
    <w:p>
      <w:pPr>
        <w:ind/>
      </w:pPr>
      <w:r>
        <w:t xml:space="preserve">发包到达最大值（100）</w:t>
      </w:r>
    </w:p>
    <w:p>
      <w:pPr>
        <w:ind/>
      </w:pPr>
      <w:r>
        <w:t xml:space="preserve">Dns Switch send %d pkt to reset count(WanId:%d PhyIfName:%s)</w:t>
      </w:r>
    </w:p>
    <w:p>
      <w:pPr>
        <w:ind/>
      </w:pPr>
      <w:r>
        <w:t xml:space="preserve">主DNS丢包数量大于备DNS</w:t>
      </w:r>
    </w:p>
    <w:p>
      <w:pPr>
        <w:ind/>
      </w:pPr>
      <w:r>
        <w:t xml:space="preserve">Dns Switch loss more than %d pkt to switch master DNS(WanId:%d PhyIfName:%s)</w:t>
      </w:r>
    </w:p>
    <w:p>
      <w:pPr>
        <w:ind/>
      </w:pPr>
      <w:r>
        <w:t xml:space="preserve">备DNS连续丢包过多（大于等于5个）</w:t>
      </w:r>
    </w:p>
    <w:p>
      <w:pPr>
        <w:ind/>
      </w:pPr>
      <w:r>
        <w:t xml:space="preserve">Dns switch loss more than %d consecutive pkt of slave DNS(WanId:%d PhyIfName:%s)</w:t>
      </w:r>
    </w:p>
    <w:p>
      <w:pPr>
        <w:ind/>
      </w:pPr>
      <w:r>
        <w:t xml:space="preserve">主DNS连续丢包过多（大于等于5个，且备小于5个）</w:t>
      </w:r>
    </w:p>
    <w:p>
      <w:pPr>
        <w:ind/>
      </w:pPr>
      <w:r>
        <w:t xml:space="preserve">Dns switch loss more than %d consecutive pkt to switch master DNS(WanId:%d PhyIfName:%s)</w:t>
      </w:r>
    </w:p>
    <w:p>
      <w:pPr>
        <w:ind/>
      </w:pPr>
      <w:r>
        <w:t xml:space="preserve">主备DNS配置相同（忽略顺序改变）</w:t>
      </w:r>
    </w:p>
    <w:p>
      <w:pPr>
        <w:ind/>
      </w:pPr>
      <w:r>
        <w:t xml:space="preserve">Dns switch clean count and keep same conf with orch(WanId:%d PhyIfName:%s MastrtDNS:"LW_HIPQUAD_FMT" SlaveDNS:"LW_HIPQUAD_FMT")</w:t>
      </w:r>
    </w:p>
    <w:p>
      <w:pPr>
        <w:ind/>
      </w:pPr>
      <w:r>
        <w:t xml:space="preserve">wan注册（或更新DNS）</w:t>
      </w:r>
    </w:p>
    <w:p>
      <w:pPr>
        <w:ind/>
      </w:pPr>
      <w:r>
        <w:t xml:space="preserve">Dns switch wan regist or update(WanId:%d PhyIfName:%s MasterDNS:"LW_HIPQUAD_FMT" SlaveDNS:"LW_HIPQUAD_FMT"</w:t>
      </w:r>
    </w:p>
    <w:p>
      <w:pPr>
        <w:ind/>
        <w:spacing/>
        <w:jc w:val="left"/>
      </w:pPr>
      <w:r>
        <w:rPr>
          <w:color w:val="404040"/>
          <w:b w:val="1"/>
        </w:rPr>
        <w:t xml:space="preserve">3） wan更新netio主dns</w:t>
      </w:r>
    </w:p>
    <w:p>
      <w:pPr/>
      <w:r>
        <w:t xml:space="preserve">Dns switch update wan dns success, PhyIfName:%s from "LW_HIPQUAD_FMT"(%u) to "LW_HIPQUAD_FMT"(%u)</w:t>
      </w:r>
    </w:p>
    <w:p>
      <w:pPr/>
      <w:r>
        <w:rPr>
          <w:b w:val="1"/>
        </w:rPr>
        <w:t xml:space="preserve">4）dns wtich告警（Type=413, ifStatus=6）</w:t>
      </w:r>
    </w:p>
    <w:p>
      <w:pPr/>
      <w:r>
        <w:t xml:space="preserve">Send Msg: Type = 413 netId:0 transactionId:46 msgBase{ interfaceReport{ ifStatus:6 wanId:1 ifName:"eth1" dnsList:1920103026 dnsList:16908802 } } </w:t>
      </w:r>
    </w:p>
    <w:p>
      <w:pPr/>
      <w:r>
        <w:t xml:space="preserve">Recv Msg: Type = 414 netId:0 transactionId:46 errorCode:0 msgBase{ interfaceReport{ ifStatus:6 wanId:1 ifName:"eth1" dnsList:1920103026 dnsList:16908802 } } </w:t>
      </w:r>
    </w:p>
    <w:p>
      <w:pPr/>
      <w:r/>
    </w:p>
    <w:p>
      <w:pPr/>
      <w:r>
        <w:t xml:space="preserve">7. Dns switch Orch告警</w:t>
      </w:r>
    </w:p>
    <w:p>
      <w:pPr/>
      <w:r>
        <w:t xml:space="preserve">例如：Send Msg: Type = 413 netId:0 transactionId:46 msgBase{ interfaceReport{ ifStatus:6 wanId:1 ifName:"eth1" dnsList:1920103026 dnsList:16908802 } } </w:t>
      </w:r>
    </w:p>
    <w:p>
      <w:pPr/>
      <w:r>
        <w:t xml:space="preserve">使用413消息，_LW_IF_STATUS枚举中增加LW_IF_STATUS_DNS_SWITCH（6），示例中1920103026是发生主备切换后的主DNS。</w:t>
      </w:r>
    </w:p>
    <w:p>
      <w:pPr/>
      <w:r>
        <w:rPr>
          <w:color w:val="404040"/>
          <w:shd w:val="clear" w:color="auto" w:fill="FBF3DC"/>
        </w:rPr>
        <w:t xml:space="preserve">Orch展示可增加CPE WAN DNS Switch类型告警</w:t>
      </w:r>
      <w:r>
        <w:t xml:space="preserve">，表示CPE的DNS发生主备切换，从16908802切换为1920103026</w:t>
      </w:r>
    </w:p>
    <w:p>
      <w:pPr>
        <w:pStyle w:val="dingding-heading3"/>
        <w:spacing w:line="204.70588235294116"/>
      </w:pPr>
      <w:r>
        <w:t xml:space="preserve">4.2.5 DnsSwitch功能拓展（#48748）</w:t>
      </w:r>
    </w:p>
    <w:p>
      <w:pPr>
        <w:pStyle w:val="dingding-heading4"/>
        <w:numPr>
          <w:ilvl w:val="3"/>
          <w:numId w:val="2"/>
        </w:numPr>
        <w:spacing w:line="204.70588235294116"/>
      </w:pPr>
      <w:r>
        <w:rPr>
          <w:sz w:val="24"/>
          <w:b w:val="1"/>
        </w:rPr>
        <w:t xml:space="preserve">经项目反馈，需在原设计基础上拓展，修改内容如下</w:t>
      </w:r>
    </w:p>
    <w:p>
      <w:pPr>
        <w:numPr>
          <w:ilvl w:val="1"/>
          <w:numId w:val="3"/>
        </w:numPr>
        <w:spacing/>
      </w:pPr>
      <w:r>
        <w:t xml:space="preserve">支持POP平台</w:t>
      </w:r>
    </w:p>
    <w:p>
      <w:pPr>
        <w:numPr>
          <w:ilvl w:val="1"/>
          <w:numId w:val="3"/>
        </w:numPr>
        <w:spacing/>
      </w:pPr>
      <w:r>
        <w:t xml:space="preserve">功能默认打开</w:t>
      </w:r>
    </w:p>
    <w:p>
      <w:pPr>
        <w:numPr>
          <w:ilvl w:val="1"/>
          <w:numId w:val="3"/>
        </w:numPr>
        <w:spacing/>
      </w:pPr>
      <w:r>
        <w:t xml:space="preserve">下发探测域名配置（Orch需要关注）</w:t>
      </w:r>
    </w:p>
    <w:p>
      <w:pPr>
        <w:numPr>
          <w:ilvl w:val="1"/>
          <w:numId w:val="3"/>
        </w:numPr>
        <w:spacing/>
      </w:pPr>
      <w:r>
        <w:t xml:space="preserve">增加DNS状态上报（Orch需要关注）</w:t>
      </w:r>
    </w:p>
    <w:p>
      <w:pPr>
        <w:numPr>
          <w:ilvl w:val="1"/>
          <w:numId w:val="3"/>
        </w:numPr>
        <w:spacing/>
      </w:pPr>
      <w:r>
        <w:t xml:space="preserve">增加DNS优先级</w:t>
      </w:r>
    </w:p>
    <w:p>
      <w:pPr>
        <w:numPr>
          <w:ilvl w:val="1"/>
          <w:numId w:val="3"/>
        </w:numPr>
        <w:spacing/>
      </w:pPr>
      <w:r>
        <w:t xml:space="preserve">增加多DNS场景</w:t>
      </w:r>
    </w:p>
    <w:p>
      <w:pPr>
        <w:pStyle w:val="dingding-heading4"/>
        <w:numPr>
          <w:ilvl w:val="3"/>
          <w:numId w:val="2"/>
        </w:numPr>
        <w:spacing w:line="204.70588235294116"/>
      </w:pPr>
      <w:r>
        <w:rPr>
          <w:sz w:val="24"/>
          <w:b w:val="1"/>
        </w:rPr>
        <w:t xml:space="preserve">DNS校验规则</w:t>
      </w:r>
    </w:p>
    <w:p>
      <w:pPr>
        <w:pStyle w:val="dingding-heading5"/>
        <w:numPr>
          <w:ilvl w:val="4"/>
          <w:numId w:val="2"/>
        </w:numPr>
        <w:spacing w:line="204.70588235294116"/>
      </w:pPr>
      <w:r>
        <w:rPr>
          <w:sz w:val="22"/>
          <w:b w:val="1"/>
        </w:rPr>
        <w:t xml:space="preserve">连续丢包规则（连续丢包超过五个）</w:t>
      </w:r>
    </w:p>
    <w:p>
      <w:pPr>
        <w:numPr>
          <w:ilvl w:val="1"/>
          <w:numId w:val="4"/>
        </w:numPr>
        <w:spacing/>
      </w:pPr>
      <w:r>
        <w:t xml:space="preserve">给所有连续丢包超过5个的DNS状态设为不可用。并找出主DNS和第一个可用的备DNS。</w:t>
      </w:r>
    </w:p>
    <w:p>
      <w:pPr>
        <w:numPr>
          <w:ilvl w:val="1"/>
          <w:numId w:val="4"/>
        </w:numPr>
        <w:spacing/>
      </w:pPr>
      <w:r>
        <w:t xml:space="preserve">主可用时，则结束。不结束本轮探测。</w:t>
      </w:r>
    </w:p>
    <w:p>
      <w:pPr>
        <w:numPr>
          <w:ilvl w:val="1"/>
          <w:numId w:val="4"/>
        </w:numPr>
        <w:spacing/>
      </w:pPr>
      <w:r>
        <w:t xml:space="preserve">主不可用时。如果备DNS可用，则切换到第一个可用的备DNS；如果备也都不可用，则结束。同时完成本轮探测。</w:t>
      </w:r>
    </w:p>
    <w:p>
      <w:pPr>
        <w:pStyle w:val="dingding-heading5"/>
        <w:ind w:firstLine="480"/>
        <w:spacing w:line="204.70588235294116"/>
      </w:pPr>
      <w:r>
        <w:rPr>
          <w:sz w:val="22"/>
          <w:b w:val="1"/>
        </w:rPr>
        <w:t xml:space="preserve">2.2 总丢包规则（总丢包大于10为不可用，主比备丢包数量的二倍还多则发生切换）</w:t>
      </w:r>
    </w:p>
    <w:p>
      <w:pPr>
        <w:numPr>
          <w:ilvl w:val="1"/>
          <w:numId w:val="5"/>
        </w:numPr>
      </w:pPr>
      <w:r>
        <w:t xml:space="preserve">给所有总丢包数量大于等于10的DNS状态设为不可用，小于10的设为可用。并找出主DNS和第一个可用的备DNS。</w:t>
      </w:r>
    </w:p>
    <w:p>
      <w:pPr>
        <w:numPr>
          <w:ilvl w:val="1"/>
          <w:numId w:val="5"/>
        </w:numPr>
      </w:pPr>
      <w:r>
        <w:t xml:space="preserve">主可用时。如果备可用，则比优先级，优先级高的设置为主DNS；如果备都不可用，则结束。同时完成本轮探测</w:t>
      </w:r>
    </w:p>
    <w:p>
      <w:pPr>
        <w:numPr>
          <w:ilvl w:val="1"/>
          <w:numId w:val="5"/>
        </w:numPr>
      </w:pPr>
      <w:r>
        <w:t xml:space="preserve">主不可用时，如果备可用，则切换；如果备也不可用，则找备中第一个是主丢包数量一半以下的DNS切换，如果没有，则结束。同时完成本轮探测</w:t>
      </w:r>
    </w:p>
    <w:p>
      <w:pPr>
        <w:pStyle w:val="dingding-heading4"/>
        <w:numPr>
          <w:ilvl w:val="3"/>
          <w:numId w:val="2"/>
        </w:numPr>
        <w:spacing w:line="204.70588235294116"/>
      </w:pPr>
      <w:r>
        <w:rPr>
          <w:sz w:val="24"/>
          <w:b w:val="1"/>
        </w:rPr>
        <w:t xml:space="preserve">POP支持DNS主备切换</w:t>
      </w:r>
    </w:p>
    <w:p>
      <w:pPr>
        <w:ind/>
      </w:pPr>
      <w:r>
        <w:t xml:space="preserve">需求来源同#34230 CPE支持DNS主备切换，需在POP平台开放功能宏即可（</w:t>
      </w:r>
      <w:r>
        <w:rPr>
          <w:color w:val="25272A"/>
          <w:shd w:val="clear" w:color="auto" w:fill="FBF3DC"/>
        </w:rPr>
        <w:t xml:space="preserve">不涉及Orch</w:t>
      </w:r>
      <w:r>
        <w:t xml:space="preserve">）</w:t>
      </w:r>
    </w:p>
    <w:p>
      <w:pPr>
        <w:pStyle w:val="dingding-heading4"/>
        <w:numPr>
          <w:ilvl w:val="3"/>
          <w:numId w:val="2"/>
        </w:numPr>
        <w:spacing w:line="204.70588235294116"/>
      </w:pPr>
      <w:r>
        <w:rPr>
          <w:sz w:val="24"/>
          <w:b w:val="1"/>
        </w:rPr>
        <w:t xml:space="preserve">DNS切换告警和状态上报</w:t>
      </w:r>
    </w:p>
    <w:p>
      <w:pPr>
        <w:numPr>
          <w:ilvl w:val="1"/>
          <w:numId w:val="6"/>
        </w:numPr>
      </w:pPr>
      <w:r>
        <w:t xml:space="preserve">当发生DNS主备切换时，会发送告警消息到Orch，表示从DNS1切换为DNS2</w:t>
      </w:r>
    </w:p>
    <w:p>
      <w:pPr>
        <w:numPr>
          <w:ilvl w:val="1"/>
          <w:numId w:val="6"/>
        </w:numPr>
      </w:pPr>
      <w:r>
        <w:t xml:space="preserve">当所有DNS状态有变化时，会发送DNS状态消息到Orch</w:t>
      </w:r>
    </w:p>
    <w:p>
      <w:pPr>
        <w:numPr>
          <w:ilvl w:val="1"/>
          <w:numId w:val="6"/>
        </w:numPr>
      </w:pPr>
      <w:r>
        <w:t xml:space="preserve">CPE每隔十秒共发送10次给Orch，收到Orch reply后停止发送，超过十次后会丢失消息。</w:t>
      </w:r>
    </w:p>
    <w:p>
      <w:pPr>
        <w:pStyle w:val="dingding-heading4"/>
        <w:numPr>
          <w:ilvl w:val="3"/>
          <w:numId w:val="2"/>
        </w:numPr>
        <w:spacing w:line="204.70588235294116"/>
      </w:pPr>
      <w:r>
        <w:rPr>
          <w:sz w:val="24"/>
          <w:b w:val="1"/>
        </w:rPr>
        <w:t xml:space="preserve">探测域名</w:t>
      </w:r>
    </w:p>
    <w:p>
      <w:pPr>
        <w:ind/>
      </w:pPr>
      <w:r>
        <w:rPr/>
        <w:t xml:space="preserve">CPE或POP login时，Orch将默认域名下发到设备；当默认域名发生修改，</w:t>
      </w:r>
      <w:r>
        <w:rPr>
          <w:color w:val="25272A"/>
          <w:shd w:val="clear" w:color="auto" w:fill="FBF3DC"/>
        </w:rPr>
        <w:t xml:space="preserve">设备重新login时生效</w:t>
      </w:r>
      <w:r>
        <w:rPr/>
        <w:t xml:space="preserve">。</w:t>
      </w:r>
    </w:p>
    <w:p>
      <w:pPr>
        <w:pStyle w:val="dingding-heading4"/>
        <w:numPr>
          <w:ilvl w:val="3"/>
          <w:numId w:val="2"/>
        </w:numPr>
        <w:spacing w:line="204.70588235294116"/>
      </w:pPr>
      <w:r>
        <w:rPr>
          <w:sz w:val="24"/>
          <w:b w:val="1"/>
        </w:rPr>
        <w:t xml:space="preserve">PB消息</w:t>
      </w:r>
      <w:r>
        <w:rPr>
          <w:sz w:val="24"/>
          <w:b w:val="1"/>
        </w:rPr>
        <w:t xml:space="preserve">设计</w:t>
      </w:r>
    </w:p>
    <w:p>
      <w:pPr/>
      <w:r>
        <w:rPr/>
        <w:t xml:space="preserve">MR：</w:t>
      </w:r>
      <w:hyperlink r:id="rId4">
        <w:r>
          <w:rPr>
            <w:rStyle w:val="hyperlink"/>
          </w:rPr>
          <w:t xml:space="preserve">https://git.appexnetworks.com.cn/LightWAN/sharedoc/-/merge_requests/523</w:t>
        </w:r>
      </w:hyperlink>
      <w:r>
        <w:rPr>
          <w:sz w:val="22"/>
          <w:color w:val="25272A"/>
          <w:b w:val="1"/>
          <w:highlight w:val="white"/>
        </w:rPr>
      </w:r>
    </w:p>
    <w:p>
      <w:pPr/>
      <w:r>
        <w:rPr>
          <w:sz w:val="22"/>
          <w:color w:val="25272A"/>
          <w:b w:val="1"/>
          <w:highlight w:val="white"/>
        </w:rPr>
      </w:r>
    </w:p>
    <w:p>
      <w:pPr/>
      <w:r>
        <w:rPr>
          <w:sz w:val="22"/>
        </w:rPr>
        <w:t xml:space="preserve"/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404040"/>
          <w:b w:val="1"/>
        </w:rPr>
        <w:t xml:space="preserve">4.3 兼容性考虑</w:t>
      </w:r>
    </w:p>
    <w:p>
      <w:pPr/>
      <w:r>
        <w:rPr>
          <w:color w:val="FE0300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4.4 安全性考虑</w:t>
      </w:r>
    </w:p>
    <w:p>
      <w:pPr>
        <w:ind/>
      </w:pPr>
      <w:r>
        <w:rPr>
          <w:color w:val="FE0300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4.5 系统资源和性能影响</w:t>
      </w:r>
    </w:p>
    <w:p>
      <w:pPr/>
      <w:r>
        <w:rPr>
          <w:color w:val="FE0300"/>
        </w:rPr>
      </w:r>
    </w:p>
    <w:p>
      <w:pPr>
        <w:pStyle w:val="dingding-heading2"/>
        <w:spacing w:line="204.70588235294116"/>
      </w:pPr>
      <w:r>
        <w:rPr>
          <w:sz w:val="32"/>
          <w:color w:val="404040"/>
          <w:b w:val="1"/>
        </w:rPr>
        <w:t xml:space="preserve">4.6 CheckList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321"/>
        <w:gridCol w:w="6418"/>
      </w:tblGrid>
      <w:tr>
        <w:trPr>
          <w:trHeight w:val="0"/>
        </w:trPr>
        <w:tc>
          <w:tcPr>
            <w:tcW w:w="3321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检查项</w:t>
            </w:r>
          </w:p>
        </w:tc>
        <w:tc>
          <w:tcPr>
            <w:tcW w:w="6418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已考虑（是/否/不涉及）</w:t>
            </w:r>
          </w:p>
        </w:tc>
      </w:tr>
      <w:tr>
        <w:trPr/>
        <w:tc>
          <w:tcPr>
            <w:tcW w:w="3321" w:type="dxa"/>
            <w:vAlign w:val="center"/>
          </w:tcPr>
          <w:p>
            <w:pPr/>
            <w:r>
              <w:t xml:space="preserve">支持IPv6</w:t>
            </w:r>
          </w:p>
        </w:tc>
        <w:tc>
          <w:tcPr>
            <w:tcW w:w="6418" w:type="dxa"/>
            <w:vAlign w:val="center"/>
          </w:tcPr>
          <w:p>
            <w:r>
              <w:t xml:space="preserve">暂不考虑支持IPv6的DNS</w:t>
            </w:r>
          </w:p>
        </w:tc>
      </w:tr>
      <w:tr>
        <w:trPr/>
        <w:tc>
          <w:tcPr>
            <w:tcW w:w="3321" w:type="dxa"/>
            <w:vAlign w:val="center"/>
          </w:tcPr>
          <w:p>
            <w:pPr/>
            <w:r>
              <w:t xml:space="preserve">支持Security Zone</w:t>
            </w:r>
          </w:p>
        </w:tc>
        <w:tc>
          <w:tcPr>
            <w:tcW w:w="6418" w:type="dxa"/>
            <w:vAlign w:val="center"/>
          </w:tcPr>
          <w:p>
            <w:r/>
          </w:p>
        </w:tc>
      </w:tr>
      <w:tr>
        <w:trPr/>
        <w:tc>
          <w:tcPr>
            <w:tcW w:w="3321" w:type="dxa"/>
            <w:vAlign w:val="center"/>
          </w:tcPr>
          <w:p>
            <w:pPr/>
            <w:r>
              <w:t xml:space="preserve">支持HA</w:t>
            </w:r>
          </w:p>
        </w:tc>
        <w:tc>
          <w:tcPr>
            <w:tcW w:w="6418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321" w:type="dxa"/>
            <w:vAlign w:val="center"/>
          </w:tcPr>
          <w:p>
            <w:pPr/>
            <w:r>
              <w:t xml:space="preserve">支持CPE集群</w:t>
            </w:r>
          </w:p>
        </w:tc>
        <w:tc>
          <w:tcPr>
            <w:tcW w:w="6418" w:type="dxa"/>
            <w:vAlign w:val="center"/>
          </w:tcPr>
          <w:p>
            <w:r/>
          </w:p>
        </w:tc>
      </w:tr>
    </w:tbl>
    <w:p>
      <w:pPr>
        <w:pStyle w:val="dingding-heading1"/>
        <w:ind/>
        <w:spacing w:line="204.70588235294116"/>
        <w:jc w:val="left"/>
      </w:pPr>
      <w:r>
        <w:rPr>
          <w:sz w:val="40"/>
          <w:color w:val="262626"/>
          <w:b w:val="1"/>
        </w:rPr>
        <w:t xml:space="preserve">5. UI交互设计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6. 诊断调试功能</w:t>
      </w:r>
    </w:p>
    <w:p>
      <w:pPr/>
      <w:r>
        <w:rPr>
          <w:color w:val="FE0300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 log日志</w:t>
      </w:r>
    </w:p>
    <w:p>
      <w:pPr/>
      <w:r>
        <w:rPr>
          <w:color w:val="FE0300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6.2 xxx</w:t>
      </w:r>
    </w:p>
    <w:p>
      <w:pPr/>
      <w:r>
        <w:rPr>
          <w:color w:val="FE0300"/>
        </w:rPr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7. 产品规格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7.1 支持平台</w:t>
      </w:r>
    </w:p>
    <w:p>
      <w:pPr/>
      <w:r>
        <w:t xml:space="preserve">功能特性1：</w:t>
      </w:r>
    </w:p>
    <w:tbl>
      <w:tblPr>
        <w:tblStyle w:val="TableGrid"/>
        <w:tblW w:w="5000" w:type="pct"/>
      </w:tblPr>
      <w:tblGrid>
        <w:gridCol w:w="3206"/>
        <w:gridCol w:w="3236"/>
        <w:gridCol w:w="3296"/>
      </w:tblGrid>
      <w:tr>
        <w:trPr>
          <w:trHeight w:val="0"/>
        </w:trPr>
        <w:tc>
          <w:tcPr>
            <w:tcW w:w="320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设备型号</w:t>
            </w:r>
          </w:p>
        </w:tc>
        <w:tc>
          <w:tcPr>
            <w:tcW w:w="323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支持</w:t>
            </w:r>
          </w:p>
          <w:p>
            <w:pPr>
              <w:jc w:val="center"/>
            </w:pPr>
            <w:r>
              <w:rPr>
                <w:b w:val="1"/>
              </w:rPr>
              <w:t xml:space="preserve">(是/否/不涉及)</w:t>
            </w:r>
          </w:p>
        </w:tc>
        <w:tc>
          <w:tcPr>
            <w:tcW w:w="329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/>
        <w:tc>
          <w:tcPr>
            <w:tcW w:w="3206" w:type="dxa"/>
            <w:vAlign w:val="center"/>
          </w:tcPr>
          <w:p>
            <w:pPr/>
            <w:r>
              <w:t xml:space="preserve">LW1305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LW2X02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LW2X08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LW2X09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LW300X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LW700X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vCPE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PoP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Windows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Mac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ios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Android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SDK（嵌入式设备）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</w:tbl>
    <w:p>
      <w:pPr/>
      <w:r>
        <w:t xml:space="preserve">功能特性2：</w:t>
      </w:r>
    </w:p>
    <w:tbl>
      <w:tblPr>
        <w:tblStyle w:val="TableGrid"/>
        <w:tblW w:w="5000" w:type="pct"/>
      </w:tblPr>
      <w:tblGrid>
        <w:gridCol w:w="3206"/>
        <w:gridCol w:w="3236"/>
        <w:gridCol w:w="3296"/>
      </w:tblGrid>
      <w:tr>
        <w:trPr>
          <w:trHeight w:val="0"/>
        </w:trPr>
        <w:tc>
          <w:tcPr>
            <w:tcW w:w="320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设备型号</w:t>
            </w:r>
          </w:p>
        </w:tc>
        <w:tc>
          <w:tcPr>
            <w:tcW w:w="323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支持</w:t>
            </w:r>
          </w:p>
          <w:p>
            <w:pPr>
              <w:jc w:val="center"/>
            </w:pPr>
            <w:r>
              <w:rPr>
                <w:b w:val="1"/>
              </w:rPr>
              <w:t xml:space="preserve">(是/否/不涉及)</w:t>
            </w:r>
          </w:p>
        </w:tc>
        <w:tc>
          <w:tcPr>
            <w:tcW w:w="329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/>
        <w:tc>
          <w:tcPr>
            <w:tcW w:w="3206" w:type="dxa"/>
            <w:vAlign w:val="center"/>
          </w:tcPr>
          <w:p>
            <w:pPr/>
            <w:r>
              <w:t xml:space="preserve">LW1305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LW2X02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LW2X08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LW2X09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LW300X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LW700X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vCPE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PoP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Windows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Mac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ios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Android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SDK（嵌入式设备）</w:t>
            </w:r>
          </w:p>
        </w:tc>
        <w:tc>
          <w:tcPr>
            <w:tcW w:w="3236" w:type="dxa"/>
            <w:vAlign w:val="center"/>
          </w:tcPr>
          <w:p>
            <w:r/>
          </w:p>
        </w:tc>
        <w:tc>
          <w:tcPr>
            <w:tcW w:w="3296" w:type="dxa"/>
            <w:vAlign w:val="center"/>
          </w:tcPr>
          <w:p>
            <w:r/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7.2 规格列表</w:t>
      </w:r>
    </w:p>
    <w:p>
      <w:pPr/>
      <w:r>
        <w:rPr>
          <w:sz w:val="21"/>
          <w:color w:val="FE0300"/>
          <w:b w:val="0"/>
        </w:rPr>
      </w:r>
    </w:p>
    <w:tbl>
      <w:tblPr>
        <w:tblStyle w:val="TableGrid"/>
        <w:tblW w:w="5000" w:type="pct"/>
      </w:tblPr>
      <w:tblGrid>
        <w:gridCol w:w="3206"/>
        <w:gridCol w:w="3236"/>
        <w:gridCol w:w="3296"/>
      </w:tblGrid>
      <w:tr>
        <w:trPr/>
        <w:tc>
          <w:tcPr>
            <w:tcW w:w="320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设备型号</w:t>
            </w:r>
          </w:p>
        </w:tc>
        <w:tc>
          <w:tcPr>
            <w:tcW w:w="323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规格</w:t>
            </w:r>
          </w:p>
        </w:tc>
        <w:tc>
          <w:tcPr>
            <w:tcW w:w="329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/>
        <w:tc>
          <w:tcPr>
            <w:tcW w:w="3206" w:type="dxa"/>
            <w:vAlign w:val="center"/>
          </w:tcPr>
          <w:p>
            <w:pPr/>
            <w:r>
              <w:t xml:space="preserve">LW1305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不支持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LW2X02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4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LW2X08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4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LW2X09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4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LW300X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8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LW700X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8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vCPE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8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PoP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128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Windows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不支持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630"/>
        </w:trPr>
        <w:tc>
          <w:tcPr>
            <w:tcW w:w="3206" w:type="dxa"/>
            <w:vAlign w:val="center"/>
          </w:tcPr>
          <w:p>
            <w:pPr/>
            <w:r>
              <w:t xml:space="preserve">Mac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不支持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ios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不支持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Android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不支持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  <w:tr>
        <w:trPr>
          <w:trHeight w:val="0"/>
        </w:trPr>
        <w:tc>
          <w:tcPr>
            <w:tcW w:w="3206" w:type="dxa"/>
            <w:vAlign w:val="center"/>
          </w:tcPr>
          <w:p>
            <w:pPr/>
            <w:r>
              <w:t xml:space="preserve">SDK（嵌入式设备）</w:t>
            </w:r>
          </w:p>
        </w:tc>
        <w:tc>
          <w:tcPr>
            <w:tcW w:w="3236" w:type="dxa"/>
            <w:vAlign w:val="center"/>
          </w:tcPr>
          <w:p>
            <w:pPr/>
            <w:r>
              <w:t xml:space="preserve">不支持</w:t>
            </w:r>
          </w:p>
        </w:tc>
        <w:tc>
          <w:tcPr>
            <w:tcW w:w="3296" w:type="dxa"/>
            <w:vAlign w:val="center"/>
          </w:tcPr>
          <w:p>
            <w:r/>
          </w:p>
        </w:tc>
      </w:tr>
    </w:tbl>
    <w:p>
      <w:pPr>
        <w:pStyle w:val="dingding-heading1"/>
        <w:spacing w:line="204.70588235294116"/>
      </w:pPr>
      <w:r>
        <w:rPr>
          <w:color w:val="404040"/>
        </w:rPr>
        <w:t xml:space="preserve">8. 功能缺陷或遗留问题</w:t>
      </w:r>
    </w:p>
    <w:p>
      <w:pPr/>
      <w:r>
        <w:rPr>
          <w:color w:val="222328"/>
        </w:rPr>
        <w:t xml:space="preserve">1、目前没有支持orch告警</w:t>
      </w:r>
    </w:p>
    <w:p>
      <w:pPr/>
      <w:r>
        <w:rPr>
          <w:color w:val="222328"/>
        </w:rPr>
        <w:t xml:space="preserve">2、目前没有支持Orch配置模块功能开关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9. 测试建议</w:t>
      </w:r>
    </w:p>
    <w:p>
      <w:pPr/>
      <w:r>
        <w:rPr>
          <w:color w:val="FE0300"/>
        </w:rPr>
        <w:t xml:space="preserve">/* 对qa测试的建议，可以列一些关键的和容易忽视的测试点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10. 其它</w:t>
      </w:r>
    </w:p>
    <w:p>
      <w:pPr>
        <w:ind/>
        <w:jc w:val="left"/>
      </w:pPr>
      <w:r>
        <w:rPr>
          <w:sz w:val="21"/>
          <w:color w:val="FE0300"/>
          <w:b w:val="0"/>
        </w:rPr>
        <w:t xml:space="preserve">/* 撰写者可按实际需要增加相应章节以丰富文档内容</w:t>
      </w:r>
    </w:p>
    <w:p>
      <w:pPr>
        <w:pStyle w:val="dingding-heading1"/>
        <w:spacing w:line="204.70588235294116"/>
      </w:pPr>
      <w:r>
        <w:t xml:space="preserve">11. </w:t>
      </w:r>
      <w:r>
        <w:rPr>
          <w:color w:val="404040"/>
        </w:rPr>
        <w:t xml:space="preserve">会议纪要</w:t>
      </w:r>
    </w:p>
    <w:p>
      <w:pPr>
        <w:jc w:val="left"/>
      </w:pPr>
      <w:r>
        <w:rPr>
          <w:sz w:val="21"/>
          <w:color w:val="FE0300"/>
          <w:b w:val="0"/>
        </w:rPr>
        <w:t xml:space="preserve">/* 相关讨论的会议纪要，可直接记录文字，也可附上链接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12. </w:t>
      </w:r>
      <w:r>
        <w:t xml:space="preserve">相关文档</w:t>
      </w:r>
    </w:p>
    <w:p>
      <w:pPr/>
      <w:r>
        <w:rPr>
          <w:color w:val="FE0300"/>
        </w:rPr>
        <w:t xml:space="preserve">/* 将和本需求或文档相关的文档链接放在这里，方便查看</w:t>
      </w:r>
    </w:p>
    <w:p>
      <w:pPr/>
      <w:r>
        <w:rPr>
          <w:color w:val="FE0300"/>
        </w:rPr>
        <w:t xml:space="preserve">/* 比如开发文档、参考资料等的链接</w:t>
      </w:r>
    </w:p>
    <w:sectPr>
      <w:pgSz w:w="11899.95" w:h="16840.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1" w15:restartNumberingAfterBreak="0">
    <w:lvl w:ilvl="3">
      <w:start w:val="1"/>
      <w:numFmt w:val="decimal"/>
      <w:lvlText w:val="%1.%2"/>
      <w:lvlJc w:val="left"/>
      <w:pPr>
        <w:ind w:left="1680" w:hanging="420"/>
      </w:pPr>
      <w:rPr/>
    </w:lvl>
    <w:lvl w:ilvl="4">
      <w:start w:val="1"/>
      <w:numFmt w:val="decimal"/>
      <w:lvlText w:val="%1.%2"/>
      <w:lvlJc w:val="left"/>
      <w:pPr>
        <w:ind w:left="2580" w:hanging="420"/>
      </w:pPr>
      <w:rPr/>
    </w:lvl>
  </w:abstractNum>
  <w:abstractNum w:abstractNumId="3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4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2" w15:restartNumberingAfterBreak="0">
    <w:lvl w:ilvl="1">
      <w:start w:val="1"/>
      <w:numFmt w:val="bullet"/>
      <w:lvlText w:val="○"/>
      <w:lvlJc w:val="left"/>
      <w:pPr>
        <w:ind w:left="840" w:hanging="420"/>
      </w:pPr>
      <w:rPr/>
    </w:lvl>
  </w:abstractNum>
  <w:abstractNum w:abstractNumId="5" w15:restartNumberingAfterBreak="0">
    <w:lvl w:ilvl="1">
      <w:start w:val="1"/>
      <w:numFmt w:val="lowerRoman"/>
      <w:lvlText w:val="%2."/>
      <w:lvlJc w:val="left"/>
      <w:pPr>
        <w:ind w:left="840" w:hanging="420"/>
      </w:pPr>
      <w:rPr/>
    </w:lvl>
  </w:abstractNum>
  <w:num w:numId="3">
    <w:abstractNumId w:val="2"/>
  </w:num>
  <w:num w:numId="2">
    <w:abstractNumId w:val="1"/>
  </w:num>
  <w:num w:numId="4">
    <w:abstractNumId w:val="3"/>
  </w:num>
  <w:num w:numId="1">
    <w:abstractNumId w:val="0"/>
  </w:num>
  <w:num w:numId="6">
    <w:abstractNumId w:val="5"/>
  </w:num>
  <w:num w:numId="5">
    <w:abstractNumId w:val="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-heading5">
    <w:name w:val="heading 5"/>
    <w:basedOn w:val="NormalParagraph"/>
    <w:tcPr/>
    <w:pPr>
      <w:keepLines w:val="1"/>
      <w:keepNext w:val="1"/>
      <w:spacing w:before="348" w:after="130" w:lineRule="auto"/>
    </w:pPr>
    <w:rPr>
      <w:sz w:val="10"/>
      <w:b w:val="1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git.appexnetworks.com.cn/LightWAN/sharedoc/-/merge_requests/523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