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rPr>
          <w:jc w:val="center"/>
        </w:trPr>
        <w:tc>
          <w:tcPr>
            <w:tcW w:w="4621" w:type="dxa"/>
          </w:tcPr>
          <w:p>
            <w:r>
              <w:t>合同编号：{{ contractNo }}</w:t>
            </w:r>
          </w:p>
        </w:tc>
        <w:tc>
          <w:tcPr>
            <w:tcW w:w="4621" w:type="dxa"/>
          </w:tcPr>
          <w:p w14:paraId="2625AAB7">
            <w:pPr>
              <w:spacing w:line="300" w:lineRule="auto"/>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2625AABA">
            <w:pPr>
              <w:spacing w:line="300" w:lineRule="auto"/>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625AACC">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625AAC3">
            <w:pPr>
              <w:spacing w:line="300" w:lineRule="auto"/>
              <w:rPr>
                <w:rFonts w:eastAsia="仿宋"/>
                <w:b/>
                <w:color w:val="auto"/>
                <w:szCs w:val="21"/>
                <w:highlight w:val="none"/>
              </w:rPr>
            </w:pPr>
            <w:r>
              <w:rPr>
                <w:rFonts w:eastAsia="仿宋"/>
                <w:b/>
                <w:color w:val="auto"/>
                <w:szCs w:val="21"/>
                <w:highlight w:val="none"/>
              </w:rPr>
              <w:t>需方（甲方）：</w:t>
            </w:r>
            <w:r>
              <w:rPr>
                <w:rFonts w:eastAsia="仿宋"/>
                <w:b w:val="0"/>
                <w:bCs/>
                <w:color w:val="auto"/>
                <w:szCs w:val="21"/>
                <w:highlight w:val="none"/>
              </w:rPr>
              <w:t>浙江沃乐科技股份有限公司</w:t>
            </w:r>
          </w:p>
        </w:tc>
        <w:tc>
          <w:tcPr>
            <w:tcW w:w="4846" w:type="dxa"/>
            <w:shd w:val="clear" w:color="auto" w:fill="FFFFFF"/>
            <w:vAlign w:val="top"/>
          </w:tcPr>
          <w:p>
            <w:r>
              <w:t>供方（乙方）：{{ supplierName }}</w:t>
            </w:r>
          </w:p>
        </w:tc>
      </w:tr>
      <w:tr w14:paraId="7072BBCF">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103120EA">
            <w:pPr>
              <w:spacing w:line="300" w:lineRule="auto"/>
              <w:rPr>
                <w:rFonts w:eastAsia="仿宋"/>
                <w:color w:val="auto"/>
                <w:szCs w:val="21"/>
                <w:highlight w:val="none"/>
              </w:rPr>
            </w:pPr>
            <w:r>
              <w:rPr>
                <w:rFonts w:eastAsia="仿宋"/>
                <w:color w:val="auto"/>
                <w:szCs w:val="21"/>
                <w:highlight w:val="none"/>
              </w:rPr>
              <w:t>联系地址：浙江省杭州市余杭区仓前街道仓兴街397号18幢5层</w:t>
            </w:r>
          </w:p>
        </w:tc>
        <w:tc>
          <w:tcPr>
            <w:tcW w:w="4846" w:type="dxa"/>
            <w:shd w:val="clear" w:color="auto" w:fill="FFFFFF"/>
            <w:vAlign w:val="top"/>
          </w:tcPr>
          <w:p>
            <w:r>
              <w:t>地址：{{ supplierAddress }}</w:t>
            </w:r>
          </w:p>
        </w:tc>
      </w:tr>
      <w:tr w14:paraId="5B1B7E3D">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79054D32">
            <w:pPr>
              <w:spacing w:line="300" w:lineRule="auto"/>
              <w:rPr>
                <w:rFonts w:eastAsia="仿宋"/>
                <w:color w:val="auto"/>
                <w:szCs w:val="21"/>
                <w:highlight w:val="none"/>
              </w:rPr>
            </w:pPr>
            <w:r>
              <w:rPr>
                <w:rFonts w:eastAsia="仿宋"/>
                <w:color w:val="auto"/>
                <w:szCs w:val="21"/>
                <w:highlight w:val="none"/>
              </w:rPr>
              <w:t>开户银行：上海浦东发展银行股份有限公司杭州余杭支行</w:t>
            </w:r>
          </w:p>
        </w:tc>
        <w:tc>
          <w:tcPr>
            <w:tcW w:w="4846" w:type="dxa"/>
            <w:shd w:val="clear" w:color="auto" w:fill="FFFFFF"/>
            <w:vAlign w:val="top"/>
          </w:tcPr>
          <w:p>
            <w:r>
              <w:t>开户银行：{{ supplierBank }}</w:t>
            </w:r>
          </w:p>
        </w:tc>
      </w:tr>
      <w:tr w14:paraId="17C9A436">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3B5FAC34">
            <w:pPr>
              <w:spacing w:line="300" w:lineRule="auto"/>
              <w:rPr>
                <w:rFonts w:eastAsia="仿宋"/>
                <w:color w:val="auto"/>
                <w:szCs w:val="21"/>
                <w:highlight w:val="none"/>
              </w:rPr>
            </w:pPr>
            <w:r>
              <w:rPr>
                <w:rFonts w:eastAsia="仿宋"/>
                <w:color w:val="auto"/>
                <w:szCs w:val="21"/>
                <w:highlight w:val="none"/>
              </w:rPr>
              <w:t xml:space="preserve">银行账号：95260078801100000902 </w:t>
            </w:r>
          </w:p>
        </w:tc>
        <w:tc>
          <w:tcPr>
            <w:tcW w:w="4846" w:type="dxa"/>
            <w:shd w:val="clear" w:color="auto" w:fill="FFFFFF"/>
            <w:vAlign w:val="top"/>
          </w:tcPr>
          <w:p>
            <w:r>
              <w:t>银行帐号：{{ supplierAccount }}</w:t>
            </w:r>
          </w:p>
        </w:tc>
      </w:tr>
      <w:tr w14:paraId="0B7675B8">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DAD5A4D">
            <w:pPr>
              <w:spacing w:line="300" w:lineRule="auto"/>
              <w:rPr>
                <w:rFonts w:eastAsia="仿宋"/>
                <w:color w:val="auto"/>
                <w:szCs w:val="21"/>
                <w:highlight w:val="none"/>
              </w:rPr>
            </w:pPr>
            <w:r>
              <w:rPr>
                <w:rFonts w:eastAsia="仿宋"/>
                <w:color w:val="auto"/>
                <w:szCs w:val="21"/>
                <w:highlight w:val="none"/>
              </w:rPr>
              <w:t>税号： 91330110MA2HYAEK1T</w:t>
            </w:r>
          </w:p>
        </w:tc>
        <w:tc>
          <w:tcPr>
            <w:tcW w:w="4846" w:type="dxa"/>
            <w:shd w:val="clear" w:color="auto" w:fill="FFFFFF"/>
            <w:vAlign w:val="top"/>
          </w:tcPr>
          <w:p>
            <w:r>
              <w:t>税号：{{ supplierTaxNo }}</w:t>
            </w:r>
          </w:p>
        </w:tc>
      </w:tr>
      <w:tr w14:paraId="3393A565">
        <w:tblPrEx>
          <w:tblCellMar>
            <w:top w:w="0" w:type="dxa"/>
            <w:left w:w="108" w:type="dxa"/>
            <w:bottom w:w="0" w:type="dxa"/>
            <w:right w:w="108" w:type="dxa"/>
          </w:tblCellMar>
        </w:tblPrEx>
        <w:trPr>
          <w:trHeight w:val="68" w:hRule="atLeast"/>
          <w:jc w:val="center"/>
        </w:trPr>
        <w:tc>
          <w:tcPr>
            <w:tcW w:w="5365" w:type="dxa"/>
            <w:shd w:val="clear" w:color="auto" w:fill="FFFFFF"/>
            <w:vAlign w:val="top"/>
          </w:tcPr>
          <w:p>
            <w:r>
              <w:t>电话（Tel）：{{ buyerPhone }}</w:t>
            </w:r>
          </w:p>
        </w:tc>
        <w:tc>
          <w:tcPr>
            <w:tcW w:w="4846" w:type="dxa"/>
            <w:shd w:val="clear" w:color="auto" w:fill="FFFFFF"/>
            <w:vAlign w:val="center"/>
          </w:tcPr>
          <w:p>
            <w:r>
              <w:t>电话（Tel）：{{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eastAsia="仿宋"/>
                <w:color w:val="auto"/>
                <w:szCs w:val="21"/>
                <w:highlight w:val="none"/>
              </w:rPr>
            </w:pPr>
            <w:r>
              <w:rPr>
                <w:rFonts w:eastAsia="仿宋"/>
                <w:color w:val="auto"/>
                <w:kern w:val="0"/>
                <w:szCs w:val="21"/>
                <w:highlight w:val="none"/>
                <w:lang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403" w:type="dxa"/>
            <w:tcBorders>
              <w:top w:val="single" w:color="000000" w:sz="4" w:space="0"/>
              <w:left w:val="single" w:color="000000" w:sz="4" w:space="0"/>
              <w:right w:val="single" w:color="000000" w:sz="4" w:space="0"/>
            </w:tcBorders>
            <w:vAlign w:val="center"/>
          </w:tcPr>
          <w:p>
            <w:r>
              <w:t/>
            </w:r>
          </w:p>
        </w:tc>
        <w:tc>
          <w:tcPr>
            <w:tcW w:w="1822" w:type="dxa"/>
            <w:tcBorders>
              <w:top w:val="single" w:color="000000" w:sz="4" w:space="0"/>
              <w:left w:val="single" w:color="000000" w:sz="4" w:space="0"/>
              <w:bottom w:val="single" w:color="000000" w:sz="4" w:space="0"/>
              <w:right w:val="single" w:color="000000" w:sz="4" w:space="0"/>
            </w:tcBorders>
            <w:vAlign w:val="center"/>
          </w:tcPr>
          <w:p>
            <w:r>
              <w:t/>
            </w:r>
          </w:p>
        </w:tc>
        <w:tc>
          <w:tcPr>
            <w:tcW w:w="995"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bottom"/>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876" w:type="dxa"/>
            <w:tcBorders>
              <w:top w:val="single" w:color="000000" w:sz="4" w:space="0"/>
              <w:left w:val="single" w:color="000000" w:sz="4" w:space="0"/>
              <w:bottom w:val="single" w:color="000000" w:sz="4" w:space="0"/>
              <w:right w:val="single" w:color="000000" w:sz="4" w:space="0"/>
            </w:tcBorders>
            <w:vAlign w:val="center"/>
          </w:tcPr>
          <w:p>
            <w: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item.index }}</w:t>
            </w:r>
          </w:p>
        </w:tc>
        <w:tc>
          <w:tcPr>
            <w:tcW w:w="1403" w:type="dxa"/>
            <w:tcBorders>
              <w:top w:val="single" w:color="000000" w:sz="4" w:space="0"/>
              <w:left w:val="single" w:color="000000" w:sz="4" w:space="0"/>
              <w:right w:val="single" w:color="000000" w:sz="4" w:space="0"/>
            </w:tcBorders>
            <w:vAlign w:val="center"/>
          </w:tcPr>
          <w:p>
            <w:r>
              <w:t>{{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t>{{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t>{{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403" w:type="dxa"/>
            <w:tcBorders>
              <w:top w:val="single" w:color="000000" w:sz="4" w:space="0"/>
              <w:left w:val="single" w:color="000000" w:sz="4" w:space="0"/>
              <w:right w:val="single" w:color="000000" w:sz="4" w:space="0"/>
            </w:tcBorders>
            <w:vAlign w:val="center"/>
          </w:tcPr>
          <w:p>
            <w:r>
              <w:t/>
            </w:r>
          </w:p>
        </w:tc>
        <w:tc>
          <w:tcPr>
            <w:tcW w:w="1822" w:type="dxa"/>
            <w:tcBorders>
              <w:top w:val="single" w:color="000000" w:sz="4" w:space="0"/>
              <w:left w:val="single" w:color="000000" w:sz="4" w:space="0"/>
              <w:bottom w:val="single" w:color="000000" w:sz="4" w:space="0"/>
              <w:right w:val="single" w:color="000000" w:sz="4" w:space="0"/>
            </w:tcBorders>
            <w:vAlign w:val="center"/>
          </w:tcPr>
          <w:p>
            <w:r>
              <w:t/>
            </w:r>
          </w:p>
        </w:tc>
        <w:tc>
          <w:tcPr>
            <w:tcW w:w="995"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bottom"/>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876" w:type="dxa"/>
            <w:tcBorders>
              <w:top w:val="single" w:color="000000" w:sz="4" w:space="0"/>
              <w:left w:val="single" w:color="000000" w:sz="4" w:space="0"/>
              <w:bottom w:val="single" w:color="000000" w:sz="4" w:space="0"/>
              <w:right w:val="single" w:color="000000" w:sz="4" w:space="0"/>
            </w:tcBorders>
            <w:vAlign w:val="center"/>
          </w:tcPr>
          <w:p>
            <w:r>
              <w:t/>
            </w:r>
          </w:p>
        </w:tc>
      </w:tr>
      <w:tr w14:paraId="2625AB01">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2625AB04">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eastAsia="仿宋"/>
                <w:color w:val="auto"/>
                <w:kern w:val="0"/>
                <w:szCs w:val="21"/>
                <w:highlight w:val="none"/>
                <w:lang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w:t>
            </w:r>
            <w:r>
              <w:rPr>
                <w:rFonts w:eastAsia="仿宋"/>
                <w:color w:val="auto"/>
                <w:kern w:val="0"/>
                <w:szCs w:val="21"/>
                <w:highlight w:val="none"/>
                <w:lang w:bidi="ar"/>
              </w:rPr>
              <w:t>设备采购清单；</w:t>
            </w:r>
            <w:r>
              <w:rPr>
                <w:rFonts w:hint="eastAsia" w:eastAsia="仿宋"/>
                <w:color w:val="auto"/>
                <w:kern w:val="0"/>
                <w:szCs w:val="21"/>
                <w:highlight w:val="none"/>
                <w:lang w:bidi="ar"/>
              </w:rPr>
              <w:t>（2）</w:t>
            </w:r>
            <w:r>
              <w:rPr>
                <w:rFonts w:eastAsia="仿宋"/>
                <w:color w:val="auto"/>
                <w:kern w:val="0"/>
                <w:szCs w:val="21"/>
                <w:highlight w:val="none"/>
                <w:lang w:bidi="ar"/>
              </w:rPr>
              <w:t>设计图纸。</w:t>
            </w:r>
          </w:p>
        </w:tc>
      </w:tr>
    </w:tbl>
    <w:p w14:paraId="2625AB06">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 totalAmount }}元整（大写金额：{{ totalAmountChinese }}），含{{ taxRate }}%增值税，其中不含税金额{{ amountWithoutTax }}元，税金{{ taxAmount }}元。如在合同签订期间及合同签订后，相关增值税税率发生变化的，不含税金额保持不变，本合同增值税税率及税额相应调整。</w:t>
      </w:r>
    </w:p>
    <w:p w14:paraId="2625AB0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本合同固定总价包含了乙方为履行本合同项下所有义务的一切费用，包括但不限于人工费、原材料费、设计费、制作加工费、仓储费、运输费、保险费、装</w:t>
      </w:r>
      <w:r>
        <w:rPr>
          <w:rFonts w:hint="eastAsia" w:ascii="Times New Roman" w:hAnsi="Times New Roman" w:eastAsia="仿宋" w:cs="Times New Roman"/>
          <w:color w:val="auto"/>
          <w:szCs w:val="21"/>
          <w:highlight w:val="none"/>
          <w:lang w:val="en-US" w:eastAsia="zh-CN"/>
        </w:rPr>
        <w:t>车</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hint="eastAsia"/>
          <w:color w:val="auto"/>
          <w:highlight w:val="none"/>
          <w:lang w:eastAsia="zh-CN"/>
        </w:rPr>
        <w:t>、</w:t>
      </w:r>
      <w:r>
        <w:rPr>
          <w:rFonts w:hint="eastAsia"/>
          <w:color w:val="auto"/>
          <w:highlight w:val="none"/>
          <w:lang w:val="en-US" w:eastAsia="zh-CN"/>
        </w:rPr>
        <w:t>调试费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交货地点：</w:t>
      </w:r>
      <w:r>
        <w:rPr>
          <w:rFonts w:hint="eastAsia" w:ascii="Times New Roman" w:hAnsi="Times New Roman" w:eastAsia="仿宋" w:cs="Times New Roman"/>
          <w:color w:val="auto"/>
          <w:szCs w:val="21"/>
          <w:highlight w:val="none"/>
          <w:lang w:val="en-US" w:eastAsia="zh-CN"/>
        </w:rPr>
        <w:t>需方指定地点，发货前通知</w:t>
      </w:r>
      <w:r>
        <w:rPr>
          <w:rFonts w:ascii="Times New Roman" w:hAnsi="Times New Roman" w:eastAsia="仿宋" w:cs="Times New Roman"/>
          <w:color w:val="auto"/>
          <w:szCs w:val="21"/>
          <w:highlight w:val="none"/>
        </w:rPr>
        <w:t>。乙方负责将本合同约定的设备运至交货地点并卸货放置</w:t>
      </w:r>
      <w:r>
        <w:rPr>
          <w:rFonts w:hint="eastAsia" w:ascii="Times New Roman" w:hAnsi="Times New Roman" w:eastAsia="仿宋" w:cs="Times New Roman"/>
          <w:color w:val="auto"/>
          <w:szCs w:val="21"/>
          <w:highlight w:val="none"/>
        </w:rPr>
        <w:t>整齐</w:t>
      </w:r>
      <w:r>
        <w:rPr>
          <w:rFonts w:ascii="Times New Roman" w:hAnsi="Times New Roman" w:eastAsia="仿宋" w:cs="Times New Roman"/>
          <w:color w:val="auto"/>
          <w:szCs w:val="21"/>
          <w:highlight w:val="none"/>
        </w:rPr>
        <w:t>，相关费用由乙方承担。</w:t>
      </w:r>
    </w:p>
    <w:p w14:paraId="2625AB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交货时间：具体发货日期及到货日期以甲方书面通知时间为准，但乙方应确保最迟于{{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w:t>
      </w:r>
    </w:p>
    <w:p w14:paraId="2625AB0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p w14:paraId="2625AB1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2625AB1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设备运至交货地点前，毁损、灭失的风险由乙方承担；设备交付甲方使用后毁损、灭失风险由甲方承担。</w:t>
      </w:r>
    </w:p>
    <w:p w14:paraId="2625AB15">
      <w:pPr>
        <w:pStyle w:val="2"/>
        <w:ind w:left="105" w:leftChars="50"/>
        <w:rPr>
          <w:color w:val="auto"/>
          <w:highlight w:val="none"/>
        </w:rPr>
      </w:pPr>
      <w:r>
        <w:rPr>
          <w:color w:val="auto"/>
          <w:highlight w:val="none"/>
        </w:rPr>
        <w:t>包装及运输</w:t>
      </w:r>
    </w:p>
    <w:p w14:paraId="29395402">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 xml:space="preserve">本合同项下的运输方式为 </w:t>
      </w:r>
      <w:r>
        <w:rPr>
          <w:rFonts w:hint="eastAsia" w:ascii="Times New Roman" w:hAnsi="Times New Roman" w:eastAsia="仿宋" w:cs="Times New Roman"/>
          <w:color w:val="auto"/>
          <w:szCs w:val="21"/>
          <w:highlight w:val="none"/>
        </w:rPr>
        <w:t>汽运</w:t>
      </w:r>
      <w:r>
        <w:rPr>
          <w:rFonts w:ascii="Times New Roman" w:hAnsi="Times New Roman" w:eastAsia="仿宋" w:cs="Times New Roman"/>
          <w:color w:val="auto"/>
          <w:szCs w:val="21"/>
          <w:highlight w:val="none"/>
        </w:rPr>
        <w:t xml:space="preserve"> ，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w:t>
      </w:r>
      <w:r>
        <w:rPr>
          <w:rFonts w:hint="eastAsia" w:ascii="Times New Roman" w:hAnsi="Times New Roman" w:eastAsia="仿宋" w:cs="Times New Roman"/>
          <w:color w:val="auto"/>
          <w:szCs w:val="21"/>
          <w:highlight w:val="none"/>
          <w:lang w:val="en-US" w:eastAsia="zh-CN"/>
        </w:rPr>
        <w:t>步骤、</w:t>
      </w:r>
      <w:r>
        <w:rPr>
          <w:rFonts w:hint="eastAsia" w:ascii="Times New Roman" w:hAnsi="Times New Roman" w:eastAsia="仿宋" w:cs="Times New Roman"/>
          <w:color w:val="auto"/>
          <w:szCs w:val="21"/>
          <w:highlight w:val="none"/>
          <w:lang w:val="en-US" w:eastAsia="zh-CN"/>
        </w:rPr>
        <w:t>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5BF3ED40">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t>预付款：合同总价的{{ advancePaymentRate }}%。</w:t>
      </w:r>
    </w:p>
    <w:p w14:paraId="61A0EFDB">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t>发货款：本合同项下设备经甲方确认满足发货条件后支付合同总价的{{ deliveryPaymentRate }}%，乙方应于付款后3日内将全部设备发运并按本合同约定将相关运输物流信息通知甲方。</w:t>
      </w:r>
    </w:p>
    <w:p w14:paraId="7032F91E">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lang w:val="en-US" w:eastAsia="zh-CN"/>
        </w:rPr>
      </w:pPr>
      <w:r>
        <w:t>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验收款支付不免除乙方相应责任。</w:t>
      </w:r>
    </w:p>
    <w:p w14:paraId="454ECD72">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2E23953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17D585CC">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ascii="Times New Roman" w:hAnsi="Times New Roman" w:eastAsia="仿宋" w:cs="Times New Roman"/>
          <w:color w:val="auto"/>
          <w:szCs w:val="21"/>
          <w:highlight w:val="none"/>
        </w:rPr>
      </w:pPr>
      <w:bookmarkStart w:id="3" w:name="_GoBack"/>
      <w:bookmarkEnd w:id="3"/>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p>
    <w:p w14:paraId="54986CE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2625AB4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乙方应在发货后3天内向甲方开具全额正规的{{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1">
      <w:pPr>
        <w:pStyle w:val="2"/>
        <w:ind w:left="105" w:leftChars="50"/>
        <w:rPr>
          <w:color w:val="auto"/>
          <w:highlight w:val="none"/>
        </w:rPr>
      </w:pPr>
      <w:r>
        <w:rPr>
          <w:color w:val="auto"/>
          <w:highlight w:val="none"/>
        </w:rPr>
        <w:t>双方的权利和义务</w:t>
      </w:r>
    </w:p>
    <w:p w14:paraId="66F4090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甲方权利义务</w:t>
      </w:r>
    </w:p>
    <w:p w14:paraId="2625AB43">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2625AB44">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Times New Roman" w:hAnsi="Times New Roman" w:eastAsia="仿宋" w:cs="Times New Roman"/>
          <w:color w:val="auto"/>
          <w:szCs w:val="21"/>
          <w:highlight w:val="none"/>
        </w:rPr>
        <w:t>核实</w:t>
      </w:r>
      <w:r>
        <w:rPr>
          <w:rFonts w:ascii="Times New Roman" w:hAnsi="Times New Roman" w:eastAsia="仿宋" w:cs="Times New Roman"/>
          <w:color w:val="auto"/>
          <w:szCs w:val="21"/>
          <w:highlight w:val="none"/>
        </w:rPr>
        <w:t>备货情况，安排专业质检人员进行设备质量检查等。</w:t>
      </w:r>
    </w:p>
    <w:p w14:paraId="2625AB4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乙方权利义务</w:t>
      </w:r>
    </w:p>
    <w:p w14:paraId="2625AB48">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05F4073F">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6C4287B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eastAsia="仿宋" w:cs="Times New Roman"/>
          <w:color w:val="auto"/>
          <w:szCs w:val="21"/>
          <w:highlight w:val="none"/>
          <w:lang w:val="en-US" w:eastAsia="zh-CN"/>
        </w:rPr>
        <w:t>百分之三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1"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1"/>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4F5CDCB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88CD1C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CCFDE9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因项目实际情况发生变化等非乙方原因，需调换设备品种规格的，乙方应予以调换，因此增加的实际费用双方友好协商处理；需</w:t>
      </w:r>
      <w:r>
        <w:rPr>
          <w:rFonts w:ascii="Times New Roman" w:hAnsi="Times New Roman" w:eastAsia="仿宋" w:cs="Times New Roman"/>
          <w:color w:val="auto"/>
          <w:szCs w:val="21"/>
          <w:highlight w:val="none"/>
        </w:rPr>
        <w:t>取消</w:t>
      </w:r>
      <w:r>
        <w:rPr>
          <w:rFonts w:hint="eastAsia" w:ascii="Times New Roman" w:hAnsi="Times New Roman" w:eastAsia="仿宋" w:cs="Times New Roman"/>
          <w:color w:val="auto"/>
          <w:szCs w:val="21"/>
          <w:highlight w:val="none"/>
        </w:rPr>
        <w:t>全部或部分</w:t>
      </w:r>
      <w:r>
        <w:rPr>
          <w:rFonts w:ascii="Times New Roman" w:hAnsi="Times New Roman" w:eastAsia="仿宋" w:cs="Times New Roman"/>
          <w:color w:val="auto"/>
          <w:szCs w:val="21"/>
          <w:highlight w:val="none"/>
        </w:rPr>
        <w:t>设备采购</w:t>
      </w:r>
      <w:r>
        <w:rPr>
          <w:rFonts w:hint="eastAsia" w:ascii="Times New Roman" w:hAnsi="Times New Roman" w:eastAsia="仿宋" w:cs="Times New Roman"/>
          <w:color w:val="auto"/>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2" w:name="OLE_LINK6"/>
      <w:r>
        <w:rPr>
          <w:rFonts w:ascii="Times New Roman" w:hAnsi="Times New Roman" w:eastAsia="仿宋" w:cs="Times New Roman"/>
          <w:color w:val="auto"/>
          <w:szCs w:val="21"/>
          <w:highlight w:val="none"/>
        </w:rPr>
        <w:t>如果甲方</w:t>
      </w:r>
      <w:r>
        <w:rPr>
          <w:rFonts w:hint="eastAsia" w:ascii="Times New Roman" w:hAnsi="Times New Roman" w:eastAsia="仿宋" w:cs="Times New Roman"/>
          <w:color w:val="auto"/>
          <w:szCs w:val="21"/>
          <w:highlight w:val="none"/>
        </w:rPr>
        <w:t>已支付的货款</w:t>
      </w:r>
      <w:r>
        <w:rPr>
          <w:rFonts w:ascii="Times New Roman" w:hAnsi="Times New Roman" w:eastAsia="仿宋" w:cs="Times New Roman"/>
          <w:color w:val="auto"/>
          <w:szCs w:val="21"/>
          <w:highlight w:val="none"/>
        </w:rPr>
        <w:t>大于</w:t>
      </w:r>
      <w:r>
        <w:rPr>
          <w:rFonts w:hint="eastAsia" w:ascii="Times New Roman" w:hAnsi="Times New Roman" w:eastAsia="仿宋" w:cs="Times New Roman"/>
          <w:color w:val="auto"/>
          <w:szCs w:val="21"/>
          <w:highlight w:val="none"/>
        </w:rPr>
        <w:t>上述补偿费用的</w:t>
      </w:r>
      <w:r>
        <w:rPr>
          <w:rFonts w:ascii="Times New Roman" w:hAnsi="Times New Roman" w:eastAsia="仿宋" w:cs="Times New Roman"/>
          <w:color w:val="auto"/>
          <w:szCs w:val="21"/>
          <w:highlight w:val="none"/>
        </w:rPr>
        <w:t>，乙方应于收到</w:t>
      </w:r>
      <w:r>
        <w:rPr>
          <w:rFonts w:hint="eastAsia" w:ascii="Times New Roman" w:hAnsi="Times New Roman" w:eastAsia="仿宋" w:cs="Times New Roman"/>
          <w:color w:val="auto"/>
          <w:szCs w:val="21"/>
          <w:highlight w:val="none"/>
        </w:rPr>
        <w:t>甲方</w:t>
      </w:r>
      <w:r>
        <w:rPr>
          <w:rFonts w:ascii="Times New Roman" w:hAnsi="Times New Roman" w:eastAsia="仿宋" w:cs="Times New Roman"/>
          <w:color w:val="auto"/>
          <w:szCs w:val="21"/>
          <w:highlight w:val="none"/>
        </w:rPr>
        <w:t>通知</w:t>
      </w:r>
      <w:r>
        <w:rPr>
          <w:rFonts w:hint="eastAsia" w:ascii="Times New Roman" w:hAnsi="Times New Roman" w:eastAsia="仿宋" w:cs="Times New Roman"/>
          <w:color w:val="auto"/>
          <w:szCs w:val="21"/>
          <w:highlight w:val="none"/>
        </w:rPr>
        <w:t>后</w:t>
      </w:r>
      <w:r>
        <w:rPr>
          <w:rFonts w:ascii="Times New Roman" w:hAnsi="Times New Roman" w:eastAsia="仿宋" w:cs="Times New Roman"/>
          <w:color w:val="auto"/>
          <w:szCs w:val="21"/>
          <w:highlight w:val="none"/>
        </w:rPr>
        <w:t>5日内</w:t>
      </w:r>
      <w:r>
        <w:rPr>
          <w:rFonts w:hint="eastAsia" w:ascii="Times New Roman" w:hAnsi="Times New Roman" w:eastAsia="仿宋" w:cs="Times New Roman"/>
          <w:color w:val="auto"/>
          <w:szCs w:val="21"/>
          <w:highlight w:val="none"/>
        </w:rPr>
        <w:t>返还差额</w:t>
      </w:r>
      <w:r>
        <w:rPr>
          <w:rFonts w:ascii="Times New Roman" w:hAnsi="Times New Roman" w:eastAsia="仿宋" w:cs="Times New Roman"/>
          <w:color w:val="auto"/>
          <w:szCs w:val="21"/>
          <w:highlight w:val="none"/>
        </w:rPr>
        <w:t>。</w:t>
      </w:r>
      <w:bookmarkEnd w:id="2"/>
      <w:r>
        <w:rPr>
          <w:rFonts w:hint="eastAsia" w:ascii="Times New Roman" w:hAnsi="Times New Roman" w:eastAsia="仿宋" w:cs="Times New Roman"/>
          <w:color w:val="auto"/>
          <w:szCs w:val="21"/>
          <w:highlight w:val="none"/>
        </w:rPr>
        <w:t>甲方按照上述约定补偿乙方的，乙方应将设备按照现状移交给甲方。</w:t>
      </w:r>
    </w:p>
    <w:p w14:paraId="2625AB6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42D891EC">
      <w:pPr>
        <w:spacing w:line="300" w:lineRule="auto"/>
        <w:jc w:val="left"/>
        <w:rPr>
          <w:rFonts w:eastAsia="仿宋"/>
          <w:b/>
          <w:bCs/>
          <w:color w:val="auto"/>
          <w:szCs w:val="21"/>
          <w:highlight w:val="none"/>
        </w:rPr>
      </w:pPr>
    </w:p>
    <w:p w14:paraId="0B26F335">
      <w:pPr>
        <w:spacing w:line="360" w:lineRule="auto"/>
        <w:rPr>
          <w:rFonts w:eastAsia="仿宋" w:cs="仿宋"/>
          <w:b/>
          <w:bCs/>
          <w:color w:val="auto"/>
          <w:szCs w:val="21"/>
          <w:highlight w:val="none"/>
          <w:u w:val="single"/>
        </w:rPr>
      </w:pPr>
      <w:r>
        <w:t>甲方：浙江沃乐科技股份有限公司 （盖章）          乙方：{{ supplierName }}（盖章）</w:t>
      </w:r>
    </w:p>
    <w:p w14:paraId="0690B558">
      <w:pPr>
        <w:spacing w:line="360" w:lineRule="auto"/>
        <w:ind w:firstLine="420" w:firstLineChars="200"/>
        <w:rPr>
          <w:rFonts w:hint="eastAsia" w:ascii="仿宋" w:hAnsi="仿宋" w:eastAsia="仿宋" w:cs="仿宋"/>
          <w:color w:val="auto"/>
          <w:szCs w:val="21"/>
          <w:highlight w:val="none"/>
        </w:rPr>
      </w:pPr>
    </w:p>
    <w:p w14:paraId="5E1E32C7">
      <w:pPr>
        <w:spacing w:line="360" w:lineRule="auto"/>
        <w:rPr>
          <w:rFonts w:hint="eastAsia" w:ascii="仿宋" w:hAnsi="仿宋" w:eastAsia="仿宋" w:cs="仿宋"/>
          <w:color w:val="auto"/>
          <w:szCs w:val="21"/>
          <w:highlight w:val="none"/>
          <w:u w:val="single"/>
        </w:rPr>
      </w:pPr>
      <w:r>
        <w:t>授权代表：{{ buyerAuthorizedRepresentative }}                                       授权代表：{{ supplierAuthorizedRepresentative }}</w:t>
      </w:r>
    </w:p>
    <w:p w14:paraId="2625AB7B">
      <w:pPr>
        <w:rPr>
          <w:rFonts w:eastAsia="仿宋"/>
          <w:b/>
          <w:bCs/>
          <w:color w:val="auto"/>
          <w:szCs w:val="21"/>
          <w:highlight w:val="none"/>
        </w:rPr>
      </w:pPr>
      <w:r>
        <w:rPr>
          <w:rFonts w:eastAsia="仿宋"/>
          <w:b/>
          <w:bCs/>
          <w:color w:val="auto"/>
          <w:szCs w:val="21"/>
          <w:highlight w:val="none"/>
        </w:rPr>
        <w:br w:type="page"/>
      </w:r>
    </w:p>
    <w:p w14:paraId="5D37B0B7">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清单：</w:t>
      </w:r>
    </w:p>
    <w:p w14:paraId="76384A2A">
      <w:pPr>
        <w:spacing w:line="300" w:lineRule="auto"/>
        <w:rPr>
          <w:rFonts w:hint="eastAsia" w:eastAsia="仿宋"/>
          <w:b/>
          <w:bCs/>
          <w:color w:val="auto"/>
          <w:szCs w:val="21"/>
          <w:highlight w:val="none"/>
          <w:lang w:val="en-US" w:eastAsia="zh-CN"/>
        </w:rPr>
      </w:pPr>
    </w:p>
    <w:p w14:paraId="2625AB7C">
      <w:pPr>
        <w:spacing w:line="300" w:lineRule="auto"/>
        <w:rPr>
          <w:rFonts w:eastAsia="仿宋"/>
          <w:b/>
          <w:bCs/>
          <w:color w:val="auto"/>
          <w:szCs w:val="21"/>
          <w:highlight w:val="none"/>
        </w:rPr>
      </w:pPr>
    </w:p>
    <w:p w14:paraId="55B3AD9A">
      <w:pPr>
        <w:rPr>
          <w:rFonts w:eastAsia="仿宋"/>
          <w:b/>
          <w:bCs/>
          <w:color w:val="auto"/>
          <w:szCs w:val="21"/>
          <w:highlight w:val="none"/>
        </w:rPr>
      </w:pPr>
      <w:r>
        <w:rPr>
          <w:rFonts w:eastAsia="仿宋"/>
          <w:b/>
          <w:bCs/>
          <w:color w:val="auto"/>
          <w:szCs w:val="21"/>
          <w:highlight w:val="none"/>
        </w:rPr>
        <w:br w:type="page"/>
      </w:r>
    </w:p>
    <w:p w14:paraId="406B01A9">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图纸：</w:t>
      </w:r>
    </w:p>
    <w:p w14:paraId="7DECDBF3">
      <w:pPr>
        <w:spacing w:line="300" w:lineRule="auto"/>
        <w:rPr>
          <w:rFonts w:hint="eastAsia" w:eastAsia="仿宋"/>
          <w:b/>
          <w:bCs/>
          <w:color w:val="auto"/>
          <w:szCs w:val="21"/>
          <w:highlight w:val="none"/>
          <w:lang w:val="en-US" w:eastAsia="zh-CN"/>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1481B21D"/>
    <w:multiLevelType w:val="singleLevel"/>
    <w:tmpl w:val="1481B21D"/>
    <w:lvl w:ilvl="0" w:tentative="0">
      <w:start w:val="1"/>
      <w:numFmt w:val="decimal"/>
      <w:lvlText w:val="(%1)"/>
      <w:lvlJc w:val="left"/>
      <w:pPr>
        <w:ind w:left="425" w:hanging="425"/>
      </w:pPr>
      <w:rPr>
        <w:rFonts w:hint="default"/>
      </w:rPr>
    </w:lvl>
  </w:abstractNum>
  <w:abstractNum w:abstractNumId="2">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004"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33F7"/>
    <w:rsid w:val="0002158F"/>
    <w:rsid w:val="00021FD7"/>
    <w:rsid w:val="0002344B"/>
    <w:rsid w:val="000316C8"/>
    <w:rsid w:val="00036960"/>
    <w:rsid w:val="0005128B"/>
    <w:rsid w:val="000515D0"/>
    <w:rsid w:val="00056F79"/>
    <w:rsid w:val="00071391"/>
    <w:rsid w:val="000733C8"/>
    <w:rsid w:val="0008086C"/>
    <w:rsid w:val="00081F25"/>
    <w:rsid w:val="00084A1E"/>
    <w:rsid w:val="00085C5C"/>
    <w:rsid w:val="000902AE"/>
    <w:rsid w:val="0009042F"/>
    <w:rsid w:val="0009054F"/>
    <w:rsid w:val="00093BF4"/>
    <w:rsid w:val="000C661A"/>
    <w:rsid w:val="000D160F"/>
    <w:rsid w:val="000D61C5"/>
    <w:rsid w:val="000D7D2D"/>
    <w:rsid w:val="000E1F71"/>
    <w:rsid w:val="00103C91"/>
    <w:rsid w:val="00105077"/>
    <w:rsid w:val="0011413D"/>
    <w:rsid w:val="00125DC0"/>
    <w:rsid w:val="001436C8"/>
    <w:rsid w:val="0015227E"/>
    <w:rsid w:val="0015798B"/>
    <w:rsid w:val="0016346F"/>
    <w:rsid w:val="001671F1"/>
    <w:rsid w:val="001679C7"/>
    <w:rsid w:val="001902D2"/>
    <w:rsid w:val="00190973"/>
    <w:rsid w:val="00190EE7"/>
    <w:rsid w:val="001915DE"/>
    <w:rsid w:val="00194D93"/>
    <w:rsid w:val="001A0C95"/>
    <w:rsid w:val="001A22FB"/>
    <w:rsid w:val="001B2369"/>
    <w:rsid w:val="001B4AAE"/>
    <w:rsid w:val="001C14F9"/>
    <w:rsid w:val="001D6187"/>
    <w:rsid w:val="001E1D77"/>
    <w:rsid w:val="001F54D8"/>
    <w:rsid w:val="001F745C"/>
    <w:rsid w:val="00202162"/>
    <w:rsid w:val="00205FBA"/>
    <w:rsid w:val="00215AE1"/>
    <w:rsid w:val="00217848"/>
    <w:rsid w:val="00221C45"/>
    <w:rsid w:val="0024160B"/>
    <w:rsid w:val="00242FAD"/>
    <w:rsid w:val="00243A23"/>
    <w:rsid w:val="00256911"/>
    <w:rsid w:val="002619C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68F"/>
    <w:rsid w:val="00332321"/>
    <w:rsid w:val="00336737"/>
    <w:rsid w:val="00351C19"/>
    <w:rsid w:val="00362756"/>
    <w:rsid w:val="00371F17"/>
    <w:rsid w:val="00384BE9"/>
    <w:rsid w:val="00386B18"/>
    <w:rsid w:val="00392E14"/>
    <w:rsid w:val="00392F9A"/>
    <w:rsid w:val="003B1487"/>
    <w:rsid w:val="003B331C"/>
    <w:rsid w:val="003B3FDC"/>
    <w:rsid w:val="003B4D69"/>
    <w:rsid w:val="003C13AA"/>
    <w:rsid w:val="003D51D0"/>
    <w:rsid w:val="003E3149"/>
    <w:rsid w:val="003E3D5D"/>
    <w:rsid w:val="0041457E"/>
    <w:rsid w:val="004277B1"/>
    <w:rsid w:val="0044062B"/>
    <w:rsid w:val="00440B17"/>
    <w:rsid w:val="0044174D"/>
    <w:rsid w:val="004424CA"/>
    <w:rsid w:val="0044264B"/>
    <w:rsid w:val="00442BED"/>
    <w:rsid w:val="00455030"/>
    <w:rsid w:val="00455A83"/>
    <w:rsid w:val="00465E5A"/>
    <w:rsid w:val="00466B6E"/>
    <w:rsid w:val="004735C0"/>
    <w:rsid w:val="00483A14"/>
    <w:rsid w:val="004870FC"/>
    <w:rsid w:val="004B3655"/>
    <w:rsid w:val="004B6148"/>
    <w:rsid w:val="004C0F99"/>
    <w:rsid w:val="004D5517"/>
    <w:rsid w:val="00546977"/>
    <w:rsid w:val="00547274"/>
    <w:rsid w:val="00553F12"/>
    <w:rsid w:val="00557CF7"/>
    <w:rsid w:val="00557E19"/>
    <w:rsid w:val="0056620A"/>
    <w:rsid w:val="00566EE7"/>
    <w:rsid w:val="005707A4"/>
    <w:rsid w:val="00574CBB"/>
    <w:rsid w:val="005774DE"/>
    <w:rsid w:val="00577708"/>
    <w:rsid w:val="00582DF9"/>
    <w:rsid w:val="0058393B"/>
    <w:rsid w:val="00591C1C"/>
    <w:rsid w:val="00596B3E"/>
    <w:rsid w:val="005B2A91"/>
    <w:rsid w:val="005B65FE"/>
    <w:rsid w:val="005C5B77"/>
    <w:rsid w:val="005F1A49"/>
    <w:rsid w:val="005F4ECB"/>
    <w:rsid w:val="00635899"/>
    <w:rsid w:val="00637EF0"/>
    <w:rsid w:val="006522C9"/>
    <w:rsid w:val="0065483A"/>
    <w:rsid w:val="006572F4"/>
    <w:rsid w:val="00657728"/>
    <w:rsid w:val="00682850"/>
    <w:rsid w:val="00682A4E"/>
    <w:rsid w:val="006B5F1D"/>
    <w:rsid w:val="006B756E"/>
    <w:rsid w:val="006B793D"/>
    <w:rsid w:val="006B7DE8"/>
    <w:rsid w:val="006C1B92"/>
    <w:rsid w:val="006C20C1"/>
    <w:rsid w:val="006D6E2F"/>
    <w:rsid w:val="006E3C02"/>
    <w:rsid w:val="006F4C21"/>
    <w:rsid w:val="006F62C1"/>
    <w:rsid w:val="007121CD"/>
    <w:rsid w:val="007122C0"/>
    <w:rsid w:val="0072263B"/>
    <w:rsid w:val="00724C1E"/>
    <w:rsid w:val="0073673F"/>
    <w:rsid w:val="00736AA7"/>
    <w:rsid w:val="00741312"/>
    <w:rsid w:val="00745F9D"/>
    <w:rsid w:val="00753D4E"/>
    <w:rsid w:val="007705BD"/>
    <w:rsid w:val="00775476"/>
    <w:rsid w:val="007A479F"/>
    <w:rsid w:val="007A6846"/>
    <w:rsid w:val="007C1F9D"/>
    <w:rsid w:val="007C40CE"/>
    <w:rsid w:val="007C7204"/>
    <w:rsid w:val="007D17AB"/>
    <w:rsid w:val="007D3232"/>
    <w:rsid w:val="007D4DEE"/>
    <w:rsid w:val="007F3B1C"/>
    <w:rsid w:val="007F43AD"/>
    <w:rsid w:val="00807D87"/>
    <w:rsid w:val="00812339"/>
    <w:rsid w:val="0082393B"/>
    <w:rsid w:val="00827906"/>
    <w:rsid w:val="00841E6D"/>
    <w:rsid w:val="00853BF9"/>
    <w:rsid w:val="00861697"/>
    <w:rsid w:val="00862633"/>
    <w:rsid w:val="00871998"/>
    <w:rsid w:val="00873596"/>
    <w:rsid w:val="008762F5"/>
    <w:rsid w:val="00882CE1"/>
    <w:rsid w:val="008905F3"/>
    <w:rsid w:val="008B1F68"/>
    <w:rsid w:val="008C0436"/>
    <w:rsid w:val="008C28F7"/>
    <w:rsid w:val="008C55A2"/>
    <w:rsid w:val="008C669A"/>
    <w:rsid w:val="008D11E5"/>
    <w:rsid w:val="008D1CB0"/>
    <w:rsid w:val="008F3983"/>
    <w:rsid w:val="008F66A8"/>
    <w:rsid w:val="0090736F"/>
    <w:rsid w:val="009215F4"/>
    <w:rsid w:val="00921F37"/>
    <w:rsid w:val="00936FE6"/>
    <w:rsid w:val="00941C50"/>
    <w:rsid w:val="00970949"/>
    <w:rsid w:val="009745CB"/>
    <w:rsid w:val="00980E13"/>
    <w:rsid w:val="0099341A"/>
    <w:rsid w:val="009B12B6"/>
    <w:rsid w:val="009B32DD"/>
    <w:rsid w:val="009B5223"/>
    <w:rsid w:val="009C08C0"/>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B0451"/>
    <w:rsid w:val="00AB3C63"/>
    <w:rsid w:val="00AB6535"/>
    <w:rsid w:val="00AC52F6"/>
    <w:rsid w:val="00B01668"/>
    <w:rsid w:val="00B0774C"/>
    <w:rsid w:val="00B10F2D"/>
    <w:rsid w:val="00B12A32"/>
    <w:rsid w:val="00B15AEC"/>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89B"/>
    <w:rsid w:val="00BC7BAB"/>
    <w:rsid w:val="00BD3AFB"/>
    <w:rsid w:val="00BD4EE1"/>
    <w:rsid w:val="00BE0329"/>
    <w:rsid w:val="00C02517"/>
    <w:rsid w:val="00C0363C"/>
    <w:rsid w:val="00C055C8"/>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3A02"/>
    <w:rsid w:val="00D50205"/>
    <w:rsid w:val="00D52EB5"/>
    <w:rsid w:val="00D70ECB"/>
    <w:rsid w:val="00D7716B"/>
    <w:rsid w:val="00D9336F"/>
    <w:rsid w:val="00DA45B3"/>
    <w:rsid w:val="00DA47F9"/>
    <w:rsid w:val="00DB21C1"/>
    <w:rsid w:val="00DD60C0"/>
    <w:rsid w:val="00E00F69"/>
    <w:rsid w:val="00E02F83"/>
    <w:rsid w:val="00E220A2"/>
    <w:rsid w:val="00E30C29"/>
    <w:rsid w:val="00E354E9"/>
    <w:rsid w:val="00E35B7F"/>
    <w:rsid w:val="00E41A72"/>
    <w:rsid w:val="00E42533"/>
    <w:rsid w:val="00E54936"/>
    <w:rsid w:val="00E702FF"/>
    <w:rsid w:val="00E71541"/>
    <w:rsid w:val="00E7545E"/>
    <w:rsid w:val="00EA46CF"/>
    <w:rsid w:val="00EA4BDF"/>
    <w:rsid w:val="00EC5450"/>
    <w:rsid w:val="00EC778C"/>
    <w:rsid w:val="00EE3E8C"/>
    <w:rsid w:val="00EF1873"/>
    <w:rsid w:val="00EF1E66"/>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57E5"/>
    <w:rsid w:val="00F8477E"/>
    <w:rsid w:val="00F90419"/>
    <w:rsid w:val="00F94B0A"/>
    <w:rsid w:val="00FB011B"/>
    <w:rsid w:val="00FB2B81"/>
    <w:rsid w:val="00FC1766"/>
    <w:rsid w:val="00FC6DDE"/>
    <w:rsid w:val="00FD16CC"/>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0CF6D72"/>
    <w:rsid w:val="11B30F1B"/>
    <w:rsid w:val="12701E76"/>
    <w:rsid w:val="15842905"/>
    <w:rsid w:val="158A3C94"/>
    <w:rsid w:val="1A374954"/>
    <w:rsid w:val="1ECC500D"/>
    <w:rsid w:val="1EFD54D7"/>
    <w:rsid w:val="21051963"/>
    <w:rsid w:val="22C03EE2"/>
    <w:rsid w:val="22EF585C"/>
    <w:rsid w:val="23582D88"/>
    <w:rsid w:val="23690EB3"/>
    <w:rsid w:val="236A72D8"/>
    <w:rsid w:val="23B83A3D"/>
    <w:rsid w:val="253908EB"/>
    <w:rsid w:val="270740D7"/>
    <w:rsid w:val="27832E0C"/>
    <w:rsid w:val="2B2A4527"/>
    <w:rsid w:val="2D0F4D53"/>
    <w:rsid w:val="30AB1A1A"/>
    <w:rsid w:val="322E5C7B"/>
    <w:rsid w:val="331F55C4"/>
    <w:rsid w:val="35D24A4D"/>
    <w:rsid w:val="35D2691D"/>
    <w:rsid w:val="3B4E4C98"/>
    <w:rsid w:val="3CFD6490"/>
    <w:rsid w:val="3ED224E3"/>
    <w:rsid w:val="3FAED48C"/>
    <w:rsid w:val="4070745F"/>
    <w:rsid w:val="40C32987"/>
    <w:rsid w:val="423B143E"/>
    <w:rsid w:val="457E46BD"/>
    <w:rsid w:val="488B0A1F"/>
    <w:rsid w:val="48EE6B0B"/>
    <w:rsid w:val="49284D7B"/>
    <w:rsid w:val="49D56585"/>
    <w:rsid w:val="4A807FF9"/>
    <w:rsid w:val="4BBC3957"/>
    <w:rsid w:val="4BFC1755"/>
    <w:rsid w:val="4D302C7F"/>
    <w:rsid w:val="4F2064F4"/>
    <w:rsid w:val="52F46C73"/>
    <w:rsid w:val="53511372"/>
    <w:rsid w:val="542F3D3D"/>
    <w:rsid w:val="55C4407D"/>
    <w:rsid w:val="56020701"/>
    <w:rsid w:val="5C377492"/>
    <w:rsid w:val="5DBA1BAD"/>
    <w:rsid w:val="5F225970"/>
    <w:rsid w:val="5FDF3861"/>
    <w:rsid w:val="60252F1B"/>
    <w:rsid w:val="617E7E12"/>
    <w:rsid w:val="61E163AD"/>
    <w:rsid w:val="629934BE"/>
    <w:rsid w:val="63002C6B"/>
    <w:rsid w:val="64061D04"/>
    <w:rsid w:val="65FE7137"/>
    <w:rsid w:val="6D0D4104"/>
    <w:rsid w:val="6FF57BA3"/>
    <w:rsid w:val="729F369D"/>
    <w:rsid w:val="72BB3CBA"/>
    <w:rsid w:val="73262C77"/>
    <w:rsid w:val="73542322"/>
    <w:rsid w:val="75CE5526"/>
    <w:rsid w:val="78486373"/>
    <w:rsid w:val="799676C1"/>
    <w:rsid w:val="7CA12DBD"/>
    <w:rsid w:val="7D201509"/>
    <w:rsid w:val="7D8950E1"/>
    <w:rsid w:val="7EE92BFE"/>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character" w:customStyle="1" w:styleId="23">
    <w:name w:val="font71"/>
    <w:basedOn w:val="10"/>
    <w:qFormat/>
    <w:uiPriority w:val="0"/>
    <w:rPr>
      <w:rFonts w:hint="default" w:ascii="Times New Roman" w:hAnsi="Times New Roman" w:cs="Times New Roman"/>
      <w:color w:val="000000"/>
      <w:sz w:val="22"/>
      <w:szCs w:val="22"/>
      <w:u w:val="none"/>
    </w:rPr>
  </w:style>
  <w:style w:type="character" w:customStyle="1" w:styleId="24">
    <w:name w:val="font61"/>
    <w:basedOn w:val="10"/>
    <w:qFormat/>
    <w:uiPriority w:val="0"/>
    <w:rPr>
      <w:rFonts w:hint="eastAsia" w:ascii="宋体" w:hAnsi="宋体" w:eastAsia="宋体" w:cs="宋体"/>
      <w:color w:val="000000"/>
      <w:sz w:val="22"/>
      <w:szCs w:val="22"/>
      <w:u w:val="none"/>
    </w:rPr>
  </w:style>
  <w:style w:type="character" w:customStyle="1" w:styleId="25">
    <w:name w:val="font81"/>
    <w:basedOn w:val="10"/>
    <w:qFormat/>
    <w:uiPriority w:val="0"/>
    <w:rPr>
      <w:rFonts w:hint="default" w:ascii="Times New Roman" w:hAnsi="Times New Roman" w:cs="Times New Roman"/>
      <w:color w:val="000000"/>
      <w:sz w:val="24"/>
      <w:szCs w:val="24"/>
      <w:u w:val="none"/>
    </w:rPr>
  </w:style>
  <w:style w:type="character" w:customStyle="1" w:styleId="26">
    <w:name w:val="font11"/>
    <w:basedOn w:val="10"/>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Normal.dotm</Template>
  <Pages>8</Pages>
  <Words>5319</Words>
  <Characters>5391</Characters>
  <Lines>122</Lines>
  <Paragraphs>120</Paragraphs>
  <TotalTime>5</TotalTime>
  <ScaleCrop>false</ScaleCrop>
  <LinksUpToDate>false</LinksUpToDate>
  <CharactersWithSpaces>5583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2025-04-02T16:37:00Z</dcterms:created>
  <dc:creator>admin</dc:creator>
  <cp:lastModifiedBy>Administrator</cp:lastModifiedBy>
  <dcterms:modified xsi:type="dcterms:W3CDTF">2026-05-22T07:09:07Z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99669934FE624212A368FA4097F311CC_13</vt:lpwstr>
  </property>
  <property fmtid="{D5CDD505-2E9C-101B-9397-08002B2CF9AE}" pid="4" name="KSOTemplateDocerSaveRecord">
    <vt:lpwstr>eyJoZGlkIjoiOGM3MzQ3ZDdkZTI3Nzk4Y2ExNTNmZTQ0YjI1N2MzZGMiLCJ1c2VySWQiOiIxMjM1NDQ2Mzc2In0=</vt:lpwstr>
  </property>
</Properties>
</file>