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5ADDF3">
      <w:pPr>
        <w:jc w:val="center"/>
        <w:rPr>
          <w:rFonts w:eastAsia="SimHei"/>
          <w:bCs/>
          <w:sz w:val="36"/>
        </w:rPr>
      </w:pPr>
      <w:r>
        <w:rPr>
          <w:rFonts w:hint="eastAsia" w:eastAsia="SimHei"/>
          <w:bCs/>
          <w:sz w:val="36"/>
        </w:rPr>
        <w:t>产品购销合同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95"/>
      </w:tblGrid>
      <w:tr w14:paraId="63D1FE64">
        <w:trPr>
          <w:wBefore w:w="0" w:type="dxa"/>
        </w:trPr>
        <w:tc>
          <w:tcPr>
            <w:tcW w:w="4621" w:type="dxa"/>
            <w:noWrap w:val="0"/>
            <w:vAlign w:val="top"/>
          </w:tcPr>
          <w:p w14:paraId="764FD95D">
            <w:pPr>
              <w:jc w:val="left"/>
              <w:rPr>
                <w:rFonts w:hint="default" w:eastAsia="仿宋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仿宋"/>
                <w:color w:val="000000"/>
                <w:sz w:val="20"/>
                <w:szCs w:val="20"/>
              </w:rPr>
              <w:t>合同编号:</w:t>
            </w:r>
          </w:p>
        </w:tc>
        <w:tc>
          <w:tcPr>
            <w:tcW w:w="4621" w:type="dxa"/>
            <w:noWrap w:val="0"/>
            <w:vAlign w:val="top"/>
          </w:tcPr>
          <w:p w14:paraId="17F46D47">
            <w:pPr>
              <w:ind w:firstLine="1600" w:firstLineChars="800"/>
              <w:jc w:val="left"/>
              <w:rPr>
                <w:rFonts w:eastAsia="仿宋"/>
                <w:color w:val="000000"/>
                <w:sz w:val="20"/>
                <w:szCs w:val="20"/>
              </w:rPr>
            </w:pPr>
            <w:r>
              <w:rPr>
                <w:rFonts w:eastAsia="仿宋"/>
                <w:color w:val="000000"/>
                <w:sz w:val="20"/>
                <w:szCs w:val="20"/>
              </w:rPr>
              <w:t>签订地点：</w:t>
            </w:r>
            <w:r>
              <w:rPr>
                <w:rFonts w:hint="eastAsia" w:eastAsia="仿宋"/>
                <w:color w:val="000000"/>
                <w:sz w:val="20"/>
                <w:szCs w:val="20"/>
              </w:rPr>
              <w:t>杭州市余杭区</w:t>
            </w:r>
          </w:p>
        </w:tc>
      </w:tr>
      <w:tr w14:paraId="06764976">
        <w:trPr>
          <w:wBefore w:w="0" w:type="dxa"/>
          <w:trHeight w:val="334" w:hRule="atLeast"/>
        </w:trPr>
        <w:tc>
          <w:tcPr>
            <w:tcW w:w="4621" w:type="dxa"/>
            <w:noWrap w:val="0"/>
            <w:vAlign w:val="top"/>
          </w:tcPr>
          <w:p w14:paraId="13CD08F2">
            <w:pPr>
              <w:jc w:val="left"/>
              <w:rPr>
                <w:rFonts w:hint="default" w:eastAsia="仿宋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仿宋"/>
                <w:color w:val="000000"/>
                <w:sz w:val="20"/>
                <w:szCs w:val="20"/>
              </w:rPr>
              <w:t>签订日期:</w:t>
            </w:r>
            <w:r>
              <w:rPr>
                <w:rFonts w:hint="eastAsia" w:eastAsia="仿宋"/>
                <w:color w:val="000000"/>
                <w:sz w:val="20"/>
                <w:szCs w:val="20"/>
                <w:lang w:val="en-US" w:eastAsia="zh-CN"/>
              </w:rPr>
              <w:t xml:space="preserve"> 年 月 日</w:t>
            </w:r>
          </w:p>
        </w:tc>
        <w:tc>
          <w:tcPr>
            <w:tcW w:w="4621" w:type="dxa"/>
            <w:noWrap w:val="0"/>
            <w:vAlign w:val="top"/>
          </w:tcPr>
          <w:p w14:paraId="51BC1D07">
            <w:pPr>
              <w:jc w:val="right"/>
              <w:rPr>
                <w:rFonts w:hint="default" w:eastAsia="仿宋"/>
                <w:color w:val="000000"/>
                <w:sz w:val="20"/>
                <w:szCs w:val="20"/>
                <w:lang w:val="en-US" w:eastAsia="zh-CN"/>
              </w:rPr>
            </w:pPr>
          </w:p>
        </w:tc>
      </w:tr>
    </w:tbl>
    <w:p w14:paraId="0768F11D">
      <w:pPr>
        <w:spacing w:line="240" w:lineRule="atLeast"/>
        <w:ind w:right="210"/>
        <w:jc w:val="right"/>
        <w:rPr>
          <w:rFonts w:eastAsia="仿宋"/>
          <w:color w:val="000000"/>
          <w:szCs w:val="21"/>
        </w:rPr>
      </w:pPr>
      <w:r>
        <w:rPr>
          <w:rFonts w:eastAsia="仿宋"/>
          <w:color w:val="000000"/>
          <w:szCs w:val="21"/>
        </w:rPr>
        <w:t xml:space="preserve">                                                              </w:t>
      </w:r>
    </w:p>
    <w:tbl>
      <w:tblPr>
        <w:tblStyle w:val="3"/>
        <w:tblW w:w="10211" w:type="dxa"/>
        <w:tblInd w:w="-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8"/>
        <w:gridCol w:w="4573"/>
      </w:tblGrid>
      <w:tr w14:paraId="51E3E7C4">
        <w:trPr>
          <w:wBefore w:w="0" w:type="auto"/>
        </w:trPr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28917A01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b/>
                <w:color w:val="000000"/>
                <w:szCs w:val="21"/>
              </w:rPr>
              <w:t>需方（甲方）</w:t>
            </w:r>
            <w:r>
              <w:rPr>
                <w:rFonts w:eastAsia="仿宋"/>
                <w:color w:val="000000"/>
                <w:szCs w:val="21"/>
              </w:rPr>
              <w:t>：浙江沃乐科技</w:t>
            </w:r>
            <w:r>
              <w:rPr>
                <w:rFonts w:hint="eastAsia" w:eastAsia="仿宋"/>
                <w:color w:val="000000"/>
                <w:szCs w:val="21"/>
                <w:lang w:val="en-US" w:eastAsia="zh-CN"/>
              </w:rPr>
              <w:t>股份</w:t>
            </w:r>
            <w:r>
              <w:rPr>
                <w:rFonts w:eastAsia="仿宋"/>
                <w:color w:val="000000"/>
                <w:szCs w:val="21"/>
              </w:rPr>
              <w:t>有限公司</w:t>
            </w:r>
          </w:p>
          <w:p w14:paraId="1A98D59F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 xml:space="preserve">地址： </w:t>
            </w:r>
            <w:r>
              <w:rPr>
                <w:rFonts w:hint="eastAsia" w:eastAsia="仿宋"/>
                <w:color w:val="000000"/>
                <w:spacing w:val="-12"/>
                <w:szCs w:val="21"/>
              </w:rPr>
              <w:t>浙江省杭州市余杭区仓前街道仓兴街397号18幢5层 </w:t>
            </w:r>
          </w:p>
          <w:p w14:paraId="7A936E2C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>开户银行：上海浦东发展银行股份有限公司余杭科技城支行</w:t>
            </w:r>
          </w:p>
          <w:p w14:paraId="7D173408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 xml:space="preserve">银行帐号：95260078801100000902 </w:t>
            </w:r>
          </w:p>
          <w:p w14:paraId="336F0069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>税号： 91330110MA2HYAEK1T(1/1)</w:t>
            </w:r>
          </w:p>
          <w:p w14:paraId="6A9553CF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 xml:space="preserve">电话（Tel）： </w:t>
            </w:r>
          </w:p>
          <w:p w14:paraId="154BD121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 xml:space="preserve">传真（Fax）： </w:t>
            </w:r>
          </w:p>
          <w:p w14:paraId="2B8E9F18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仿宋"/>
                <w:color w:val="000000"/>
                <w:szCs w:val="21"/>
              </w:rPr>
              <w:t>联系人：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1B80B2A0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b/>
                <w:color w:val="000000"/>
                <w:szCs w:val="21"/>
                <w:highlight w:val="none"/>
              </w:rPr>
              <w:t>供方（乙方）</w:t>
            </w:r>
            <w:r>
              <w:rPr>
                <w:rFonts w:hint="default" w:eastAsia="仿宋"/>
                <w:color w:val="000000"/>
                <w:szCs w:val="21"/>
                <w:highlight w:val="none"/>
              </w:rPr>
              <w:t>：</w:t>
            </w:r>
            <w:r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eastAsia="仿宋"/>
                <w:color w:val="000000"/>
                <w:szCs w:val="21"/>
                <w:highlight w:val="none"/>
              </w:rPr>
              <w:t xml:space="preserve"> </w:t>
            </w:r>
          </w:p>
          <w:p w14:paraId="45A0CC85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地址：</w:t>
            </w:r>
            <w:r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  <w:t xml:space="preserve"> </w:t>
            </w:r>
          </w:p>
          <w:p w14:paraId="31270FC3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开户银行：</w:t>
            </w:r>
          </w:p>
          <w:p w14:paraId="779AE5ED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银行帐号：</w:t>
            </w:r>
          </w:p>
          <w:p w14:paraId="3F3EC461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  <w:t>行号：</w:t>
            </w:r>
          </w:p>
          <w:p w14:paraId="37FEBE13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税号：</w:t>
            </w:r>
          </w:p>
          <w:p w14:paraId="748330DD">
            <w:pPr>
              <w:keepNext w:val="0"/>
              <w:keepLines w:val="0"/>
              <w:suppressLineNumbers w:val="0"/>
              <w:shd w:val="clear" w:color="auto" w:fill="auto"/>
              <w:snapToGrid w:val="0"/>
              <w:spacing w:before="0" w:beforeAutospacing="0" w:after="0" w:afterAutospacing="0" w:line="300" w:lineRule="atLeast"/>
              <w:ind w:left="4725" w:right="-334" w:rightChars="-159" w:hanging="4725" w:hangingChars="225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 xml:space="preserve">电话（Tel）： </w:t>
            </w:r>
          </w:p>
          <w:p w14:paraId="30B9D503">
            <w:pPr>
              <w:keepNext w:val="0"/>
              <w:keepLines w:val="0"/>
              <w:suppressLineNumbers w:val="0"/>
              <w:shd w:val="clear" w:color="auto" w:fill="auto"/>
              <w:snapToGrid w:val="0"/>
              <w:spacing w:before="0" w:beforeAutospacing="0" w:after="0" w:afterAutospacing="0" w:line="300" w:lineRule="atLeast"/>
              <w:ind w:left="4725" w:right="-334" w:rightChars="-159" w:hanging="4725" w:hangingChars="225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传真（Fax）：</w:t>
            </w:r>
          </w:p>
          <w:p w14:paraId="02EAFA7F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hint="default" w:eastAsia="仿宋"/>
                <w:b/>
                <w:color w:val="000000"/>
                <w:szCs w:val="21"/>
              </w:rPr>
            </w:pPr>
            <w:r>
              <w:rPr>
                <w:rFonts w:hint="default" w:eastAsia="仿宋"/>
                <w:color w:val="000000"/>
                <w:szCs w:val="21"/>
                <w:highlight w:val="none"/>
              </w:rPr>
              <w:t>联系人：</w:t>
            </w:r>
          </w:p>
        </w:tc>
      </w:tr>
    </w:tbl>
    <w:p w14:paraId="12469648">
      <w:pPr>
        <w:numPr>
          <w:ilvl w:val="0"/>
          <w:numId w:val="1"/>
        </w:numPr>
        <w:tabs>
          <w:tab w:val="left" w:pos="5175"/>
        </w:tabs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产品名称、型号、数量、金额及交货时间等；</w:t>
      </w:r>
    </w:p>
    <w:tbl>
      <w:tblPr>
        <w:tblStyle w:val="3"/>
        <w:tblpPr w:leftFromText="180" w:rightFromText="180" w:vertAnchor="text" w:horzAnchor="page" w:tblpXSpec="center" w:tblpY="115"/>
        <w:tblOverlap w:val="never"/>
        <w:tblW w:w="10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400"/>
        <w:gridCol w:w="2136"/>
        <w:gridCol w:w="746"/>
        <w:gridCol w:w="718"/>
        <w:gridCol w:w="1073"/>
        <w:gridCol w:w="1327"/>
        <w:gridCol w:w="2388"/>
      </w:tblGrid>
      <w:tr w14:paraId="61592F7B">
        <w:trPr>
          <w:wBefore w:w="0" w:type="auto"/>
          <w:wAfter w:w="0" w:type="auto"/>
          <w:cantSplit/>
          <w:trHeight w:val="364" w:hRule="atLeast"/>
          <w:jc w:val="center"/>
        </w:trPr>
        <w:tc>
          <w:tcPr>
            <w:tcW w:w="691" w:type="dxa"/>
            <w:noWrap w:val="0"/>
            <w:vAlign w:val="center"/>
          </w:tcPr>
          <w:p w14:paraId="13E97857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序号</w:t>
            </w:r>
          </w:p>
        </w:tc>
        <w:tc>
          <w:tcPr>
            <w:tcW w:w="1400" w:type="dxa"/>
            <w:noWrap w:val="0"/>
            <w:vAlign w:val="center"/>
          </w:tcPr>
          <w:p w14:paraId="76A8004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产品名称</w:t>
            </w:r>
          </w:p>
        </w:tc>
        <w:tc>
          <w:tcPr>
            <w:tcW w:w="2136" w:type="dxa"/>
            <w:noWrap w:val="0"/>
            <w:vAlign w:val="center"/>
          </w:tcPr>
          <w:p w14:paraId="693E8A43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规格</w:t>
            </w:r>
          </w:p>
        </w:tc>
        <w:tc>
          <w:tcPr>
            <w:tcW w:w="746" w:type="dxa"/>
            <w:noWrap w:val="0"/>
            <w:vAlign w:val="center"/>
          </w:tcPr>
          <w:p w14:paraId="387799F6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数量</w:t>
            </w:r>
          </w:p>
        </w:tc>
        <w:tc>
          <w:tcPr>
            <w:tcW w:w="718" w:type="dxa"/>
            <w:noWrap w:val="0"/>
            <w:vAlign w:val="center"/>
          </w:tcPr>
          <w:p w14:paraId="4641E3B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单位</w:t>
            </w:r>
          </w:p>
        </w:tc>
        <w:tc>
          <w:tcPr>
            <w:tcW w:w="1073" w:type="dxa"/>
            <w:noWrap w:val="0"/>
            <w:vAlign w:val="center"/>
          </w:tcPr>
          <w:p w14:paraId="53817EB1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单价（元）</w:t>
            </w:r>
          </w:p>
        </w:tc>
        <w:tc>
          <w:tcPr>
            <w:tcW w:w="1327" w:type="dxa"/>
            <w:noWrap w:val="0"/>
            <w:vAlign w:val="center"/>
          </w:tcPr>
          <w:p w14:paraId="2E6247DD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小计（元）</w:t>
            </w:r>
          </w:p>
        </w:tc>
        <w:tc>
          <w:tcPr>
            <w:tcW w:w="2388" w:type="dxa"/>
            <w:noWrap w:val="0"/>
            <w:vAlign w:val="center"/>
          </w:tcPr>
          <w:p w14:paraId="7036BC17">
            <w:pPr>
              <w:adjustRightInd w:val="0"/>
              <w:snapToGrid w:val="0"/>
              <w:jc w:val="center"/>
              <w:rPr>
                <w:rFonts w:hint="eastAsia" w:ascii="SimSun" w:hAnsi="SimSun" w:eastAsia="SimSun"/>
                <w:szCs w:val="21"/>
                <w:lang w:val="en-US" w:eastAsia="zh-CN"/>
              </w:rPr>
            </w:pPr>
            <w:r>
              <w:rPr>
                <w:rFonts w:hint="eastAsia" w:ascii="SimSun" w:hAnsi="SimSun"/>
                <w:szCs w:val="21"/>
                <w:lang w:val="en-US" w:eastAsia="zh-CN"/>
              </w:rPr>
              <w:t>备注</w:t>
            </w:r>
          </w:p>
        </w:tc>
      </w:tr>
      <w:tr w14:paraId="5C3F6B9D">
        <w:trPr>
          <w:wBefore w:w="0" w:type="auto"/>
          <w:wAfter w:w="0" w:type="auto"/>
          <w:cantSplit/>
          <w:trHeight w:val="337" w:hRule="atLeast"/>
          <w:jc w:val="center"/>
        </w:trPr>
        <w:tc>
          <w:tcPr>
            <w:tcW w:w="691" w:type="dxa"/>
            <w:noWrap w:val="0"/>
            <w:vAlign w:val="center"/>
          </w:tcPr>
          <w:p w14:paraId="547C8D64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1</w:t>
            </w:r>
          </w:p>
        </w:tc>
        <w:tc>
          <w:tcPr>
            <w:tcW w:w="1400" w:type="dxa"/>
            <w:noWrap w:val="0"/>
            <w:vAlign w:val="center"/>
          </w:tcPr>
          <w:p w14:paraId="68A87A51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1A5DF862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746" w:type="dxa"/>
            <w:noWrap w:val="0"/>
            <w:vAlign w:val="center"/>
          </w:tcPr>
          <w:p w14:paraId="6BA12D23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718" w:type="dxa"/>
            <w:noWrap w:val="0"/>
            <w:vAlign w:val="center"/>
          </w:tcPr>
          <w:p w14:paraId="7C1C57B9">
            <w:pPr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1073" w:type="dxa"/>
            <w:noWrap w:val="0"/>
            <w:vAlign w:val="center"/>
          </w:tcPr>
          <w:p w14:paraId="5E616A4E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1327" w:type="dxa"/>
            <w:noWrap w:val="0"/>
            <w:vAlign w:val="center"/>
          </w:tcPr>
          <w:p w14:paraId="35F2D080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2388" w:type="dxa"/>
            <w:noWrap w:val="0"/>
            <w:vAlign w:val="center"/>
          </w:tcPr>
          <w:p w14:paraId="6936BCDA">
            <w:pPr>
              <w:widowControl/>
              <w:adjustRightInd w:val="0"/>
              <w:snapToGrid w:val="0"/>
              <w:jc w:val="center"/>
              <w:rPr>
                <w:rFonts w:hint="default" w:ascii="SimSun" w:hAnsi="SimSun" w:cs="SimSun"/>
                <w:kern w:val="0"/>
                <w:szCs w:val="22"/>
                <w:lang w:val="en-US" w:eastAsia="zh-CN"/>
              </w:rPr>
            </w:pPr>
          </w:p>
        </w:tc>
      </w:tr>
      <w:tr w14:paraId="0D626AAB">
        <w:trPr>
          <w:wBefore w:w="0" w:type="auto"/>
          <w:wAfter w:w="0" w:type="auto"/>
          <w:cantSplit/>
          <w:trHeight w:val="399" w:hRule="atLeast"/>
          <w:jc w:val="center"/>
        </w:trPr>
        <w:tc>
          <w:tcPr>
            <w:tcW w:w="691" w:type="dxa"/>
            <w:noWrap w:val="0"/>
            <w:vAlign w:val="center"/>
          </w:tcPr>
          <w:p w14:paraId="154814A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738677E5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最终优惠价</w:t>
            </w:r>
          </w:p>
        </w:tc>
        <w:tc>
          <w:tcPr>
            <w:tcW w:w="6000" w:type="dxa"/>
            <w:gridSpan w:val="5"/>
            <w:noWrap w:val="0"/>
            <w:vAlign w:val="center"/>
          </w:tcPr>
          <w:p w14:paraId="3CEAA299">
            <w:pPr>
              <w:adjustRightInd w:val="0"/>
              <w:snapToGrid w:val="0"/>
              <w:jc w:val="left"/>
              <w:rPr>
                <w:rFonts w:ascii="SimSun" w:hAnsi="SimSun"/>
                <w:bCs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（大写）人民币</w:t>
            </w:r>
            <w:r>
              <w:rPr>
                <w:rFonts w:hint="eastAsia" w:ascii="SimSun" w:hAnsi="SimSun"/>
                <w:szCs w:val="21"/>
                <w:lang w:val="en-US" w:eastAsia="zh-CN"/>
              </w:rPr>
              <w:t>元</w:t>
            </w:r>
            <w:r>
              <w:rPr>
                <w:rFonts w:hint="eastAsia" w:ascii="SimSun" w:hAnsi="SimSun"/>
                <w:bCs/>
                <w:szCs w:val="21"/>
                <w:u w:val="single"/>
              </w:rPr>
              <w:t>整</w:t>
            </w:r>
            <w:r>
              <w:rPr>
                <w:rFonts w:hint="eastAsia" w:ascii="SimSun" w:hAnsi="SimSun"/>
                <w:bCs/>
                <w:szCs w:val="21"/>
              </w:rPr>
              <w:t>（￥.00元）</w:t>
            </w:r>
          </w:p>
          <w:p w14:paraId="47EBA224">
            <w:pPr>
              <w:adjustRightInd w:val="0"/>
              <w:snapToGrid w:val="0"/>
              <w:jc w:val="left"/>
              <w:rPr>
                <w:rFonts w:hint="default" w:ascii="SimSun" w:hAnsi="SimSun" w:eastAsia="SimSun"/>
                <w:szCs w:val="21"/>
                <w:lang w:val="en-US" w:eastAsia="zh-CN"/>
              </w:rPr>
            </w:pPr>
            <w:r>
              <w:rPr>
                <w:rFonts w:hint="eastAsia" w:ascii="SimSun" w:hAnsi="SimSun"/>
                <w:bCs/>
                <w:szCs w:val="21"/>
              </w:rPr>
              <w:t>不计税总金额：</w:t>
            </w:r>
            <w:r>
              <w:rPr>
                <w:rFonts w:hint="eastAsia" w:ascii="SimSun" w:hAnsi="SimSun"/>
                <w:bCs/>
                <w:szCs w:val="21"/>
                <w:lang w:val="en-US" w:eastAsia="zh-CN"/>
              </w:rPr>
              <w:t>元</w:t>
            </w:r>
          </w:p>
        </w:tc>
        <w:tc>
          <w:tcPr>
            <w:tcW w:w="2388" w:type="dxa"/>
            <w:noWrap w:val="0"/>
            <w:vAlign w:val="center"/>
          </w:tcPr>
          <w:p w14:paraId="3F7BD454">
            <w:pPr>
              <w:adjustRightInd w:val="0"/>
              <w:snapToGrid w:val="0"/>
              <w:jc w:val="left"/>
              <w:rPr>
                <w:rFonts w:hint="eastAsia" w:ascii="SimSun" w:hAnsi="SimSun"/>
                <w:bCs/>
                <w:szCs w:val="21"/>
              </w:rPr>
            </w:pPr>
          </w:p>
        </w:tc>
      </w:tr>
      <w:tr w14:paraId="7E4713F7">
        <w:trPr>
          <w:wBefore w:w="0" w:type="auto"/>
          <w:wAfter w:w="0" w:type="auto"/>
          <w:cantSplit/>
          <w:trHeight w:val="300" w:hRule="atLeast"/>
          <w:jc w:val="center"/>
        </w:trPr>
        <w:tc>
          <w:tcPr>
            <w:tcW w:w="10479" w:type="dxa"/>
            <w:gridSpan w:val="8"/>
            <w:noWrap w:val="0"/>
            <w:vAlign w:val="center"/>
          </w:tcPr>
          <w:p w14:paraId="4D1C61E9">
            <w:pPr>
              <w:adjustRightInd w:val="0"/>
              <w:snapToGrid w:val="0"/>
              <w:jc w:val="both"/>
              <w:rPr>
                <w:rFonts w:hint="eastAsia" w:ascii="SimSun" w:hAnsi="SimSun" w:cs="SimSun"/>
                <w:bCs/>
                <w:kern w:val="0"/>
                <w:szCs w:val="21"/>
              </w:rPr>
            </w:pPr>
            <w:r>
              <w:rPr>
                <w:rFonts w:hint="eastAsia" w:ascii="SimSun" w:hAnsi="SimSun" w:cs="SimSun"/>
                <w:bCs/>
                <w:kern w:val="0"/>
                <w:szCs w:val="21"/>
              </w:rPr>
              <w:t xml:space="preserve">备注：此价格含13%增值税、运费。               </w:t>
            </w:r>
            <w:r>
              <w:rPr>
                <w:rFonts w:hint="eastAsia" w:ascii="SimSun" w:hAnsi="SimSun" w:cs="SimSun"/>
                <w:bCs/>
                <w:kern w:val="0"/>
                <w:szCs w:val="21"/>
                <w:lang w:val="en-US" w:eastAsia="zh-CN"/>
              </w:rPr>
              <w:t xml:space="preserve">          </w:t>
            </w:r>
            <w:r>
              <w:rPr>
                <w:rFonts w:hint="eastAsia" w:ascii="SimSun" w:hAnsi="SimSun" w:cs="SimSun"/>
                <w:bCs/>
                <w:kern w:val="0"/>
                <w:szCs w:val="21"/>
              </w:rPr>
              <w:t>交货期为：</w:t>
            </w:r>
            <w:r>
              <w:rPr>
                <w:rFonts w:ascii="SimSun" w:hAnsi="SimSun" w:cs="SimSun"/>
                <w:bCs/>
                <w:kern w:val="0"/>
                <w:szCs w:val="21"/>
              </w:rPr>
              <w:t xml:space="preserve"> </w:t>
            </w:r>
          </w:p>
        </w:tc>
      </w:tr>
    </w:tbl>
    <w:p w14:paraId="1369A4E2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SimSun" w:hAnsi="SimSun"/>
          <w:szCs w:val="21"/>
        </w:rPr>
        <w:t>二、质量要求技术标准，供方对质量负责的条件和期限：</w:t>
      </w:r>
      <w:r>
        <w:rPr>
          <w:rFonts w:hint="eastAsia" w:ascii="SimSun" w:hAnsi="SimSun"/>
          <w:szCs w:val="21"/>
          <w:u w:val="single"/>
        </w:rPr>
        <w:t>详细技术要求按国家有关标准及合同约定技术要求为准</w:t>
      </w:r>
      <w:r>
        <w:rPr>
          <w:rFonts w:hint="eastAsia" w:ascii="SimSun" w:hAnsi="SimSun"/>
          <w:szCs w:val="21"/>
          <w:u w:val="single"/>
          <w:lang w:eastAsia="zh-CN"/>
        </w:rPr>
        <w:t>，</w:t>
      </w:r>
      <w:r>
        <w:rPr>
          <w:rFonts w:hint="eastAsia" w:ascii="SimSun" w:hAnsi="SimSun"/>
          <w:szCs w:val="21"/>
          <w:u w:val="single"/>
          <w:lang w:val="en-US" w:eastAsia="zh-CN"/>
        </w:rPr>
        <w:t>质保期12个月</w:t>
      </w:r>
      <w:r>
        <w:rPr>
          <w:rFonts w:hint="eastAsia" w:ascii="SimSun" w:hAnsi="SimSun"/>
          <w:szCs w:val="21"/>
          <w:u w:val="single"/>
        </w:rPr>
        <w:t>。</w:t>
      </w:r>
    </w:p>
    <w:p w14:paraId="735C52C1">
      <w:pPr>
        <w:adjustRightInd w:val="0"/>
        <w:snapToGrid w:val="0"/>
        <w:jc w:val="left"/>
        <w:rPr>
          <w:rFonts w:hint="eastAsia" w:ascii="SimSun" w:hAnsi="SimSun" w:eastAsia="SimSun"/>
          <w:szCs w:val="21"/>
          <w:u w:val="single"/>
          <w:lang w:val="en-US" w:eastAsia="zh-CN"/>
        </w:rPr>
      </w:pPr>
      <w:r>
        <w:rPr>
          <w:rFonts w:hint="eastAsia" w:ascii="SimSun" w:hAnsi="SimSun"/>
          <w:szCs w:val="21"/>
        </w:rPr>
        <w:t>三、</w:t>
      </w:r>
      <w:bookmarkStart w:id="0" w:name="_GoBack"/>
      <w:r>
        <w:rPr>
          <w:rFonts w:hint="eastAsia" w:ascii="SimSun" w:hAnsi="SimSun"/>
          <w:szCs w:val="21"/>
        </w:rPr>
        <w:t>交（提）货地点、方式及货物接收人：</w:t>
      </w:r>
      <w:bookmarkEnd w:id="0"/>
      <w:r>
        <w:rPr>
          <w:rFonts w:hint="eastAsia" w:ascii="SimSun" w:hAnsi="SimSun"/>
          <w:szCs w:val="21"/>
          <w:lang w:val="en-US" w:eastAsia="zh-CN"/>
        </w:rPr>
        <w:t xml:space="preserve"> </w:t>
      </w:r>
      <w:r>
        <w:rPr>
          <w:rFonts w:hint="eastAsia" w:ascii="SimSun" w:hAnsi="SimSun"/>
          <w:szCs w:val="21"/>
          <w:lang w:eastAsia="zh-CN"/>
        </w:rPr>
        <w:t>。</w:t>
      </w:r>
    </w:p>
    <w:p w14:paraId="7941ECA8">
      <w:pPr>
        <w:tabs>
          <w:tab w:val="right" w:pos="8312"/>
        </w:tabs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SimSun" w:hAnsi="SimSun"/>
          <w:szCs w:val="21"/>
        </w:rPr>
        <w:t>四、运输方式及到达港和费用负担：</w:t>
      </w:r>
      <w:r>
        <w:rPr>
          <w:rFonts w:hint="eastAsia" w:ascii="SimSun" w:hAnsi="SimSun"/>
          <w:szCs w:val="21"/>
          <w:u w:val="single"/>
        </w:rPr>
        <w:t>货物送至</w:t>
      </w:r>
      <w:r>
        <w:rPr>
          <w:rFonts w:hint="eastAsia" w:ascii="SimSun" w:hAnsi="SimSun"/>
          <w:szCs w:val="21"/>
          <w:u w:val="single"/>
          <w:lang w:val="en-US" w:eastAsia="zh-CN"/>
        </w:rPr>
        <w:t>指定地点</w:t>
      </w:r>
      <w:r>
        <w:rPr>
          <w:rFonts w:hint="eastAsia" w:ascii="SimSun" w:hAnsi="SimSun"/>
          <w:szCs w:val="21"/>
          <w:u w:val="single"/>
        </w:rPr>
        <w:t>，费用由供方提供</w:t>
      </w:r>
      <w:r>
        <w:rPr>
          <w:rFonts w:hint="eastAsia" w:ascii="SimSun" w:hAnsi="SimSun"/>
          <w:szCs w:val="21"/>
          <w:u w:val="single"/>
          <w:lang w:eastAsia="zh-CN"/>
        </w:rPr>
        <w:t>，</w:t>
      </w:r>
      <w:r>
        <w:rPr>
          <w:rFonts w:hint="eastAsia" w:ascii="SimSun" w:hAnsi="SimSun"/>
          <w:szCs w:val="21"/>
          <w:u w:val="single"/>
          <w:lang w:val="en-US" w:eastAsia="zh-CN"/>
        </w:rPr>
        <w:t>送货提前联系收件人</w:t>
      </w:r>
      <w:r>
        <w:rPr>
          <w:rFonts w:hint="eastAsia" w:ascii="SimSun" w:hAnsi="SimSun"/>
          <w:szCs w:val="21"/>
          <w:u w:val="single"/>
        </w:rPr>
        <w:t>。</w:t>
      </w:r>
    </w:p>
    <w:p w14:paraId="537382A3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SimSun" w:hAnsi="SimSun"/>
          <w:szCs w:val="21"/>
        </w:rPr>
        <w:t>五、合理损耗及计算方法：/</w:t>
      </w:r>
    </w:p>
    <w:p w14:paraId="768101CF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SimSun" w:hAnsi="SimSun"/>
          <w:szCs w:val="21"/>
        </w:rPr>
        <w:t>六、包装标准、方法及提出异议期限：</w:t>
      </w:r>
      <w:r>
        <w:rPr>
          <w:rFonts w:hint="eastAsia" w:ascii="SimSun" w:hAnsi="SimSun"/>
          <w:szCs w:val="21"/>
          <w:u w:val="single"/>
        </w:rPr>
        <w:t>按出厂标准包装；</w:t>
      </w:r>
    </w:p>
    <w:p w14:paraId="1AD16A14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SimSun" w:hAnsi="SimSun"/>
          <w:szCs w:val="21"/>
        </w:rPr>
        <w:t>七、验收标准、方法及提出异议期限：</w:t>
      </w:r>
      <w:r>
        <w:rPr>
          <w:rFonts w:hint="eastAsia" w:ascii="SimSun" w:hAnsi="SimSun"/>
          <w:szCs w:val="21"/>
          <w:u w:val="single"/>
        </w:rPr>
        <w:t>交货时按本合同及合同附件清单进行规格、数量、外观检查和验收，验收有异议应3天内提出并要求更换合格的产品；</w:t>
      </w:r>
    </w:p>
    <w:p w14:paraId="61DFC20F">
      <w:pPr>
        <w:adjustRightInd w:val="0"/>
        <w:snapToGrid w:val="0"/>
        <w:jc w:val="left"/>
        <w:rPr>
          <w:rFonts w:hint="eastAsia" w:ascii="SimSun" w:hAnsi="SimSun"/>
          <w:szCs w:val="21"/>
          <w:highlight w:val="none"/>
          <w:u w:val="single"/>
        </w:rPr>
      </w:pPr>
      <w:r>
        <w:rPr>
          <w:rFonts w:hint="eastAsia" w:ascii="SimSun" w:hAnsi="SimSun"/>
          <w:szCs w:val="21"/>
        </w:rPr>
        <w:t>八、随机备品备件、工</w:t>
      </w:r>
      <w:r>
        <w:rPr>
          <w:rFonts w:hint="eastAsia" w:ascii="SimSun" w:hAnsi="SimSun"/>
          <w:szCs w:val="21"/>
          <w:highlight w:val="none"/>
        </w:rPr>
        <w:t>具数量及供应方式：无。</w:t>
      </w:r>
    </w:p>
    <w:p w14:paraId="61FD5F95">
      <w:pPr>
        <w:adjustRightInd w:val="0"/>
        <w:snapToGrid w:val="0"/>
        <w:jc w:val="left"/>
        <w:rPr>
          <w:rFonts w:hint="eastAsia" w:ascii="SimSun" w:hAnsi="SimSun"/>
          <w:bCs/>
          <w:szCs w:val="21"/>
          <w:highlight w:val="none"/>
          <w:u w:val="single"/>
        </w:rPr>
      </w:pPr>
      <w:r>
        <w:rPr>
          <w:rFonts w:hint="eastAsia" w:ascii="SimSun" w:hAnsi="SimSun"/>
          <w:szCs w:val="21"/>
          <w:highlight w:val="none"/>
        </w:rPr>
        <w:t>九、结算方式及期限：</w:t>
      </w:r>
      <w:r>
        <w:rPr>
          <w:rFonts w:hint="eastAsia" w:ascii="SimSun" w:hAnsi="SimSun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eastAsia" w:ascii="SimSun" w:hAnsi="SimSun"/>
          <w:bCs/>
          <w:szCs w:val="21"/>
          <w:highlight w:val="none"/>
          <w:u w:val="single"/>
          <w:lang w:val="en-US" w:eastAsia="zh-CN"/>
        </w:rPr>
        <w:t>。</w:t>
      </w:r>
      <w:r>
        <w:rPr>
          <w:rFonts w:hint="eastAsia" w:ascii="SimSun" w:hAnsi="SimSun"/>
          <w:bCs/>
          <w:szCs w:val="21"/>
          <w:highlight w:val="none"/>
          <w:u w:val="single"/>
        </w:rPr>
        <w:t>项目过程中另有增补项，按本合同单价按实结算。</w:t>
      </w:r>
    </w:p>
    <w:p w14:paraId="301F3878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十、如需提供担保，另立合同担保书，作为本合同附件：/</w:t>
      </w:r>
    </w:p>
    <w:p w14:paraId="341444BD">
      <w:pPr>
        <w:tabs>
          <w:tab w:val="right" w:pos="8816"/>
        </w:tabs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十一、违约责任：违约项按照有关经济合同法规的条款，协商解决。</w:t>
      </w:r>
    </w:p>
    <w:p w14:paraId="3C288CF2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十二、本合同在履行过程中发生争议，由当事人双方协商解决；若协商不成，可向合同签订地人民法院起诉。</w:t>
      </w:r>
    </w:p>
    <w:p w14:paraId="5FF77062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十三、合同附件，</w:t>
      </w:r>
      <w:r>
        <w:rPr>
          <w:rFonts w:ascii="SimSun" w:hAnsi="SimSun"/>
          <w:szCs w:val="21"/>
        </w:rPr>
        <w:t>与本合同具有同等法律效力</w:t>
      </w:r>
      <w:r>
        <w:rPr>
          <w:rFonts w:hint="eastAsia" w:ascii="SimSun" w:hAnsi="SimSun"/>
          <w:szCs w:val="21"/>
        </w:rPr>
        <w:t>。</w:t>
      </w:r>
    </w:p>
    <w:p w14:paraId="2A9FA5C8">
      <w:pPr>
        <w:numPr>
          <w:ilvl w:val="0"/>
          <w:numId w:val="2"/>
        </w:num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>其他约定事项：本合同一式</w:t>
      </w:r>
      <w:r>
        <w:rPr>
          <w:rFonts w:hint="eastAsia" w:ascii="SimSun" w:hAnsi="SimSun"/>
          <w:szCs w:val="21"/>
          <w:lang w:val="en-US" w:eastAsia="zh-CN"/>
        </w:rPr>
        <w:t>贰</w:t>
      </w:r>
      <w:r>
        <w:rPr>
          <w:rFonts w:hint="eastAsia" w:ascii="SimSun" w:hAnsi="SimSun"/>
          <w:szCs w:val="21"/>
        </w:rPr>
        <w:t>份，经双方盖章后生效。</w:t>
      </w:r>
    </w:p>
    <w:p w14:paraId="05781C86">
      <w:pPr>
        <w:adjustRightInd w:val="0"/>
        <w:snapToGrid w:val="0"/>
        <w:jc w:val="center"/>
        <w:rPr>
          <w:rFonts w:hint="eastAsia" w:ascii="SimSun" w:hAnsi="SimSun"/>
          <w:szCs w:val="21"/>
        </w:rPr>
      </w:pPr>
    </w:p>
    <w:tbl>
      <w:tblPr>
        <w:tblStyle w:val="3"/>
        <w:tblW w:w="91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3"/>
        <w:gridCol w:w="4800"/>
      </w:tblGrid>
      <w:tr w14:paraId="5EC4AE18">
        <w:trPr>
          <w:wBefore w:w="0" w:type="auto"/>
          <w:wAfter w:w="0" w:type="auto"/>
          <w:trHeight w:val="1034" w:hRule="atLeast"/>
          <w:jc w:val="center"/>
        </w:trPr>
        <w:tc>
          <w:tcPr>
            <w:tcW w:w="4393" w:type="dxa"/>
            <w:noWrap w:val="0"/>
            <w:vAlign w:val="top"/>
          </w:tcPr>
          <w:p w14:paraId="610A4F9E">
            <w:pPr>
              <w:adjustRightInd w:val="0"/>
              <w:snapToGrid w:val="0"/>
              <w:ind w:firstLine="1260" w:firstLineChars="600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szCs w:val="21"/>
              </w:rPr>
              <w:t>需      方</w:t>
            </w:r>
          </w:p>
          <w:p w14:paraId="43F05487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hint="eastAsia" w:ascii="SimSun" w:hAnsi="SimSun"/>
                <w:color w:val="000000"/>
                <w:szCs w:val="21"/>
              </w:rPr>
              <w:t>单位名称（章）：</w:t>
            </w:r>
            <w:r>
              <w:rPr>
                <w:rFonts w:eastAsia="仿宋"/>
                <w:color w:val="000000"/>
                <w:szCs w:val="21"/>
              </w:rPr>
              <w:t>浙江沃乐科技</w:t>
            </w:r>
            <w:r>
              <w:rPr>
                <w:rFonts w:hint="eastAsia" w:eastAsia="仿宋"/>
                <w:color w:val="000000"/>
                <w:szCs w:val="21"/>
                <w:lang w:val="en-US" w:eastAsia="zh-CN"/>
              </w:rPr>
              <w:t>股份</w:t>
            </w:r>
            <w:r>
              <w:rPr>
                <w:rFonts w:eastAsia="仿宋"/>
                <w:color w:val="000000"/>
                <w:szCs w:val="21"/>
              </w:rPr>
              <w:t>有限公司</w:t>
            </w:r>
          </w:p>
          <w:p w14:paraId="75DCC1DE">
            <w:pPr>
              <w:adjustRightInd w:val="0"/>
              <w:snapToGrid w:val="0"/>
              <w:jc w:val="left"/>
              <w:rPr>
                <w:rFonts w:hint="eastAsia" w:ascii="SimSun" w:hAnsi="SimSun"/>
                <w:szCs w:val="21"/>
              </w:rPr>
            </w:pPr>
          </w:p>
        </w:tc>
        <w:tc>
          <w:tcPr>
            <w:tcW w:w="4800" w:type="dxa"/>
            <w:noWrap w:val="0"/>
            <w:vAlign w:val="top"/>
          </w:tcPr>
          <w:p w14:paraId="23728D00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SimSun" w:hAnsi="SimSun"/>
                <w:color w:val="000000"/>
                <w:szCs w:val="21"/>
              </w:rPr>
              <w:t xml:space="preserve"> </w:t>
            </w:r>
            <w:r>
              <w:rPr>
                <w:rFonts w:hint="eastAsia" w:ascii="SimSun" w:hAnsi="SimSun"/>
                <w:szCs w:val="21"/>
              </w:rPr>
              <w:t>供        方</w:t>
            </w:r>
          </w:p>
          <w:p w14:paraId="45FF0465">
            <w:pPr>
              <w:adjustRightInd w:val="0"/>
              <w:snapToGrid w:val="0"/>
              <w:rPr>
                <w:rFonts w:hint="eastAsia" w:ascii="SimSun" w:hAnsi="SimSun" w:eastAsia="SimSun"/>
                <w:color w:val="000000"/>
                <w:szCs w:val="21"/>
                <w:lang w:eastAsia="zh-CN"/>
              </w:rPr>
            </w:pPr>
            <w:r>
              <w:rPr>
                <w:rFonts w:hint="eastAsia" w:ascii="SimSun" w:hAnsi="SimSun"/>
                <w:szCs w:val="21"/>
              </w:rPr>
              <w:t>单位名称（章）：</w:t>
            </w:r>
            <w:r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  <w:t xml:space="preserve"> </w:t>
            </w:r>
          </w:p>
        </w:tc>
      </w:tr>
    </w:tbl>
    <w:p w14:paraId="6BBCE54F">
      <w:pPr>
        <w:adjustRightInd w:val="0"/>
        <w:snapToGrid w:val="0"/>
        <w:jc w:val="center"/>
        <w:rPr>
          <w:rFonts w:ascii="SimSun" w:hAnsi="SimSun"/>
          <w:szCs w:val="21"/>
        </w:rPr>
      </w:pPr>
      <w:r>
        <w:rPr>
          <w:rFonts w:ascii="SimSun" w:hAnsi="SimSun" w:cs="Arial"/>
          <w:color w:val="000000"/>
          <w:kern w:val="0"/>
          <w:sz w:val="18"/>
          <w:szCs w:val="18"/>
        </w:rPr>
        <w:t xml:space="preserve"> </w:t>
      </w:r>
    </w:p>
    <w:sectPr>
      <w:headerReference r:id="rId3" w:type="default"/>
      <w:footerReference r:id="rId4" w:type="default"/>
      <w:pgSz w:w="11906" w:h="16838"/>
      <w:pgMar w:top="567" w:right="1416" w:bottom="426" w:left="1797" w:header="851" w:footer="44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E7369">
    <w:pPr>
      <w:pStyle w:val="7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rPr>
        <w:rStyle w:val="11"/>
      </w:rPr>
      <w:instrText xml:space="preserve"> PAGE </w:instrText>
    </w:r>
    <w:r>
      <w:fldChar w:fldCharType="separate"/>
    </w:r>
    <w:r>
      <w:rPr>
        <w:rStyle w:val="11"/>
        <w:lang/>
      </w:rPr>
      <w:t>1</w:t>
    </w:r>
    <w:r>
      <w:fldChar w:fldCharType="end"/>
    </w:r>
    <w:r>
      <w:rPr>
        <w:rStyle w:val="11"/>
        <w:rFonts w:hint="eastAsia"/>
      </w:rPr>
      <w:t>页；共</w:t>
    </w:r>
    <w:r>
      <w:fldChar w:fldCharType="begin"/>
    </w:r>
    <w:r>
      <w:rPr>
        <w:rStyle w:val="11"/>
      </w:rPr>
      <w:instrText xml:space="preserve"> NUMPAGES </w:instrText>
    </w:r>
    <w:r>
      <w:fldChar w:fldCharType="separate"/>
    </w:r>
    <w:r>
      <w:rPr>
        <w:rStyle w:val="11"/>
        <w:lang/>
      </w:rPr>
      <w:t>1</w:t>
    </w:r>
    <w:r>
      <w:fldChar w:fldCharType="end"/>
    </w:r>
    <w:r>
      <w:rPr>
        <w:rStyle w:val="11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057CC">
    <w:pPr>
      <w:jc w:val="right"/>
      <w:rPr>
        <w:b/>
        <w:bCs/>
        <w:color w:val="002060"/>
        <w:sz w:val="36"/>
        <w:szCs w:val="44"/>
      </w:rPr>
    </w:pPr>
    <w:r>
      <w:rPr>
        <w:rFonts w:hint="eastAsia"/>
        <w:b/>
        <w:bCs/>
        <w:color w:val="4F81BD"/>
        <w:sz w:val="32"/>
        <w:szCs w:val="32"/>
      </w:rPr>
      <w:t>Water</w:t>
    </w:r>
    <w:r>
      <w:rPr>
        <w:rFonts w:hint="eastAsia"/>
        <w:b/>
        <w:bCs/>
        <w:sz w:val="32"/>
        <w:szCs w:val="32"/>
      </w:rPr>
      <w:t xml:space="preserve"> </w:t>
    </w:r>
    <w:r>
      <w:rPr>
        <w:rFonts w:hint="eastAsia"/>
        <w:b/>
        <w:bCs/>
        <w:color w:val="002060"/>
        <w:sz w:val="32"/>
        <w:szCs w:val="32"/>
      </w:rPr>
      <w:t>Healer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4"/>
      <w:numFmt w:val="chineseCounting"/>
      <w:suff w:val="nothing"/>
      <w:lvlText w:val="%1、"/>
      <w:lvlJc w:val="left"/>
    </w:lvl>
  </w:abstractNum>
  <w:abstractNum w:abstractNumId="1">
    <w:nsid w:val="00000007"/>
    <w:multiLevelType w:val="multilevel"/>
    <w:tmpl w:val="00000007"/>
    <w:lvl w:ilvl="0" w:tentative="0">
      <w:start w:val="1"/>
      <w:numFmt w:val="japaneseCounting"/>
      <w:lvlText w:val="%1、"/>
      <w:lvlJc w:val="left"/>
      <w:pPr>
        <w:tabs>
          <w:tab w:val="left" w:pos="344"/>
        </w:tabs>
        <w:ind w:left="344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64"/>
        </w:tabs>
        <w:ind w:left="764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184"/>
        </w:tabs>
        <w:ind w:left="1184" w:hanging="420"/>
      </w:pPr>
    </w:lvl>
    <w:lvl w:ilvl="3" w:tentative="0">
      <w:start w:val="1"/>
      <w:numFmt w:val="decimal"/>
      <w:lvlText w:val="%4."/>
      <w:lvlJc w:val="left"/>
      <w:pPr>
        <w:tabs>
          <w:tab w:val="left" w:pos="1604"/>
        </w:tabs>
        <w:ind w:left="1604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24"/>
        </w:tabs>
        <w:ind w:left="2024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44"/>
        </w:tabs>
        <w:ind w:left="2444" w:hanging="420"/>
      </w:pPr>
    </w:lvl>
    <w:lvl w:ilvl="6" w:tentative="0">
      <w:start w:val="1"/>
      <w:numFmt w:val="decimal"/>
      <w:lvlText w:val="%7."/>
      <w:lvlJc w:val="left"/>
      <w:pPr>
        <w:tabs>
          <w:tab w:val="left" w:pos="2864"/>
        </w:tabs>
        <w:ind w:left="2864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284"/>
        </w:tabs>
        <w:ind w:left="3284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04"/>
        </w:tabs>
        <w:ind w:left="3704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02709"/>
    <w:rsid w:val="00003172"/>
    <w:rsid w:val="000037A6"/>
    <w:rsid w:val="00005B4E"/>
    <w:rsid w:val="0001303C"/>
    <w:rsid w:val="0001416A"/>
    <w:rsid w:val="00015A17"/>
    <w:rsid w:val="000266DC"/>
    <w:rsid w:val="000316C3"/>
    <w:rsid w:val="0005570A"/>
    <w:rsid w:val="0007626E"/>
    <w:rsid w:val="000859C7"/>
    <w:rsid w:val="00094755"/>
    <w:rsid w:val="000B2119"/>
    <w:rsid w:val="000B7EE2"/>
    <w:rsid w:val="000C5BC5"/>
    <w:rsid w:val="000D098A"/>
    <w:rsid w:val="000D23BC"/>
    <w:rsid w:val="000D43C4"/>
    <w:rsid w:val="000E072C"/>
    <w:rsid w:val="000E1F3B"/>
    <w:rsid w:val="000E28C6"/>
    <w:rsid w:val="000E75D4"/>
    <w:rsid w:val="000F4403"/>
    <w:rsid w:val="000F624C"/>
    <w:rsid w:val="00104F9D"/>
    <w:rsid w:val="001050AF"/>
    <w:rsid w:val="00112495"/>
    <w:rsid w:val="001213B9"/>
    <w:rsid w:val="00124711"/>
    <w:rsid w:val="00126748"/>
    <w:rsid w:val="00136372"/>
    <w:rsid w:val="001366AE"/>
    <w:rsid w:val="001419CF"/>
    <w:rsid w:val="001511CA"/>
    <w:rsid w:val="00151A42"/>
    <w:rsid w:val="00194A36"/>
    <w:rsid w:val="00195B5B"/>
    <w:rsid w:val="001A05DA"/>
    <w:rsid w:val="001A228F"/>
    <w:rsid w:val="001A23F9"/>
    <w:rsid w:val="001D40F4"/>
    <w:rsid w:val="001E0EEE"/>
    <w:rsid w:val="001F1898"/>
    <w:rsid w:val="001F2260"/>
    <w:rsid w:val="0020425A"/>
    <w:rsid w:val="00213E2D"/>
    <w:rsid w:val="00220526"/>
    <w:rsid w:val="002210D4"/>
    <w:rsid w:val="00235177"/>
    <w:rsid w:val="002672EC"/>
    <w:rsid w:val="002710F0"/>
    <w:rsid w:val="002834A3"/>
    <w:rsid w:val="00283803"/>
    <w:rsid w:val="0028662F"/>
    <w:rsid w:val="00290162"/>
    <w:rsid w:val="0029018F"/>
    <w:rsid w:val="00296193"/>
    <w:rsid w:val="002A768E"/>
    <w:rsid w:val="002C534D"/>
    <w:rsid w:val="002D2250"/>
    <w:rsid w:val="002E01EC"/>
    <w:rsid w:val="002E177D"/>
    <w:rsid w:val="002E2362"/>
    <w:rsid w:val="002F1C75"/>
    <w:rsid w:val="00306D4D"/>
    <w:rsid w:val="0032043A"/>
    <w:rsid w:val="00326E4C"/>
    <w:rsid w:val="0033502B"/>
    <w:rsid w:val="003374C7"/>
    <w:rsid w:val="00344DFC"/>
    <w:rsid w:val="00355F44"/>
    <w:rsid w:val="0035694D"/>
    <w:rsid w:val="00357FEE"/>
    <w:rsid w:val="00372864"/>
    <w:rsid w:val="003738B9"/>
    <w:rsid w:val="003861BB"/>
    <w:rsid w:val="00386873"/>
    <w:rsid w:val="003A5D32"/>
    <w:rsid w:val="003B5674"/>
    <w:rsid w:val="003C5D4B"/>
    <w:rsid w:val="003D6F93"/>
    <w:rsid w:val="003D76FE"/>
    <w:rsid w:val="003E65AE"/>
    <w:rsid w:val="00410596"/>
    <w:rsid w:val="00410B4F"/>
    <w:rsid w:val="00417A4D"/>
    <w:rsid w:val="00417C5C"/>
    <w:rsid w:val="00422BD5"/>
    <w:rsid w:val="00423D98"/>
    <w:rsid w:val="0042644B"/>
    <w:rsid w:val="00426460"/>
    <w:rsid w:val="00435E03"/>
    <w:rsid w:val="00437D7F"/>
    <w:rsid w:val="00445F42"/>
    <w:rsid w:val="00452619"/>
    <w:rsid w:val="00456583"/>
    <w:rsid w:val="00473D22"/>
    <w:rsid w:val="00481041"/>
    <w:rsid w:val="004841D4"/>
    <w:rsid w:val="0049343F"/>
    <w:rsid w:val="00493A7E"/>
    <w:rsid w:val="00494D9D"/>
    <w:rsid w:val="004A4A22"/>
    <w:rsid w:val="004A55BC"/>
    <w:rsid w:val="004C4663"/>
    <w:rsid w:val="004D43AB"/>
    <w:rsid w:val="004F012B"/>
    <w:rsid w:val="004F02E6"/>
    <w:rsid w:val="00544BFC"/>
    <w:rsid w:val="0054642E"/>
    <w:rsid w:val="00550B93"/>
    <w:rsid w:val="0055209F"/>
    <w:rsid w:val="00586E3A"/>
    <w:rsid w:val="00587FFB"/>
    <w:rsid w:val="005A68C0"/>
    <w:rsid w:val="005B1A84"/>
    <w:rsid w:val="005B7959"/>
    <w:rsid w:val="005C39F5"/>
    <w:rsid w:val="005C6ACC"/>
    <w:rsid w:val="005E6E2F"/>
    <w:rsid w:val="005F7E9F"/>
    <w:rsid w:val="00602188"/>
    <w:rsid w:val="00605FDF"/>
    <w:rsid w:val="006100E2"/>
    <w:rsid w:val="00611C3F"/>
    <w:rsid w:val="00623FBD"/>
    <w:rsid w:val="00626AE9"/>
    <w:rsid w:val="00642314"/>
    <w:rsid w:val="00646601"/>
    <w:rsid w:val="00665CDE"/>
    <w:rsid w:val="00671202"/>
    <w:rsid w:val="00676D56"/>
    <w:rsid w:val="00683B11"/>
    <w:rsid w:val="00686438"/>
    <w:rsid w:val="006918D5"/>
    <w:rsid w:val="006A0F0B"/>
    <w:rsid w:val="006A3681"/>
    <w:rsid w:val="006B270A"/>
    <w:rsid w:val="006B6ED8"/>
    <w:rsid w:val="006D324F"/>
    <w:rsid w:val="006F50CE"/>
    <w:rsid w:val="00702BC0"/>
    <w:rsid w:val="00707D45"/>
    <w:rsid w:val="00723110"/>
    <w:rsid w:val="00733ADF"/>
    <w:rsid w:val="00734CEF"/>
    <w:rsid w:val="007449E3"/>
    <w:rsid w:val="00750A12"/>
    <w:rsid w:val="00756770"/>
    <w:rsid w:val="00770440"/>
    <w:rsid w:val="007718A4"/>
    <w:rsid w:val="00786008"/>
    <w:rsid w:val="007901B0"/>
    <w:rsid w:val="007A2916"/>
    <w:rsid w:val="007B1D93"/>
    <w:rsid w:val="007B1F65"/>
    <w:rsid w:val="007B3CC2"/>
    <w:rsid w:val="007D2C9D"/>
    <w:rsid w:val="007E347B"/>
    <w:rsid w:val="007E3FCF"/>
    <w:rsid w:val="007E7434"/>
    <w:rsid w:val="007F6460"/>
    <w:rsid w:val="0080219D"/>
    <w:rsid w:val="00803382"/>
    <w:rsid w:val="00807857"/>
    <w:rsid w:val="008115BF"/>
    <w:rsid w:val="0082082D"/>
    <w:rsid w:val="00827ADA"/>
    <w:rsid w:val="0083400B"/>
    <w:rsid w:val="00834B23"/>
    <w:rsid w:val="00837423"/>
    <w:rsid w:val="00842342"/>
    <w:rsid w:val="008434D0"/>
    <w:rsid w:val="008557D5"/>
    <w:rsid w:val="00866BAF"/>
    <w:rsid w:val="00892AB7"/>
    <w:rsid w:val="00897AD5"/>
    <w:rsid w:val="008A5DC9"/>
    <w:rsid w:val="008A5F2E"/>
    <w:rsid w:val="008B0577"/>
    <w:rsid w:val="008B581F"/>
    <w:rsid w:val="008D1646"/>
    <w:rsid w:val="008E6AF7"/>
    <w:rsid w:val="0091228F"/>
    <w:rsid w:val="00922425"/>
    <w:rsid w:val="009234E1"/>
    <w:rsid w:val="00934B32"/>
    <w:rsid w:val="00942611"/>
    <w:rsid w:val="009534BC"/>
    <w:rsid w:val="0096718C"/>
    <w:rsid w:val="00971500"/>
    <w:rsid w:val="009719EB"/>
    <w:rsid w:val="009750A1"/>
    <w:rsid w:val="00976EF2"/>
    <w:rsid w:val="009819A3"/>
    <w:rsid w:val="0098444A"/>
    <w:rsid w:val="00986996"/>
    <w:rsid w:val="009924FD"/>
    <w:rsid w:val="009A1109"/>
    <w:rsid w:val="009A4431"/>
    <w:rsid w:val="009B2134"/>
    <w:rsid w:val="009D1689"/>
    <w:rsid w:val="009D5CFA"/>
    <w:rsid w:val="009F0E4B"/>
    <w:rsid w:val="009F2312"/>
    <w:rsid w:val="009F2BF7"/>
    <w:rsid w:val="009F3A20"/>
    <w:rsid w:val="00A055C4"/>
    <w:rsid w:val="00A110F7"/>
    <w:rsid w:val="00A239AF"/>
    <w:rsid w:val="00A27C5F"/>
    <w:rsid w:val="00A32DA5"/>
    <w:rsid w:val="00A3362D"/>
    <w:rsid w:val="00A34E36"/>
    <w:rsid w:val="00A56B8E"/>
    <w:rsid w:val="00A61617"/>
    <w:rsid w:val="00A70F66"/>
    <w:rsid w:val="00A768D4"/>
    <w:rsid w:val="00A80ACB"/>
    <w:rsid w:val="00A831A6"/>
    <w:rsid w:val="00A864CD"/>
    <w:rsid w:val="00A90BB5"/>
    <w:rsid w:val="00A97D01"/>
    <w:rsid w:val="00AD0C65"/>
    <w:rsid w:val="00AE2D06"/>
    <w:rsid w:val="00AE783E"/>
    <w:rsid w:val="00AF4D6E"/>
    <w:rsid w:val="00AF69AF"/>
    <w:rsid w:val="00B033A5"/>
    <w:rsid w:val="00B17289"/>
    <w:rsid w:val="00B22776"/>
    <w:rsid w:val="00B34B79"/>
    <w:rsid w:val="00B443AE"/>
    <w:rsid w:val="00B7439A"/>
    <w:rsid w:val="00B76E8B"/>
    <w:rsid w:val="00B776D9"/>
    <w:rsid w:val="00B8793D"/>
    <w:rsid w:val="00B959E4"/>
    <w:rsid w:val="00BA74C2"/>
    <w:rsid w:val="00BC1B67"/>
    <w:rsid w:val="00BC2C42"/>
    <w:rsid w:val="00BC444E"/>
    <w:rsid w:val="00BD2CDE"/>
    <w:rsid w:val="00BD7CAB"/>
    <w:rsid w:val="00BE426C"/>
    <w:rsid w:val="00BF1092"/>
    <w:rsid w:val="00C004DF"/>
    <w:rsid w:val="00C007E4"/>
    <w:rsid w:val="00C0265A"/>
    <w:rsid w:val="00C0390F"/>
    <w:rsid w:val="00C14CE8"/>
    <w:rsid w:val="00C2338F"/>
    <w:rsid w:val="00C3492A"/>
    <w:rsid w:val="00C37CFB"/>
    <w:rsid w:val="00C40840"/>
    <w:rsid w:val="00C5641F"/>
    <w:rsid w:val="00C56D9A"/>
    <w:rsid w:val="00C603F5"/>
    <w:rsid w:val="00C6737F"/>
    <w:rsid w:val="00C7367E"/>
    <w:rsid w:val="00C75A24"/>
    <w:rsid w:val="00C75CB1"/>
    <w:rsid w:val="00C90421"/>
    <w:rsid w:val="00C94A22"/>
    <w:rsid w:val="00CA76C7"/>
    <w:rsid w:val="00CB0ED3"/>
    <w:rsid w:val="00CD059D"/>
    <w:rsid w:val="00CF01B5"/>
    <w:rsid w:val="00D0219D"/>
    <w:rsid w:val="00D031D2"/>
    <w:rsid w:val="00D127AB"/>
    <w:rsid w:val="00D20B70"/>
    <w:rsid w:val="00D40590"/>
    <w:rsid w:val="00D50E5B"/>
    <w:rsid w:val="00D53E6F"/>
    <w:rsid w:val="00D62AEA"/>
    <w:rsid w:val="00D76194"/>
    <w:rsid w:val="00D764FA"/>
    <w:rsid w:val="00D8049E"/>
    <w:rsid w:val="00DA2A20"/>
    <w:rsid w:val="00DC63B1"/>
    <w:rsid w:val="00DE24D3"/>
    <w:rsid w:val="00DE7260"/>
    <w:rsid w:val="00DE7878"/>
    <w:rsid w:val="00E04EED"/>
    <w:rsid w:val="00E06A17"/>
    <w:rsid w:val="00E14E2A"/>
    <w:rsid w:val="00E155CF"/>
    <w:rsid w:val="00E15D94"/>
    <w:rsid w:val="00E539C9"/>
    <w:rsid w:val="00E629A1"/>
    <w:rsid w:val="00E67975"/>
    <w:rsid w:val="00E73DBB"/>
    <w:rsid w:val="00E80757"/>
    <w:rsid w:val="00E837B6"/>
    <w:rsid w:val="00E9335E"/>
    <w:rsid w:val="00EA023A"/>
    <w:rsid w:val="00EB48B6"/>
    <w:rsid w:val="00EC0136"/>
    <w:rsid w:val="00EC0C49"/>
    <w:rsid w:val="00EF14B6"/>
    <w:rsid w:val="00EF61D2"/>
    <w:rsid w:val="00F00652"/>
    <w:rsid w:val="00F05B5A"/>
    <w:rsid w:val="00F06C9A"/>
    <w:rsid w:val="00F33893"/>
    <w:rsid w:val="00F44A0E"/>
    <w:rsid w:val="00F54D91"/>
    <w:rsid w:val="00F62D12"/>
    <w:rsid w:val="00F66EAB"/>
    <w:rsid w:val="00F748D1"/>
    <w:rsid w:val="00F901F2"/>
    <w:rsid w:val="00F9279D"/>
    <w:rsid w:val="00F95E35"/>
    <w:rsid w:val="00FA59B1"/>
    <w:rsid w:val="00FC1FE8"/>
    <w:rsid w:val="00FC49A5"/>
    <w:rsid w:val="00FC6D1E"/>
    <w:rsid w:val="00FD13F7"/>
    <w:rsid w:val="00FD6392"/>
    <w:rsid w:val="00FE2858"/>
    <w:rsid w:val="00FE39A9"/>
    <w:rsid w:val="00FE4488"/>
    <w:rsid w:val="00FF3DA4"/>
    <w:rsid w:val="03B165E8"/>
    <w:rsid w:val="0C4E61A9"/>
    <w:rsid w:val="0D0869CD"/>
    <w:rsid w:val="0F8127D1"/>
    <w:rsid w:val="0FA62133"/>
    <w:rsid w:val="11C03413"/>
    <w:rsid w:val="12526026"/>
    <w:rsid w:val="13F83AAA"/>
    <w:rsid w:val="1DBE4824"/>
    <w:rsid w:val="1E121F38"/>
    <w:rsid w:val="21732F8F"/>
    <w:rsid w:val="217B4C0D"/>
    <w:rsid w:val="269F0C21"/>
    <w:rsid w:val="285F2383"/>
    <w:rsid w:val="2E8D3C74"/>
    <w:rsid w:val="30585CCC"/>
    <w:rsid w:val="30742D8C"/>
    <w:rsid w:val="38026CF2"/>
    <w:rsid w:val="38F35529"/>
    <w:rsid w:val="53C92181"/>
    <w:rsid w:val="5FD57B76"/>
    <w:rsid w:val="6009519E"/>
    <w:rsid w:val="62D913F9"/>
    <w:rsid w:val="763F1C89"/>
    <w:rsid w:val="76EE28B0"/>
    <w:rsid w:val="775123FC"/>
    <w:rsid w:val="776442F1"/>
    <w:rsid w:val="FAF3CEFF"/>
    <w:rsid w:val="FAFE6CCC"/>
    <w:rsid w:val="FF775E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uiPriority w:val="0"/>
    <w:rPr>
      <w:sz w:val="18"/>
      <w:szCs w:val="18"/>
    </w:rPr>
  </w:style>
  <w:style w:type="paragraph" w:styleId="5">
    <w:name w:val="Body Text Indent"/>
    <w:basedOn w:val="1"/>
    <w:uiPriority w:val="0"/>
    <w:pPr>
      <w:ind w:firstLine="645"/>
    </w:pPr>
    <w:rPr>
      <w:u w:val="single"/>
    </w:rPr>
  </w:style>
  <w:style w:type="character" w:styleId="6">
    <w:name w:val="FollowedHyperlink"/>
    <w:unhideWhenUsed/>
    <w:uiPriority w:val="99"/>
    <w:rPr>
      <w:color w:val="800080"/>
      <w:u w:val="single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unhideWhenUsed/>
    <w:uiPriority w:val="99"/>
    <w:rPr>
      <w:color w:val="0000FF"/>
      <w:u w:val="single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2"/>
    <w:uiPriority w:val="0"/>
  </w:style>
  <w:style w:type="character" w:customStyle="1" w:styleId="12">
    <w:name w:val="页眉 Char"/>
    <w:link w:val="8"/>
    <w:uiPriority w:val="0"/>
    <w:rPr>
      <w:rFonts w:eastAsia="SimSun"/>
      <w:kern w:val="2"/>
      <w:sz w:val="18"/>
      <w:szCs w:val="18"/>
      <w:lang w:val="en-US" w:eastAsia="zh-CN" w:bidi="ar-SA"/>
    </w:rPr>
  </w:style>
  <w:style w:type="paragraph" w:customStyle="1" w:styleId="13">
    <w:name w:val=" Char"/>
    <w:basedOn w:val="1"/>
    <w:uiPriority w:val="0"/>
    <w:pPr>
      <w:tabs>
        <w:tab w:val="left" w:pos="780"/>
      </w:tabs>
      <w:ind w:left="780" w:hanging="360"/>
    </w:pPr>
  </w:style>
  <w:style w:type="paragraph" w:customStyle="1" w:styleId="14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5">
    <w:name w:val="xl65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6">
    <w:name w:val="xl66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7">
    <w:name w:val="xl67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18">
    <w:name w:val="xl68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19">
    <w:name w:val="xl69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color w:val="000000"/>
      <w:kern w:val="0"/>
      <w:sz w:val="18"/>
      <w:szCs w:val="18"/>
    </w:rPr>
  </w:style>
  <w:style w:type="paragraph" w:customStyle="1" w:styleId="20">
    <w:name w:val="xl70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18"/>
      <w:szCs w:val="18"/>
    </w:rPr>
  </w:style>
  <w:style w:type="paragraph" w:customStyle="1" w:styleId="21">
    <w:name w:val="xl71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2">
    <w:name w:val="xl72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3">
    <w:name w:val="xl73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24"/>
    </w:rPr>
  </w:style>
  <w:style w:type="paragraph" w:customStyle="1" w:styleId="24">
    <w:name w:val="xl74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5">
    <w:name w:val="xl75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26">
    <w:name w:val="xl76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7">
    <w:name w:val="xl7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24"/>
    </w:rPr>
  </w:style>
  <w:style w:type="paragraph" w:customStyle="1" w:styleId="28">
    <w:name w:val="xl78"/>
    <w:basedOn w:val="1"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24"/>
    </w:rPr>
  </w:style>
  <w:style w:type="paragraph" w:customStyle="1" w:styleId="29">
    <w:name w:val="xl79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0">
    <w:name w:val="xl80"/>
    <w:basedOn w:val="1"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1">
    <w:name w:val="xl81"/>
    <w:basedOn w:val="1"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2">
    <w:name w:val="xl82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3">
    <w:name w:val="xl83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4">
    <w:name w:val="xl84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5">
    <w:name w:val="xl85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6">
    <w:name w:val="xl63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37">
    <w:name w:val="xl64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38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24"/>
    </w:rPr>
  </w:style>
  <w:style w:type="paragraph" w:customStyle="1" w:styleId="39">
    <w:name w:val="xl86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0">
    <w:name w:val="xl8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1">
    <w:name w:val="xl88"/>
    <w:basedOn w:val="1"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2">
    <w:name w:val="xl89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3">
    <w:name w:val="xl9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4">
    <w:name w:val="xl91"/>
    <w:basedOn w:val="1"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5">
    <w:name w:val="xl9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6">
    <w:name w:val="xl93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7">
    <w:name w:val="xl9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8">
    <w:name w:val="xl95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9">
    <w:name w:val="xl9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0">
    <w:name w:val="xl97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24"/>
    </w:rPr>
  </w:style>
  <w:style w:type="paragraph" w:customStyle="1" w:styleId="51">
    <w:name w:val="xl9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color w:val="000000"/>
      <w:kern w:val="0"/>
      <w:sz w:val="24"/>
    </w:rPr>
  </w:style>
  <w:style w:type="paragraph" w:customStyle="1" w:styleId="52">
    <w:name w:val="xl9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24"/>
    </w:rPr>
  </w:style>
  <w:style w:type="paragraph" w:customStyle="1" w:styleId="53">
    <w:name w:val="xl10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54">
    <w:name w:val="xl10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color w:val="000000"/>
      <w:kern w:val="0"/>
      <w:sz w:val="24"/>
    </w:rPr>
  </w:style>
  <w:style w:type="paragraph" w:customStyle="1" w:styleId="55">
    <w:name w:val="xl10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6">
    <w:name w:val="xl10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7">
    <w:name w:val="xl10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color w:val="00000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corp</Company>
  <Pages>1</Pages>
  <Words>843</Words>
  <Characters>993</Characters>
  <Lines>7</Lines>
  <Paragraphs>2</Paragraphs>
  <TotalTime>52</TotalTime>
  <ScaleCrop>false</ScaleCrop>
  <LinksUpToDate>false</LinksUpToDate>
  <CharactersWithSpaces>1108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2015-02-05T16:40:00Z</dcterms:created>
  <dc:creator>zuojin</dc:creator>
  <cp:lastModifiedBy>杨宇卿</cp:lastModifiedBy>
  <cp:lastPrinted>2019-08-02T22:33:00Z</cp:lastPrinted>
  <dcterms:modified xsi:type="dcterms:W3CDTF">2026-06-09T10:25:43Z</dcterms:modified>
  <dc:title>销售产品购销合同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D63D5D2B185A010EA779276AFF6B8CAB_43</vt:lpwstr>
  </property>
  <property fmtid="{D5CDD505-2E9C-101B-9397-08002B2CF9AE}" pid="4" name="KSOTemplateDocerSaveRecord">
    <vt:lpwstr>eyJoZGlkIjoiMzEwNTM5NzYwMDRjMzkwZTVkZjY2ODkwMGIxNGU0OTUiLCJ1c2VySWQiOiIzNTU5ODA1MDIifQ==</vt:lpwstr>
  </property>
</Properties>
</file>