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4C94B22">
      <w:pPr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 w:val="36"/>
          <w:szCs w:val="36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/>
          <w:b/>
          <w:bCs/>
          <w:sz w:val="36"/>
          <w:szCs w:val="36"/>
        </w:rPr>
        <w:t>合同补充协议书</w:t>
      </w:r>
      <w:r>
        <w:rPr>
          <w:rFonts w:hint="eastAsia" w:ascii="宋体" w:hAnsi="宋体" w:eastAsia="宋体"/>
          <w:sz w:val="24"/>
          <w:szCs w:val="21"/>
        </w:rPr>
        <w:t xml:space="preserve"> </w:t>
      </w:r>
      <w:r>
        <w:rPr>
          <w:rFonts w:ascii="宋体" w:hAnsi="宋体" w:eastAsia="宋体"/>
          <w:sz w:val="24"/>
          <w:szCs w:val="21"/>
        </w:rPr>
        <w:t xml:space="preserve">           </w:t>
      </w:r>
    </w:p>
    <w:p ns2:paraId="2E15CBD8">
      <w:pPr>
        <w:wordWrap/>
        <w:jc w:val="right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 w:val="24"/>
          <w:szCs w:val="21"/>
        </w:rPr>
        <w:t>合同编号：{{r contractNo }}         </w:t>
      </w:r>
      <w:r>
        <w:rPr>
          <w:rFonts w:hint="eastAsia" w:ascii="宋体" w:hAnsi="宋体" w:eastAsia="宋体"/>
          <w:sz w:val="24"/>
          <w:szCs w:val="21"/>
          <w:lang w:val="en-US" w:eastAsia="zh-CN"/>
        </w:rPr>
        <w:t xml:space="preserve"/>
      </w:r>
    </w:p>
    <w:p ns2:paraId="21D9AF9B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甲方（全称）：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浙江沃乐科技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股份</w:t>
      </w:r>
      <w:r>
        <w:rPr>
          <w:rFonts w:hint="eastAsia" w:ascii="宋体" w:hAnsi="宋体" w:eastAsia="宋体"/>
          <w:sz w:val="24"/>
          <w:szCs w:val="24"/>
          <w:u w:val="single"/>
        </w:rPr>
        <w:t>有限公司</w:t>
      </w:r>
      <w:r>
        <w:rPr>
          <w:rFonts w:ascii="宋体" w:hAnsi="宋体" w:eastAsia="宋体"/>
          <w:sz w:val="24"/>
          <w:szCs w:val="24"/>
          <w:u w:val="single"/>
        </w:rPr>
        <w:t xml:space="preserve">           </w:t>
      </w:r>
    </w:p>
    <w:p ns2:paraId="2BBCED05">
      <w:pPr>
        <w:widowControl/>
        <w:shd w:val="clear" w:color="auto" w:fill="FFFFFF"/>
        <w:spacing w:line="312" w:lineRule="atLeast"/>
        <w:jc w:val="left"/>
        <w:textAlignment w:val="baseline"/>
        <w:rPr>
          <w:rFonts w:hint="default" w:ascii="宋体" w:hAnsi="宋体" w:eastAsia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乙方（全称）：{{r supplierName }}                                    </w:t>
      </w:r>
      <w:r>
        <w:rPr>
          <w:rFonts w:ascii="宋体" w:hAnsi="宋体" w:eastAsia="宋体"/>
          <w:sz w:val="24"/>
          <w:szCs w:val="24"/>
          <w:u w:val="single"/>
        </w:rPr>
        <w:t xml:space="preserve"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/>
      </w:r>
    </w:p>
    <w:p ns2:paraId="5D14C5FD">
      <w:pPr>
        <w:spacing w:line="360" w:lineRule="auto"/>
        <w:ind w:left="959" w:leftChars="228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本协议中的所有术语，除非另有说明，否则其定义与双方于 {{r originalSignYear }} 年 {{r originalSignMonth }} 月 {{r originalSignDay }} 日签订合同编号为 {{r originalContractNo }} 的 {{r originalContractTitle }} 采购合同（以下简称“原合同”）中的定义相同。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/>
      </w:r>
      <w:r>
        <w:rPr>
          <w:rFonts w:hint="eastAsia" w:ascii="宋体" w:hAnsi="宋体" w:eastAsia="宋体"/>
          <w:sz w:val="24"/>
          <w:szCs w:val="24"/>
        </w:rPr>
        <w:t/>
      </w:r>
      <w:r>
        <w:rPr>
          <w:rFonts w:hint="eastAsia" w:ascii="宋体" w:hAnsi="宋体" w:eastAsia="宋体"/>
          <w:sz w:val="24"/>
          <w:szCs w:val="21"/>
          <w:lang w:val="en-US" w:eastAsia="zh-CN"/>
        </w:rPr>
        <w:t xml:space="preserve"/>
      </w:r>
      <w:r>
        <w:rPr>
          <w:rFonts w:hint="eastAsia" w:ascii="宋体" w:hAnsi="宋体" w:eastAsia="宋体"/>
          <w:sz w:val="24"/>
          <w:szCs w:val="21"/>
          <w:u w:val="single"/>
          <w:lang w:val="en-US" w:eastAsia="zh-CN"/>
        </w:rPr>
        <w:t xml:space="preserve"/>
      </w:r>
      <w:r>
        <w:rPr>
          <w:rFonts w:hint="eastAsia" w:ascii="宋体" w:hAnsi="宋体" w:eastAsia="宋体"/>
          <w:sz w:val="24"/>
          <w:szCs w:val="24"/>
        </w:rPr>
        <w:t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宋体" w:hAnsi="宋体" w:eastAsia="宋体"/>
          <w:sz w:val="24"/>
          <w:szCs w:val="24"/>
          <w:lang w:val="en-US" w:eastAsia="zh-CN"/>
        </w:rPr>
        <w:t/>
      </w:r>
      <w:r>
        <w:rPr>
          <w:rFonts w:hint="eastAsia" w:ascii="宋体" w:hAnsi="宋体" w:eastAsia="宋体"/>
          <w:sz w:val="24"/>
          <w:szCs w:val="24"/>
        </w:rPr>
        <w:t/>
      </w:r>
    </w:p>
    <w:p ns2:paraId="40F35E9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鉴于：</w:t>
      </w:r>
    </w:p>
    <w:p ns2:paraId="73A060C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{{r amendmentReason }}甲乙双方本着互利互惠的原则，经友好协商，依据实际情况，在原合同基础上增加合同条款部分内容，特订立以下补充协议。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/>
      </w:r>
      <w:r>
        <w:rPr>
          <w:rFonts w:hint="eastAsia" w:ascii="宋体" w:hAnsi="宋体" w:eastAsia="宋体"/>
          <w:sz w:val="24"/>
          <w:szCs w:val="24"/>
        </w:rPr>
        <w:t/>
      </w:r>
      <w:r>
        <w:rPr>
          <w:rFonts w:hint="eastAsia" w:ascii="宋体" w:hAnsi="宋体" w:eastAsia="宋体"/>
          <w:sz w:val="24"/>
          <w:szCs w:val="24"/>
          <w:lang w:val="en-US" w:eastAsia="zh-CN"/>
        </w:rPr>
        <w:t/>
      </w:r>
      <w:r>
        <w:rPr>
          <w:rFonts w:hint="eastAsia" w:ascii="宋体" w:hAnsi="宋体" w:eastAsia="宋体"/>
          <w:sz w:val="24"/>
          <w:szCs w:val="24"/>
        </w:rPr>
        <w:t/>
      </w:r>
    </w:p>
    <w:p ns2:paraId="07787F86">
      <w:pPr>
        <w:pStyle w:val="7"/>
        <w:numPr>
          <w:ilvl w:val="0"/>
          <w:numId w:val="1"/>
        </w:numPr>
        <w:spacing w:line="360" w:lineRule="auto"/>
        <w:ind w:left="482" w:leftChars="0" w:hanging="48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协议内容补充部分为：</w:t>
      </w:r>
    </w:p>
    <w:p>
      <w:r>
        <w:rPr>
          <w:rFonts w:ascii="宋体" w:hAnsi="宋体" w:eastAsia="宋体"/>
          <w:sz w:val="24"/>
        </w:rPr>
        <w:t>{% if hasItemsContentOverride %}</w:t>
      </w:r>
    </w:p>
    <w:p>
      <w:r>
        <w:rPr>
          <w:rFonts w:ascii="宋体" w:hAnsi="宋体" w:eastAsia="宋体"/>
          <w:sz w:val="24"/>
        </w:rPr>
        <w:t>{{r itemsContentOverride }}</w:t>
      </w:r>
    </w:p>
    <w:p>
      <w:r>
        <w:rPr>
          <w:rFonts w:ascii="宋体" w:hAnsi="宋体" w:eastAsia="宋体"/>
          <w:sz w:val="24"/>
        </w:rPr>
        <w:t>{% else %}</w:t>
      </w:r>
    </w:p>
    <w:tbl>
      <w:tblPr>
        <w:tblStyle w:val="4"/>
        <w:tblW w:w="6247" w:type="pct"/>
        <w:tblInd w:w="-10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1459"/>
        <w:gridCol w:w="1463"/>
        <w:gridCol w:w="656"/>
        <w:gridCol w:w="658"/>
        <w:gridCol w:w="986"/>
        <w:gridCol w:w="986"/>
        <w:gridCol w:w="2186"/>
      </w:tblGrid>
      <w:tr ns2:paraId="55C99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1973A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6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2F75D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13D23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7D4DC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数量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2AA7F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ns2:paraId="2DEB5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单价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（元）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ns2:paraId="3B14A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小计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（元）</w:t>
            </w: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4F7AB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ns2:paraId="161C0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ns2:paraId="34B85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{%tr for item in items %}</w:t>
            </w:r>
          </w:p>
        </w:tc>
        <w:tc>
          <w:tcPr>
            <w:tcW w:w="6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66F88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768DA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320AE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793B8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2AED54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0DC009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7FE82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ns2:paraId="161C0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ns2:paraId="34B85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item.index }}</w:t>
            </w:r>
          </w:p>
        </w:tc>
        <w:tc>
          <w:tcPr>
            <w:tcW w:w="6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66F88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item.name }}</w:t>
            </w:r>
          </w:p>
        </w:tc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768DA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item.spec }}</w:t>
            </w:r>
          </w:p>
        </w:tc>
        <w:tc>
          <w:tcPr>
            <w:tcW w:w="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320AE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item.quantity }}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793B8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item.unit }}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2AED54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item.unitPrice }}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0DC009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item.totalPrice }}</w:t>
            </w: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7FE82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item.remark }}</w:t>
            </w:r>
          </w:p>
        </w:tc>
      </w:tr>
      <w:tr ns2:paraId="161C0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ns2:paraId="34B85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{%tr endfor %}</w:t>
            </w:r>
          </w:p>
        </w:tc>
        <w:tc>
          <w:tcPr>
            <w:tcW w:w="6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66F88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item.name }}</w:t>
            </w:r>
          </w:p>
        </w:tc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768DA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item.spec }}</w:t>
            </w:r>
          </w:p>
        </w:tc>
        <w:tc>
          <w:tcPr>
            <w:tcW w:w="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320AE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item.quantity }}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793B8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item.unit }}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2AED54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item.unitPrice }}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0DC009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item.totalPrice }}</w:t>
            </w: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7FE82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item.remark }}</w:t>
            </w:r>
          </w:p>
        </w:tc>
      </w:tr>
      <w:tr ns2:paraId="763BE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ns2:paraId="0FED7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1964A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20ED9F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7CD90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3E97D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2ED5E7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3FCAC6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507FD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ns2:paraId="7B491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3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2DCCD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合计</w:t>
            </w:r>
          </w:p>
        </w:tc>
        <w:tc>
          <w:tcPr>
            <w:tcW w:w="256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25C91E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totalAmount }}</w:t>
            </w:r>
          </w:p>
        </w:tc>
      </w:tr>
      <w:tr ns2:paraId="06A56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3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2BD27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合计人民币（大写）</w:t>
            </w:r>
          </w:p>
        </w:tc>
        <w:tc>
          <w:tcPr>
            <w:tcW w:w="256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0C9F6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/>
                <w:sz w:val="24"/>
              </w:rPr>
              <w:t>{{r totalAmountChinese }}</w:t>
            </w:r>
          </w:p>
        </w:tc>
      </w:tr>
      <w:tr ns2:paraId="17B02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3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177A6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最终优惠金额合计（大写）</w:t>
            </w:r>
          </w:p>
        </w:tc>
        <w:tc>
          <w:tcPr>
            <w:tcW w:w="256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4CA91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ascii="宋体" w:hAnsi="宋体" w:eastAsia="宋体"/>
                <w:sz w:val="24"/>
              </w:rPr>
              <w:t>{{r discountAmountChinese }}</w:t>
            </w:r>
          </w:p>
        </w:tc>
      </w:tr>
      <w:tr ns2:paraId="0171C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3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68FF3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不计税金额</w:t>
            </w:r>
          </w:p>
        </w:tc>
        <w:tc>
          <w:tcPr>
            <w:tcW w:w="256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ns2:paraId="31F1D9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ascii="宋体" w:hAnsi="宋体" w:eastAsia="宋体"/>
                <w:sz w:val="24"/>
              </w:rPr>
              <w:t>{{r amountWithoutTax }}</w:t>
            </w:r>
          </w:p>
        </w:tc>
      </w:tr>
    </w:tbl>
    <w:p>
      <w:r>
        <w:rPr>
          <w:rFonts w:ascii="宋体" w:hAnsi="宋体" w:eastAsia="宋体"/>
          <w:sz w:val="24"/>
        </w:rPr>
        <w:t>{% endif %}</w:t>
      </w:r>
    </w:p>
    <w:p ns2:paraId="386E60FB">
      <w:pPr>
        <w:pStyle w:val="7"/>
        <w:numPr>
          <w:ilvl w:val="0"/>
          <w:numId w:val="0"/>
        </w:numPr>
        <w:spacing w:line="240" w:lineRule="auto"/>
        <w:ind w:leftChars="0"/>
        <w:rPr>
          <w:rFonts w:ascii="宋体" w:hAnsi="宋体" w:eastAsia="宋体"/>
          <w:sz w:val="24"/>
          <w:szCs w:val="24"/>
        </w:rPr>
      </w:pPr>
    </w:p>
    <w:p ns2:paraId="67695741">
      <w:pPr>
        <w:pStyle w:val="7"/>
        <w:numPr>
          <w:ilvl w:val="0"/>
          <w:numId w:val="1"/>
        </w:numPr>
        <w:spacing w:line="360" w:lineRule="auto"/>
        <w:ind w:left="482" w:leftChars="0" w:hanging="48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条款</w:t>
      </w:r>
    </w:p>
    <w:p ns2:paraId="48680603">
      <w:pPr>
        <w:pStyle w:val="7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1.1供货时间：{{r deliveryYear }} 年 {{r deliveryMonth }} 月 {{r deliveryDay }} 日。</w:t>
      </w:r>
      <w:r>
        <w:rPr>
          <w:rFonts w:hint="eastAsia" w:ascii="宋体" w:hAnsi="宋体" w:eastAsia="宋体"/>
          <w:sz w:val="24"/>
          <w:szCs w:val="24"/>
        </w:rPr>
        <w:t/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/>
      </w:r>
      <w:r>
        <w:rPr>
          <w:rFonts w:hint="eastAsia" w:ascii="宋体" w:hAnsi="宋体" w:eastAsia="宋体"/>
          <w:sz w:val="24"/>
          <w:szCs w:val="24"/>
        </w:rPr>
        <w:t/>
      </w:r>
    </w:p>
    <w:p ns2:paraId="0DACA81D">
      <w:pPr>
        <w:pStyle w:val="7"/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1.2付款方式：同主合同。</w:t>
      </w:r>
    </w:p>
    <w:p ns2:paraId="049DC573">
      <w:pPr>
        <w:pStyle w:val="7"/>
        <w:numPr>
          <w:ilvl w:val="0"/>
          <w:numId w:val="1"/>
        </w:numPr>
        <w:spacing w:line="360" w:lineRule="auto"/>
        <w:ind w:left="482" w:leftChars="0" w:hanging="48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本协议生效后，即成为原合同不可分割的组成部分，与原合同具有同等的法律效力。</w:t>
      </w:r>
    </w:p>
    <w:p ns2:paraId="1F32DD39">
      <w:pPr>
        <w:pStyle w:val="7"/>
        <w:spacing w:line="360" w:lineRule="auto"/>
        <w:ind w:firstLine="48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除本协议中明确所作修改的条款之外，原合同的其余部分应完全继续有效。</w:t>
      </w:r>
    </w:p>
    <w:p ns2:paraId="663370D2">
      <w:pPr>
        <w:pStyle w:val="7"/>
        <w:spacing w:line="360" w:lineRule="auto"/>
        <w:ind w:firstLine="48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本协议与原合同有相互冲突时，以本协议为准。</w:t>
      </w:r>
    </w:p>
    <w:p ns2:paraId="0293CE0B">
      <w:pPr>
        <w:pStyle w:val="7"/>
        <w:numPr>
          <w:ilvl w:val="0"/>
          <w:numId w:val="1"/>
        </w:numPr>
        <w:spacing w:line="360" w:lineRule="auto"/>
        <w:ind w:left="482" w:leftChars="0" w:hanging="48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本协议一式贰份，甲方执壹份，乙方执壹份，具有同等法律效力，自双方签字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或</w:t>
      </w:r>
      <w:r>
        <w:rPr>
          <w:rFonts w:hint="eastAsia" w:ascii="宋体" w:hAnsi="宋体" w:eastAsia="宋体"/>
          <w:sz w:val="24"/>
          <w:szCs w:val="24"/>
        </w:rPr>
        <w:t>盖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合同</w:t>
      </w:r>
      <w:r>
        <w:rPr>
          <w:rFonts w:hint="eastAsia" w:ascii="宋体" w:hAnsi="宋体" w:eastAsia="宋体"/>
          <w:sz w:val="24"/>
          <w:szCs w:val="24"/>
        </w:rPr>
        <w:t>章之日起生效。</w:t>
      </w:r>
    </w:p>
    <w:tbl>
      <w:tblPr>
        <w:tblStyle w:val="5"/>
        <w:tblW w:w="92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600"/>
      </w:tblGrid>
      <w:tr ns2:paraId="46D88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4600" w:type="dxa"/>
          </w:tcPr>
          <w:p ns2:paraId="760542E3">
            <w:pPr>
              <w:pStyle w:val="7"/>
              <w:spacing w:line="360" w:lineRule="auto"/>
              <w:ind w:firstLine="0"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甲方：浙江沃乐科技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股份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有限公司</w:t>
            </w:r>
          </w:p>
        </w:tc>
        <w:tc>
          <w:tcPr>
            <w:tcW w:w="4600" w:type="dxa"/>
          </w:tcPr>
          <w:p ns2:paraId="52330382">
            <w:pPr>
              <w:pStyle w:val="7"/>
              <w:spacing w:line="360" w:lineRule="auto"/>
              <w:ind w:firstLine="0"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乙方：{{r supplierName }}{{r supplierName }}</w:t>
            </w:r>
            <w:bookmarkStart w:id="0" w:name="_GoBack"/>
            <w:bookmarkEnd w:id="0"/>
          </w:p>
        </w:tc>
      </w:tr>
    </w:tbl>
    <w:p ns2:paraId="679CCE88">
      <w:pPr>
        <w:pStyle w:val="7"/>
        <w:spacing w:line="360" w:lineRule="auto"/>
        <w:ind w:left="0" w:leftChars="0" w:firstLine="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D77ADA"/>
    <w:multiLevelType w:val="multilevel"/>
    <w:tmpl w:val="F9D77ADA"/>
    <w:lvl w:ilvl="0" w:tentative="0">
      <w:start w:val="1"/>
      <w:numFmt w:val="japaneseCounting"/>
      <w:suff w:val="space"/>
      <w:lvlText w:val="%1、"/>
      <w:lvlJc w:val="left"/>
      <w:pPr>
        <w:ind w:left="482" w:leftChars="0" w:hanging="482" w:firstLineChars="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BD5AF9"/>
    <w:rsid w:val="00083EBB"/>
    <w:rsid w:val="0016476B"/>
    <w:rsid w:val="002100FF"/>
    <w:rsid w:val="0021650A"/>
    <w:rsid w:val="00233369"/>
    <w:rsid w:val="002E3DBE"/>
    <w:rsid w:val="002F11DA"/>
    <w:rsid w:val="00377A64"/>
    <w:rsid w:val="003F0F92"/>
    <w:rsid w:val="00420F9C"/>
    <w:rsid w:val="00484152"/>
    <w:rsid w:val="004E6944"/>
    <w:rsid w:val="0052200D"/>
    <w:rsid w:val="00524E09"/>
    <w:rsid w:val="005B605A"/>
    <w:rsid w:val="005D6FC5"/>
    <w:rsid w:val="00723B91"/>
    <w:rsid w:val="00746753"/>
    <w:rsid w:val="007B694D"/>
    <w:rsid w:val="007E6E99"/>
    <w:rsid w:val="00905834"/>
    <w:rsid w:val="00920CE0"/>
    <w:rsid w:val="00957C24"/>
    <w:rsid w:val="00A11FF4"/>
    <w:rsid w:val="00A5649A"/>
    <w:rsid w:val="00A95FDA"/>
    <w:rsid w:val="00AA0826"/>
    <w:rsid w:val="00AE5D31"/>
    <w:rsid w:val="00B03D28"/>
    <w:rsid w:val="00B66E08"/>
    <w:rsid w:val="00B845AA"/>
    <w:rsid w:val="00BD5AF9"/>
    <w:rsid w:val="00BE3CC5"/>
    <w:rsid w:val="01A421CE"/>
    <w:rsid w:val="029E5458"/>
    <w:rsid w:val="06055520"/>
    <w:rsid w:val="07943875"/>
    <w:rsid w:val="09090CF4"/>
    <w:rsid w:val="1DFB7356"/>
    <w:rsid w:val="2219709C"/>
    <w:rsid w:val="24893F21"/>
    <w:rsid w:val="2B6F0EC8"/>
    <w:rsid w:val="2B752532"/>
    <w:rsid w:val="3678798F"/>
    <w:rsid w:val="367A31C8"/>
    <w:rsid w:val="39287172"/>
    <w:rsid w:val="39CC3BC5"/>
    <w:rsid w:val="3FAE46F6"/>
    <w:rsid w:val="422624CB"/>
    <w:rsid w:val="4BD15DF4"/>
    <w:rsid w:val="4DE00BD8"/>
    <w:rsid w:val="4F8A478F"/>
    <w:rsid w:val="521E5AA6"/>
    <w:rsid w:val="5CDE5EB1"/>
    <w:rsid w:val="681323E4"/>
    <w:rsid w:val="68DD3E6B"/>
    <w:rsid w:val="6F8F36CB"/>
    <w:rsid w:val="6FF74927"/>
    <w:rsid w:val="7D0A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  <w:style w:type="character" w:customStyle="1" w:styleId="10">
    <w:name w:val="font61"/>
    <w:basedOn w:val="6"/>
    <w:uiPriority w:val="0"/>
    <w:rPr>
      <w:rFonts w:hint="eastAsia" w:ascii="宋体" w:hAnsi="宋体" w:eastAsia="宋体" w:cs="宋体"/>
      <w:color w:val="FF0000"/>
      <w:sz w:val="20"/>
      <w:szCs w:val="20"/>
      <w:u w:val="non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902</Words>
  <Characters>1298</Characters>
  <Lines>5</Lines>
  <Paragraphs>1</Paragraphs>
  <TotalTime>147</TotalTime>
  <ScaleCrop>false</ScaleCrop>
  <LinksUpToDate>false</LinksUpToDate>
  <CharactersWithSpaces>1421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2022-08-05T02:24:00Z</dcterms:created>
  <dc:creator>顾 久瑞</dc:creator>
  <cp:lastModifiedBy>gjr</cp:lastModifiedBy>
  <cp:lastPrinted>2023-05-10T05:41:00Z</cp:lastPrinted>
  <dcterms:modified xsi:type="dcterms:W3CDTF">2026-06-15T09:01:46Z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F01F6A8BC5234F3BAD2917C944E72E4E_13</vt:lpwstr>
  </property>
  <property fmtid="{D5CDD505-2E9C-101B-9397-08002B2CF9AE}" pid="4" name="KSOTemplateDocerSaveRecord">
    <vt:lpwstr>eyJoZGlkIjoiMzEwNTM5NzYwMDRjMzkwZTVkZjY2ODkwMGIxNGU0OTUiLCJ1c2VySWQiOiIzNTU5ODA1MDIifQ==</vt:lpwstr>
  </property>
</Properties>
</file>