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917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5E1917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5E1917">
      <w:pPr>
        <w:spacing w:line="360" w:lineRule="auto" w:before="40" w:after="40"/>
        <w:jc w:val="left"/>
        <w:rPr>
          <w:rFonts w:hint="eastAsia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中储粮直属企业：南昌直属库有限公司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5E1917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48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10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1783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20.9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</w:t>
      </w:r>
      <w:r>
        <w:rPr>
          <w:rFonts w:ascii="仿宋" w:eastAsia="仿宋" w:hint="eastAsia" w:hAnsi="仿宋"/>
          <w:b w:val="0"/>
          <w:sz w:val="30"/>
          <w:szCs w:val="32"/>
        </w:rPr>
        <w:t>镉最高为</w:t>
      </w:r>
      <w:r>
        <w:rPr>
          <w:rFonts w:ascii="仿宋" w:eastAsia="仿宋" w:hint="eastAsia" w:hAnsi="仿宋"/>
          <w:b w:val="0"/>
          <w:sz w:val="30"/>
          <w:szCs w:val="32"/>
        </w:rPr>
        <w:t>0.108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南昌县冈上粮食管理所</w:t>
      </w:r>
    </w:p>
    <w:p w:rsidR="00000000" w:rsidRDefault="005E1917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917" w:rsidRDefault="005E1917" w:rsidP="005E1917">
      <w:r>
        <w:separator/>
      </w:r>
    </w:p>
  </w:endnote>
  <w:endnote w:type="continuationSeparator" w:id="1">
    <w:p w:rsidR="005E1917" w:rsidRDefault="005E1917" w:rsidP="005E1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917" w:rsidRDefault="005E1917" w:rsidP="005E1917">
      <w:r>
        <w:separator/>
      </w:r>
    </w:p>
  </w:footnote>
  <w:footnote w:type="continuationSeparator" w:id="1">
    <w:p w:rsidR="005E1917" w:rsidRDefault="005E1917" w:rsidP="005E19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5E1917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7AE338C"/>
    <w:rsid w:val="0F6A608F"/>
    <w:rsid w:val="1E2254C2"/>
    <w:rsid w:val="266A209B"/>
    <w:rsid w:val="3CF37F63"/>
    <w:rsid w:val="3F2C0A05"/>
    <w:rsid w:val="488F7ACD"/>
    <w:rsid w:val="4A0F569A"/>
    <w:rsid w:val="5A114308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2021-07-22T08:22:00Z</dcterms:created>
  <dcterms:modified xsi:type="dcterms:W3CDTF">2021-07-22T08:22:00Z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