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BB3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B36BB3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B36BB3">
      <w:pPr>
        <w:jc w:val="center"/>
        <w:rPr>
          <w:rFonts w:hint="eastAsia"/>
        </w:rPr>
      </w:pP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000000" w:rsidRDefault="00B36BB3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1379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18.6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0.062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</w:t>
      </w:r>
      <w:r>
        <w:rPr>
          <w:rFonts w:ascii="仿宋_GB2312" w:eastAsia="仿宋_GB2312" w:hint="eastAsia"/>
          <w:sz w:val="32"/>
          <w:szCs w:val="32"/>
        </w:rPr>
        <w:t>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000000" w:rsidRDefault="00B36BB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B36BB3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B36BB3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B36BB3">
      <w:pPr>
        <w:jc w:val="center"/>
        <w:rPr>
          <w:rFonts w:hint="eastAsia"/>
        </w:rPr>
      </w:pP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B36BB3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 w:hint="eastAsia"/>
          <w:sz w:val="32"/>
          <w:szCs w:val="32"/>
        </w:rPr>
        <w:t>委托收储库点参与收购，截止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B36BB3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B36BB3">
      <w:pPr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B36BB3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B36BB3">
      <w:pPr>
        <w:jc w:val="center"/>
        <w:rPr>
          <w:rFonts w:ascii="仿宋_GB2312" w:eastAsia="仿宋_GB2312" w:hint="eastAsia"/>
          <w:szCs w:val="21"/>
        </w:rPr>
      </w:pPr>
    </w:p>
    <w:p w:rsidR="00000000" w:rsidRDefault="00B36BB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</w:t>
      </w:r>
      <w:r>
        <w:rPr>
          <w:rFonts w:ascii="仿宋_GB2312" w:eastAsia="仿宋_GB2312" w:hint="eastAsia"/>
          <w:szCs w:val="21"/>
        </w:rPr>
        <w:t xml:space="preserve">           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B36BB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5"/>
            <w:rFonts w:ascii="仿宋_GB2312" w:eastAsia="仿宋_GB2312" w:hint="eastAsia"/>
            <w:szCs w:val="21"/>
          </w:rPr>
          <w:t>3187189340</w:t>
        </w:r>
        <w:r>
          <w:rPr>
            <w:rStyle w:val="a5"/>
            <w:rFonts w:ascii="仿宋_GB2312" w:eastAsia="仿宋_GB2312" w:hint="eastAsia"/>
            <w:szCs w:val="21"/>
          </w:rPr>
          <w:t>@</w:t>
        </w:r>
        <w:r>
          <w:rPr>
            <w:rStyle w:val="a5"/>
            <w:rFonts w:ascii="仿宋_GB2312" w:eastAsia="仿宋_GB2312" w:hint="eastAsia"/>
            <w:szCs w:val="21"/>
          </w:rPr>
          <w:t>qq</w:t>
        </w:r>
        <w:r>
          <w:rPr>
            <w:rStyle w:val="a5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B36BB3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B36BB3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B3" w:rsidRDefault="00B36BB3" w:rsidP="00B36BB3">
      <w:r>
        <w:separator/>
      </w:r>
    </w:p>
  </w:endnote>
  <w:endnote w:type="continuationSeparator" w:id="1">
    <w:p w:rsidR="00B36BB3" w:rsidRDefault="00B36BB3" w:rsidP="00B36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B3" w:rsidRDefault="00B36BB3" w:rsidP="00B36BB3">
      <w:r>
        <w:separator/>
      </w:r>
    </w:p>
  </w:footnote>
  <w:footnote w:type="continuationSeparator" w:id="1">
    <w:p w:rsidR="00B36BB3" w:rsidRDefault="00B36BB3" w:rsidP="00B36B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B3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2021-07-22T08:21:00Z</dcterms:created>
  <dcterms:modified xsi:type="dcterms:W3CDTF">2021-07-22T08:21:00Z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