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Big O 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Оценка сложности алгоритма определяется по количеству тактов(то есть проходов) а не по времени.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 (N) -  это когда зависимость прямо пропорциональна, чем больше n тем больше тактов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например, рекурсивная функция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const sum = number =&gt;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if(number === 1) return 1;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return number + sum(number - 1);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const result = sum(5);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— линейная сложность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Такой сложностью обладает, например, алгоритм поиска наибольшего элемента в не отсортированном массиве. Нам придётся пройтись по всем n элементам массива, чтобы понять, какой из них максимальный.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O (1) - это постоянная зависимость один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О (0) - это если ничего не происходит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Big O описывает только скорость роста, поэтому мы описываем сложность O(2N) как O(N)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Неважная сложность O(n2 + n) -&gt; O(n2) - если сложность н2 больше в два раза поесть значительно то мы отбрасываем незначительную сложность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————————————————————————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O(log n) — логарифмическая сложность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Простейший пример — бинарный поиск. Если массив отсортирован, мы можем проверить, есть ли в нём какое-то конкретное значение, методом деления пополам. Проверим средний элемент, если он больше искомого, то отбросим вторую половину массива — там его точно нет. Если же меньше, то наоборот — отбросим начальную половину. И так будем продолжать делить пополам, в итоге проверим log n элементов.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