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Горин Юрий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вариант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А) Изменить приложение, описанное в порядке выполнения практического задания из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задания 2 в соответствии с вариантом задания.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Приложение должно обеспечивать добавление элементов в коллекцию, удаление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элементов из коллекции и отображение элементов коллекции, также добавить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дополнительный метод. Варианты заданий, с которых необходимо выбрать объект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предметной области и коллекцию, приведены в таблице 1.2. Для объекта предметной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области необходимо придумать не менее 5-ти разнотипных полей содержащих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информацию, данные из полей получает из свойств. Номер варианта необходимо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выбирать из таблицы 1.2.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Следует обратить внимание на разработку интерфейса приложения. Интерфейс не должен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быть переполнен элементами управления, но в тоже время должен предоставлять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наибольшую функциональность.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машина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Целью работы является изучение коллекции в языке C#. В ходе выполнения задания я должен получить полезные знания с работой коллекции, такими как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Dictionary&lt;TKey, TValue&gt;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ltjlb1490s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Краткие теоретические сведения по заданию: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В данном задании требуется разработать приложение для управления списком автомобилей с использованием коллекции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highlight w:val="white"/>
          <w:rtl w:val="0"/>
        </w:rPr>
        <w:t xml:space="preserve">Dictionary&lt;TKey, TValue&gt;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  <w:highlight w:val="white"/>
        </w:rPr>
      </w:pPr>
      <w:bookmarkStart w:colFirst="0" w:colLast="0" w:name="_5qg8hv8b8if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В задании коллекция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highlight w:val="white"/>
          <w:rtl w:val="0"/>
        </w:rPr>
        <w:t xml:space="preserve">Dictionary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используется для хранения автомобилей, где VIN-код является ключом, а объект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highlight w:val="white"/>
          <w:rtl w:val="0"/>
        </w:rPr>
        <w:t xml:space="preserve">Car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— значением.</w:t>
      </w:r>
    </w:p>
    <w:p w:rsidR="00000000" w:rsidDel="00000000" w:rsidP="00000000" w:rsidRDefault="00000000" w:rsidRPr="00000000" w14:paraId="00000018">
      <w:pPr>
        <w:spacing w:before="60" w:lineRule="auto"/>
        <w:ind w:left="72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Это позволяет:</w:t>
      </w:r>
    </w:p>
    <w:p w:rsidR="00000000" w:rsidDel="00000000" w:rsidP="00000000" w:rsidRDefault="00000000" w:rsidRPr="00000000" w14:paraId="00000019">
      <w:pPr>
        <w:spacing w:before="12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Быстро находить автомобиль по VIN-коду.</w:t>
      </w:r>
    </w:p>
    <w:p w:rsidR="00000000" w:rsidDel="00000000" w:rsidP="00000000" w:rsidRDefault="00000000" w:rsidRPr="00000000" w14:paraId="0000001A">
      <w:pPr>
        <w:spacing w:before="18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Гарантировать уникальность каждого автомобиля в списке.</w:t>
      </w:r>
    </w:p>
    <w:p w:rsidR="00000000" w:rsidDel="00000000" w:rsidP="00000000" w:rsidRDefault="00000000" w:rsidRPr="00000000" w14:paraId="0000001B">
      <w:pPr>
        <w:spacing w:before="18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Удобно удалять автомобили из коллекции.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cllwdxa3fx4n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Итог: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0" w:before="0" w:lineRule="auto"/>
        <w:rPr>
          <w:rFonts w:ascii="Roboto" w:cs="Roboto" w:eastAsia="Roboto" w:hAnsi="Roboto"/>
          <w:b w:val="1"/>
          <w:color w:val="404040"/>
          <w:highlight w:val="white"/>
        </w:rPr>
      </w:pPr>
      <w:bookmarkStart w:colFirst="0" w:colLast="0" w:name="_66ltejy1mwu5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Использование коллекции </w:t>
      </w: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highlight w:val="white"/>
          <w:rtl w:val="0"/>
        </w:rPr>
        <w:t xml:space="preserve">Dictionary&lt;TKey, TValue&gt;</w:t>
      </w:r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 в данном задании 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0" w:before="0" w:lineRule="auto"/>
        <w:rPr>
          <w:rFonts w:ascii="Roboto" w:cs="Roboto" w:eastAsia="Roboto" w:hAnsi="Roboto"/>
          <w:b w:val="1"/>
          <w:color w:val="404040"/>
          <w:highlight w:val="white"/>
        </w:rPr>
      </w:pPr>
      <w:bookmarkStart w:colFirst="0" w:colLast="0" w:name="_1suokdwsna7j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позволяет легко удалять элементы и добавлять их в таблицу имеется быстрый доступ к данным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  <w:highlight w:val="white"/>
        </w:rPr>
      </w:pPr>
      <w:bookmarkStart w:colFirst="0" w:colLast="0" w:name="_2crei625i0qm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60" w:lineRule="auto"/>
        <w:ind w:left="72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ffff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white"/>
        </w:rPr>
        <w:drawing>
          <wp:inline distB="114300" distT="114300" distL="114300" distR="114300">
            <wp:extent cx="5731200" cy="256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ffff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white"/>
          <w:rtl w:val="0"/>
        </w:rPr>
        <w:t xml:space="preserve">вы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ffff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ffff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Были получены практические навыки работы с коллекциями в C#, в частности с </w:t>
      </w: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highlight w:val="white"/>
          <w:rtl w:val="0"/>
        </w:rPr>
        <w:t xml:space="preserve">Dictionary&lt;TKey, TValue&gt;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, а также с элементами управления Windows Forms.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