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drawing>
          <wp:inline distT="0" distB="0" distL="0" distR="0">
            <wp:extent cx="2476500" cy="2009775"/>
            <wp:effectExtent t="0" r="0" b="0" l="0"/>
            <wp:docPr id="1" name="logo" descr="al'fresco · Envasando con Calidad" title="Logo Alfre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0"/>
        <w:jc w:val="center"/>
      </w:pPr>
      <w:r>
        <w:rPr>
          <w:rFonts w:ascii="Nourd-Bold" w:cs="Nourd-Bold" w:eastAsia="Nourd-Bold" w:hAnsi="Nourd-Bold"/>
          <w:color w:val="6B6B6B"/>
          <w:spacing w:val="60"/>
          <w:sz w:val="26"/>
          <w:szCs w:val="26"/>
        </w:rPr>
        <w:t xml:space="preserve">MANUAL DE USO</w:t>
      </w:r>
    </w:p>
    <w:p>
      <w:pPr>
        <w:spacing w:after="160"/>
        <w:jc w:val="center"/>
      </w:pPr>
      <w:r>
        <w:rPr>
          <w:rFonts w:ascii="Nourd-Heavy" w:cs="Nourd-Heavy" w:eastAsia="Nourd-Heavy" w:hAnsi="Nourd-Heavy"/>
          <w:color w:val="C8102E"/>
          <w:sz w:val="56"/>
          <w:szCs w:val="56"/>
        </w:rPr>
        <w:t xml:space="preserve">Tablero de Gestión de Compras</w:t>
      </w:r>
    </w:p>
    <w:p>
      <w:pPr>
        <w:spacing w:after="600"/>
        <w:jc w:val="center"/>
      </w:pPr>
      <w:r>
        <w:rPr>
          <w:rFonts w:ascii="Nourd-Regular" w:cs="Nourd-Regular" w:eastAsia="Nourd-Regular" w:hAnsi="Nourd-Regular"/>
          <w:color w:val="222222"/>
          <w:sz w:val="24"/>
          <w:szCs w:val="24"/>
        </w:rPr>
        <w:t xml:space="preserve">Dirección de Compras · Google Sheets + Apps Script</w:t>
      </w:r>
    </w:p>
    <w:p>
      <w:pPr>
        <w:pBdr>
          <w:top w:val="single" w:color="F2B705" w:sz="18" w:space="10"/>
        </w:pBdr>
        <w:spacing w:before="800"/>
        <w:jc w:val="center"/>
      </w:pPr>
      <w:r>
        <w:rPr>
          <w:rFonts w:ascii="Nourd-Regular" w:cs="Nourd-Regular" w:eastAsia="Nourd-Regular" w:hAnsi="Nourd-Regular"/>
          <w:color w:val="6B6B6B"/>
          <w:sz w:val="20"/>
          <w:szCs w:val="20"/>
        </w:rPr>
        <w:t xml:space="preserve">Versión 1.0 · 12 de 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3D7A" w:sz="24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urd-Bold" w:cs="Nourd-Bold" w:eastAsia="Nourd-Bold" w:hAnsi="Nourd-Bold"/>
                <w:color w:val="1F3D7A"/>
                <w:sz w:val="21"/>
                <w:szCs w:val="21"/>
              </w:rPr>
              <w:t xml:space="preserve">ℹ️  Cómo usar este manual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Si es tu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primera vez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, sigue en orden los capítulos 2 (instalación) y 4 (cargar información).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Para el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trabajo de cada mes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, ve directo al capítulo 9 (rutina) y al 6 (análisis por indicador).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Si algo no funciona, revisa el capítulo 11 (problemas frecuentes).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Si el índice aparece vacío, haz clic derecho sobre él ›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Actualizar campos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1. Qué es el tablero y para qué sirve</w:t>
      </w: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El tablero reúne en una sola pantalla los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7 indicadores de la Dirección de Compras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Funciona sobre herramientas gratuitas de Google: la información se guarda en una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hoja de Google Sheets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, los archivos originales en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Google Drive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y las alertas llegan por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correo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</w:t>
      </w: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Funciona como un tablero de mando: cada indicador tiene una meta y un semáforo que dice de un vistazo si vamos bien, si hay que estar atentos o si hay que actuar.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Los 7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500"/>
        <w:gridCol w:w="4060"/>
      </w:tblGrid>
      <w:tr>
        <w:trPr>
          <w:tblHeader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Qué mide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Proyectos nuevos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Proyectos concluidos / Total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Avance de nuevos desarrollos, cambios y transiciones de MP y ME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Compras, rotación y presupuesto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Participación Compras / Ventas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Cuánto pesan las compras frente a las ventas del mes y la ejecución del presupuesto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Licitación anual y negociación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Ahorro tras negociación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Ahorro mensual logrado al negociar precios con proveedores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Bodega de rechazos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Costo bodega de rechazos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Valor del material rechazado en el mes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Cumplimiento de pagos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Facturas pagadas a tiempo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Puntualidad en el pago a proveedores (evitar paro de entregas)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OTIF proveedores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Entregas completas y a tiempo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Cumplimiento de los proveedores en cantidad y fecha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Precios listado Pareto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Variación de precios Pareto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Cuánto subieron o bajaron los precios de los materiales Pareto frente al mes anterior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El semáforo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Significa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🟢 Verde · EN META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El indicador cumple la meta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Mantener. Registrar el análisis de qué funcionó.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🟡 Amarillo · EN ALERTA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Está a menos del 10 % de la meta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Revisar la causa antes de que empeore.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🔴 Rojo · FUERA DE META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 cumple la meta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Escribir el análisis y un plan de acción con responsable y fecha.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⚪ Gris · SIN DATOS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Aún no hay información cargada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Adjuntar el archivo del módulo.</w:t>
            </w:r>
          </w:p>
        </w:tc>
      </w:tr>
    </w:tbl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2. Instalación (una sola vez)</w:t>
      </w: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La instalación la hace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una sola persona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(la dueña de la hoja). Toma unos 10 minutos.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2.1 Crear la hoja y pegar el código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Entra 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sheets.google.com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y crea una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hoja de cálculo en blanco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Ponle de nombre, por ejemplo, *Gestión de Compras Alfresco*.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En el menú de la hoja, abre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Extensiones › Apps Script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Se abre el editor de código.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Abre la página con los códigos (enlace que te entregó el equipo) y copia cada archivo en su lugar según la tabla de abajo.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Pulsa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Guardar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(ícono de disquete o Ctrl + 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Vuelve a la pestaña de la hoja y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recárgala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(F5). Aparece el menú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🛒 Compras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junto a *Ayuda*.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60"/>
        <w:gridCol w:w="1600"/>
      </w:tblGrid>
      <w:tr>
        <w:trPr>
          <w:tblHeader/>
        </w:trP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Dónde va en Apps Script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¿Obligatorio?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Código.gs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Reemplaza todo el contenido del archivo Código.gs que ya existe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Dashboard.html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＋ › HTML › nombre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Dashboard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(sin .html)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Fuentes.html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＋ › HTML › nombre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Fuentes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(sin .html). Carga la letra Nourd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Recomendado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appsscript.json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⚙️ Configuración del proyecto › activar *Mostrar el archivo de manifiesto* › reemplazar su contenido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Opcional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8A64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urd-Bold" w:cs="Nourd-Bold" w:eastAsia="Nourd-Bold" w:hAnsi="Nourd-Bold"/>
                <w:color w:val="8A6400"/>
                <w:sz w:val="21"/>
                <w:szCs w:val="21"/>
              </w:rPr>
              <w:t xml:space="preserve">⚠️  Importante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Los nombres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Dashboard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y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Fuentes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deben escribirse exactamente así (con mayúscula inicial).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Si no pegas *appsscript.json*, en ⚙️ Configuración del proyecto elige la zona horaria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(GMT-05:00) Bogotá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2.2 Inicializar y dar permisos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En la hoja: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🛒 Compras › ⚙️ Inicializar estructura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Google pide permisos. Pulsa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Continuar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, elige tu cuenta y, si aparece *Google no ha verificado esta app*, entra 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Configuración avanzada › Ir al proyecto (no seguro) › Permitir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Es normal: la app es tuya.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Se crean todas las pestañas (Proyectos, Ordenes Compra, Pagos, Analisis, etc.) y la carpeta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Gestión de Compras Alfresco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en tu Drive.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En la pestaña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Config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, escribe en *EMAIL_RESPONSABLE* el correo que recibirá las alertas (puedes poner varios separados por coma).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🛒 Compras › ⏰ Activar automatizaciones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: deja programada la revisión diaria de las 7:00 a. m.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2.3 Probar con datos de ejemplo (opcional)</w:t>
      </w: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Para ver el tablero funcionando antes de tener tu información: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🛒 Compras › 🧪 Cargar datos demo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Cuando termines de explorar, bórralos con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🛒 Compras › 🧹 Borrar todos los datos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(escribe BORRAR para confirmar). La configuración y las metas se conservan.</w:t>
      </w:r>
    </w:p>
    <w:p>
      <w:pPr>
        <w:pStyle w:val="Heading1"/>
        <w:keepNext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3. Conoce el tablero</w:t>
      </w:r>
    </w:p>
    <w:p>
      <w:pPr>
        <w:keepNext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Ábrelo desde la hoja con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🛒 Compras › 📊 Abrir dashboard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Figura 1. Vista general del tablero" descr="Figura 1. Vista general del tablero" title="Figura 1. Vista general del tabl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urd-Regular" w:cs="Nourd-Regular" w:eastAsia="Nourd-Regular" w:hAnsi="Nourd-Regular"/>
          <w:i/>
          <w:iCs/>
          <w:color w:val="6B6B6B"/>
          <w:sz w:val="18"/>
          <w:szCs w:val="18"/>
        </w:rPr>
        <w:t xml:space="preserve">Figura 1. Vista general del tablero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3.1 Partes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Selector de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Periodo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(arriba a la derecha)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Elige el mes que quieres ver. Todos los indicadores, gráficas y análisis cambian a ese mes.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Botón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Actualizar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Vuelve a calcular con la información más reciente de la hoja.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Pestaña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Tablero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Los 7 módulos con su indicador, semáforo y tendencia.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Pestaña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Registros rápidos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Formularios para registrar un rechazo (con foto) o una recepción de bodega.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Pestaña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Historial de cargas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Quién adjuntó qué archivo, cuándo y cuántas filas. Enlace al original en Drive.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Resumen de semáforos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Cuántos indicadores están en meta, en alerta, fuera de meta o sin datos.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3.2 Cómo leer una tarjeta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3905250"/>
            <wp:effectExtent t="0" r="0" b="0" l="0"/>
            <wp:docPr id="1" name="Figura 2. Tarjeta del módulo OTIF" descr="Figura 2. Tarjeta del módulo OTIF" title="Figura 2. Tarjeta del módulo O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urd-Regular" w:cs="Nourd-Regular" w:eastAsia="Nourd-Regular" w:hAnsi="Nourd-Regular"/>
          <w:i/>
          <w:iCs/>
          <w:color w:val="6B6B6B"/>
          <w:sz w:val="18"/>
          <w:szCs w:val="18"/>
        </w:rPr>
        <w:t xml:space="preserve">Figura 2. Tarjeta del módulo OTIF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Qué muestra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Número y título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El módulo, igual que en la presentación de la Dirección.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Etiqueta de color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EN META / EN ALERTA / FUERA DE META / SIN DATOS.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Valor grande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Resultado del indicador en el periodo elegido, con la meta debajo.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Gráfica pequeña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Tendencia de los últimos 6 meses. La línea punteada es la meta.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Texto de detalle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Cifras que explican el resultado (p. ej. "7 de 9 entregas completas y a tiempo").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Etiquetas verdes / amarillas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Tablas que alimentan el módulo y cuántos registros tienen. Amarillo = sin datos.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Recuadro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Análisis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La observación y el plan de acción escritos para ese mes.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Botones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📎 Adjuntar información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y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Ver detalle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(gráficas y tablas completas).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3.3 Ver detalle</w:t>
      </w:r>
    </w:p>
    <w:p>
      <w:pPr>
        <w:keepNext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El botón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Ver detalle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abre la tendencia de 6 meses frente a la meta, el análisis del mes y la información que explica el resultado: OTIF por proveedor, precios por producto, facturas vencidas, rechazos abiertos o proyectos vencidos.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581400"/>
            <wp:effectExtent t="0" r="0" b="0" l="0"/>
            <wp:docPr id="1" name="Figura 3. Detalle del módulo OTIF" descr="Figura 3. Detalle del módulo OTIF" title="Figura 3. Detalle del módulo O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urd-Regular" w:cs="Nourd-Regular" w:eastAsia="Nourd-Regular" w:hAnsi="Nourd-Regular"/>
          <w:i/>
          <w:iCs/>
          <w:color w:val="6B6B6B"/>
          <w:sz w:val="18"/>
          <w:szCs w:val="18"/>
        </w:rPr>
        <w:t xml:space="preserve">Figura 3. Detalle del módulo OTIF</w:t>
      </w:r>
    </w:p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4. Cargar la información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8102E" w:sz="24"/>
              <w:bottom w:val="none" w:color="FFFFFF" w:sz="0"/>
              <w:right w:val="none" w:color="FFFFFF" w:sz="0"/>
            </w:tcBorders>
            <w:shd w:fill="FDE6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urd-Bold" w:cs="Nourd-Bold" w:eastAsia="Nourd-Bold" w:hAnsi="Nourd-Bold"/>
                <w:color w:val="C8102E"/>
                <w:sz w:val="21"/>
                <w:szCs w:val="21"/>
              </w:rPr>
              <w:t xml:space="preserve">📌  ¿Debo usar una plantilla?</w:t>
            </w:r>
          </w:p>
          <w:p>
            <w:pPr>
              <w:spacing w:after="60" w:line="280"/>
            </w:pP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Recomendado, pero no obligatorio.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La forma más segura es usar el archivo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Plantilla_Carga_Compras_Alfresco.xlsx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: trae una hoja por tabla, con las columnas correctas, listas desplegables y ejemplos.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También puedes subir el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reporte del ERP tal como sale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: el sistema reconoce las columnas aunque cambien de nombre, tildes o mayúsculas (*Razón Social* → Proveedor, *No. Factura* → Factura, *SKU* → Código, *Monto* → Valor). Lo único que debe tener son las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columnas obligatorias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de la tabla.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4.1 Paso a paso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En el tablero, en la tarjeta del módulo, pulsa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📎 Adjuntar información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En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¿Qué información vas a adjuntar?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elige la tabla (p. ej. *Pagos*). Debajo verás las columnas obligatorias y opcionales.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Arrastra el archivo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Excel (.xlsx / .xls) o CSV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al recuadro punteado, o haz clic para buscarlo.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Si el Excel tiene varias hojas, elige la correcta en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Hoja del archivo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(con la plantilla: la hoja con el mismo nombre).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Revisa la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vista previa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: columnas reconocidas (✔) y primeras filas. Si sale *Faltan columnas obligatorias*, renombra esa columna en tu archivo y vuelve a subirlo.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Elige el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Modo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(ver 4.3) y pulsa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Cargar información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El indicador se recalcula al instante y el archivo original queda guardado en Drive.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695575"/>
            <wp:effectExtent t="0" r="0" b="0" l="0"/>
            <wp:docPr id="1" name="Figura 4. Vista previa antes de cargar un archivo de cartera" descr="Figura 4. Vista previa antes de cargar un archivo de cartera" title="Figura 4. Vista previa antes de cargar un archivo de cart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urd-Regular" w:cs="Nourd-Regular" w:eastAsia="Nourd-Regular" w:hAnsi="Nourd-Regular"/>
          <w:i/>
          <w:iCs/>
          <w:color w:val="6B6B6B"/>
          <w:sz w:val="18"/>
          <w:szCs w:val="18"/>
        </w:rPr>
        <w:t xml:space="preserve">Figura 4. Vista previa antes de cargar un archivo de cartera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4.2 Qué archivo va en cada módulo</w:t>
      </w: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La primera vez, carga en este orden. Los maestros (proveedores y productos) van primero porque las demás tablas los usan.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39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De dónde sale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Columnas obligatorias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Módulo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Proveedores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Maestro de terceros del ERP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Proveedor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Productos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Maestro de materiales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Código, Producto (+ Pareto Sí/No)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2 y 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Ordenes Compra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Reporte de OC del ERP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OC, Fecha, Código, Cantidad, Precio Unitario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2, 6, 7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Ventas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Contabilidad / Comercial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Periodo, Ventas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Presupuesto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Finanzas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Periodo, Presupuesto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Entregas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Recepción de bodega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Proveedor, Cantidad Pedida, Cantidad Recibida, Fecha Pactada, Fecha Real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Pagos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Cartera de Tesorería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Factura, Proveedor, Fecha Vencimiento, Valor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Negociaciones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Actas de negociación / licitación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Fecha, Precio Anterior, Precio Negociado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Rechazos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Calidad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Fecha, Proveedor, Cantidad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Proyectos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Matriz de proyectos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Proyecto, Estado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4.3 Agregar o Reemplazar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Úsalo cuando…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Agregar a lo existente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El archivo trae registros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nuevos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que no estaban cargados.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Las OC del mes que acaba de cerrar; las entregas de la semana.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Reemplazar toda la tabla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El archivo es una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foto completa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y actualizada.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La cartera de tesorería; el maestro de productos; el presupuesto del año.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8A6400" w:sz="24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urd-Bold" w:cs="Nourd-Bold" w:eastAsia="Nourd-Bold" w:hAnsi="Nourd-Bold"/>
                <w:color w:val="8A6400"/>
                <w:sz w:val="21"/>
                <w:szCs w:val="21"/>
              </w:rPr>
              <w:t xml:space="preserve">⚠️  Para no duplicar información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Si cargas dos veces el mismo archivo en modo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Agregar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, los registros quedan duplicados. Si te pasa, vuelve a cargar el archivo completo en modo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Reemplazar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.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Al elegir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Reemplazar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, el sistema pide un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segundo clic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de confirmación y te dice cuántos registros va a borrar.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4.4 Reglas de formato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Cómo debe venir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Fechas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Formato de fecha de Excel, o texto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dd/mm/aaaa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(09/10/2026 = 9 de octubre). Fechas imposibles (31/02) se avisan.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Periodo (Ventas, Presupuesto)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Texto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AAAA-MM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, por ejemplo 2026-10.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Valores y precios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Con o sin $ y con puntos de miles: 7.850.000 · $ 7.850.000 · 7850000.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Pareto / Paro Entregas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Sí o No (también acepta X, 1, Si).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Estados y listas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Como aparecen en la plantilla. Mayúsculas no importan: CONCLUIDO = Concluido.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Nombres de proveedor y códigos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Escritos igual en todas las tablas.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Es lo que permite cruzar la información.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Columnas en verde en la plantilla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Se calculan solas (Total, OTIF, Días Mora, Ahorro…). Déjalas vacías.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7F5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urd-Bold" w:cs="Nourd-Bold" w:eastAsia="Nourd-Bold" w:hAnsi="Nourd-Bold"/>
                <w:color w:val="2E7D32"/>
                <w:sz w:val="21"/>
                <w:szCs w:val="21"/>
              </w:rPr>
              <w:t xml:space="preserve">💡  Después de cargar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El mensaje final dice cuántas filas se cargaron y si hay algo por revisar (filas con datos obligatorios vacíos o fechas no reconocidas). Corrige el archivo y vuelve a cargarlo en modo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Reemplazar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si es necesario.</w:t>
            </w:r>
          </w:p>
        </w:tc>
      </w:tr>
    </w:tbl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5. Registros rápidos (bodega y calidad)</w:t>
      </w:r>
    </w:p>
    <w:p>
      <w:pPr>
        <w:keepNext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En la pestaña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Registros rápidos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se registra el día a día sin necesidad de un Excel.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Figura 5. Formularios de rechazo y recepción" descr="Figura 5. Formularios de rechazo y recepción" title="Figura 5. Formularios de rechazo y rece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urd-Regular" w:cs="Nourd-Regular" w:eastAsia="Nourd-Regular" w:hAnsi="Nourd-Regular"/>
          <w:i/>
          <w:iCs/>
          <w:color w:val="6B6B6B"/>
          <w:sz w:val="18"/>
          <w:szCs w:val="18"/>
        </w:rPr>
        <w:t xml:space="preserve">Figura 5. Formularios de rechazo y recepción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5.1 Registrar un rechazo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Completa fecha, proveedor, material, lote, cantidad rechazada y motivo.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Si dejas vacío el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costo unitario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, se usa el precio base del producto.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Adjunta la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foto o PDF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de la evidencia: se guarda en *Drive › Gestión de Compras Alfresco › Evidencias Rechazos*.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Pulsa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Guardar rechazo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Recibe un código automático (RCH-0001, RCH-0002…) y queda en estado *Abierto*.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5.2 Registrar una recepción (alimenta el OTIF)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Elige la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orden de compra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(cada producto de la OC aparece por separado).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Escribe la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cantidad recibida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y la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fecha real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de entrega.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Pulsa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Registrar recepción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El sistema dice si fue *a tiempo*, *completa* y si cumple *OTIF*, y actualiza el estado de la OC.</w:t>
      </w:r>
    </w:p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6. Análisis y plan de acción por indicador</w:t>
      </w: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Cada indicador tiene,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para cada mes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, un espacio para escribir la observación del resultado y el plan de acción. Así el tablero no solo muestra números: explica qué pasó y qué se va a hacer.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2371725"/>
            <wp:effectExtent t="0" r="0" b="0" l="0"/>
            <wp:docPr id="1" name="Figura 6. Ventana de análisis del indicador" descr="Figura 6. Ventana de análisis del indicador" title="Figura 6. Ventana de análisis del indi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urd-Regular" w:cs="Nourd-Regular" w:eastAsia="Nourd-Regular" w:hAnsi="Nourd-Regular"/>
          <w:i/>
          <w:iCs/>
          <w:color w:val="6B6B6B"/>
          <w:sz w:val="18"/>
          <w:szCs w:val="18"/>
        </w:rPr>
        <w:t xml:space="preserve">Figura 6. Ventana de análisis del indicador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6.1 Cómo escribirlo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Elige el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periodo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arriba a la derecha.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En la tarjeta del indicador, en el recuadro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Análisis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, pulsa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＋ Agregar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(o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✏️ Editar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si ya existe).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Escribe el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análisis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: qué pasó y por qué (causas, proveedores o productos que lo explican).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Escribe el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plan de acción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, el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responsable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y la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fecha compromiso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Pulsa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Guardar análisis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Aparece en la tarjeta, en *Ver detalle*, en la hoja *Dashboard* y en el correo diario.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7F5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urd-Bold" w:cs="Nourd-Bold" w:eastAsia="Nourd-Bold" w:hAnsi="Nourd-Bold"/>
                <w:color w:val="2E7D32"/>
                <w:sz w:val="21"/>
                <w:szCs w:val="21"/>
              </w:rPr>
              <w:t xml:space="preserve">💡  Buenas prácticas para un buen análisis</w:t>
            </w:r>
          </w:p>
          <w:p>
            <w:pPr>
              <w:spacing w:after="60" w:line="280"/>
            </w:pP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Sé concreto: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"Envases Colombia entregó 2 pedidos con 15 % de faltante" es mejor que "hubo incumplimientos".</w:t>
            </w:r>
          </w:p>
          <w:p>
            <w:pPr>
              <w:spacing w:after="60" w:line="280"/>
            </w:pP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Usa el detalle: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abre *Ver detalle* para identificar qué proveedor, producto o factura explica el resultado.</w:t>
            </w:r>
          </w:p>
          <w:p>
            <w:pPr>
              <w:spacing w:after="60" w:line="280"/>
            </w:pP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Plan medible: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qué se hará, quién y para cuándo.</w:t>
            </w:r>
          </w:p>
          <w:p>
            <w:pPr>
              <w:spacing w:after="60" w:line="280"/>
            </w:pP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Todos los indicadores en rojo deben tener análisis.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El correo diario muestra "Sin análisis registrado" cuando falta.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6.2 Historial</w:t>
      </w: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Al abrir la ventana de análisis, debajo aparecen los análisis de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meses anteriores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del mismo indicador. Sirve para ver si los planes funcionaron y si los problemas se repiten. Todo queda guardado en la pestaña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Analisis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de la hoja.</w:t>
      </w:r>
    </w:p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7. Cómo se calcula cada indicador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5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Meta inicial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Mejor si…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1. Proyectos concluidos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Proyectos en estado *Concluido* ÷ total de proyectos (sin contar cancelados). Acumulado.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≥ 90 %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Sube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2. Compras / Ventas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Suma de OC del mes (cantidad × precio, sin canceladas) ÷ ventas del mes. Muestra también la ejecución del presupuesto.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≤ 45 %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3. Ahorro negociación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(Precio ofertado − precio negociado) × volumen anual ÷ 12, de las negociaciones del mes.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≥ $5.000.000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Sube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4. Costo rechazos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Cantidad rechazada × costo unitario de los rechazos del mes.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≤ $2.000.000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5. Pagos a tiempo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Facturas con vencimiento en el mes pagadas en o antes del vencimiento ÷ facturas vencidas del mes.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≥ 95 %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Sube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6. OTIF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Entregas completas (faltante ≤ 2 %)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y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a tiempo (0 días de retraso) ÷ entregas del mes.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≥ 95 %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Sube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7. Precios Pareto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Variación del precio medio de compra de cada producto Pareto frente al mes anterior, ponderada por el gasto.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≤ 3 %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Baja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3D7A" w:sz="24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urd-Bold" w:cs="Nourd-Bold" w:eastAsia="Nourd-Bold" w:hAnsi="Nourd-Bold"/>
                <w:color w:val="1F3D7A"/>
                <w:sz w:val="21"/>
                <w:szCs w:val="21"/>
              </w:rPr>
              <w:t xml:space="preserve">ℹ️  Las metas se cambian en la pestaña Config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Todas las metas y tolerancias son editables. El cambio aplica en la siguiente actualización del tablero.</w:t>
            </w:r>
          </w:p>
        </w:tc>
      </w:tr>
    </w:tbl>
    <w:p>
      <w:r>
        <w:br w:type="page"/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7.1 Cómo interpretar y qué hacer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Si el indicador…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Revisa en Ver detalle…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Acciones típicas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Proyectos en rojo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Proyectos vencidos y su avance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Reprogramar con fecha realista; escalar bloqueos.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Compras / Ventas alto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Compras vs ventas vs presupuesto por mes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Revisar sobrecompras, rotación e inventario.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Ahorro bajo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Tendencia de ahorro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Programar negociaciones de los materiales Pareto.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Rechazos alto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Rechazos sin cerrar por proveedor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Notificar al proveedor y exigir plan de causa raíz.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Pagos en rojo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Facturas vencidas y por vencer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Priorizar pagos críticos con Tesorería; comunicado NS si hay paro.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OTIF en rojo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OTIF por proveedor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Seguimiento al proveedor; activar proveedor alterno.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Precios Pareto alto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Productos con mayor alza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Negociar, buscar alternos, revisar contratos.</w:t>
            </w:r>
          </w:p>
        </w:tc>
      </w:tr>
    </w:tbl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8. Notificaciones y correos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8.1 Alerta diaria automática</w:t>
      </w: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Con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⏰ Activar automatizaciones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, todos los días a las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7:00 a. m.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 el sistema recalcula y envía un correo al responsable con: indicadores en rojo (con su análisis), facturas vencidas o por vencer, rechazos abiertos con más de 8 días, alzas de precio Pareto y proyectos vencidos.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Si no hay nada que atender, no envía correo.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7F5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urd-Bold" w:cs="Nourd-Bold" w:eastAsia="Nourd-Bold" w:hAnsi="Nourd-Bold"/>
                <w:color w:val="2E7D32"/>
                <w:sz w:val="21"/>
                <w:szCs w:val="21"/>
              </w:rPr>
              <w:t xml:space="preserve">💡  Para comprobar que está activa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En Apps Script, menú izquierdo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⏰ Activadores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: debe aparecer *revisionDiaria*. Si no aparece, créala a mano: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＋ Añadir activador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› función *revisionDiaria* › *Según tiempo* › *Temporizador diario* › *7 a 8 a. m.*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8.2 Correos a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Opción del menú 🛒 Compras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Qué envía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A quién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✉️ Notificar rechazos a proveedores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Detalle del rechazo + evidencia + solicitud de causa raíz en 5 días hábiles. El rechazo pasa a *Notificado*.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Proveedores con rechazos *Abiertos* (deben tener Email en Proveedores)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📢 Enviar comunicado Paro de Entregas / NS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Estado de su cartera vencida y afectación al nivel de servicio.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Proveedores con *Paro Entregas = Sí*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📨 Enviar alerta diaria ahora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La misma alerta diaria, al momento.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Responsable (Config)</w:t>
            </w:r>
          </w:p>
        </w:tc>
      </w:tr>
    </w:tbl>
    <w:p>
      <w:pPr>
        <w:spacing w:after="120"/>
      </w:pP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Todo correo a proveedores queda registrado en la pestaña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Comunicaciones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 Una cuenta Gmail gratuita permite unos </w:t>
      </w:r>
      <w:r>
        <w:rPr>
          <w:rFonts w:ascii="Nourd-Bold" w:cs="Nourd-Bold" w:eastAsia="Nourd-Bold" w:hAnsi="Nourd-Bold"/>
          <w:color w:val="222222"/>
          <w:sz w:val="21"/>
          <w:szCs w:val="21"/>
        </w:rPr>
        <w:t xml:space="preserve">100 correos al día</w:t>
      </w:r>
      <w:r>
        <w:rPr>
          <w:rFonts w:ascii="Nourd-Regular" w:cs="Nourd-Regular" w:eastAsia="Nourd-Regular" w:hAnsi="Nourd-Regular"/>
          <w:color w:val="222222"/>
          <w:sz w:val="21"/>
          <w:szCs w:val="21"/>
        </w:rPr>
        <w:t xml:space="preserve">.</w:t>
      </w:r>
    </w:p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9. Rutina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4060"/>
        <w:gridCol w:w="1500"/>
      </w:tblGrid>
      <w:tr>
        <w:trPr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Modo de carga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Diaria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Bodega / Calidad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Registrar recepciones y rechazos (Registros rápidos)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Semanal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Tesorería / Compras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Adjuntar la cartera (Pagos)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Reemplazar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Semanal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Compras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Notificar rechazos a proveedores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Mensual (días 1–5)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Compras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Adjuntar las OC y entregas del mes cerrado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Agregar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Mensual (días 1–5)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Finanzas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Adjuntar las ventas del mes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Agregar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Mensual (días 5–8)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Dirección de Compras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Revisar el tablero del mes cerrado y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escribir el análisis de cada indicador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Cuando cambie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Compras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Proveedores, Productos (Pareto), Negociaciones, Proyectos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Reemplazar / Agregar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Anual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Finanzas / Compras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Presupuesto del año; licitación anual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Reemplazar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C8102E" w:sz="24"/>
              <w:bottom w:val="none" w:color="FFFFFF" w:sz="0"/>
              <w:right w:val="none" w:color="FFFFFF" w:sz="0"/>
            </w:tcBorders>
            <w:shd w:fill="FDE6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urd-Bold" w:cs="Nourd-Bold" w:eastAsia="Nourd-Bold" w:hAnsi="Nourd-Bold"/>
                <w:color w:val="C8102E"/>
                <w:sz w:val="21"/>
                <w:szCs w:val="21"/>
              </w:rPr>
              <w:t xml:space="preserve">📌  Comité mensual</w:t>
            </w:r>
          </w:p>
          <w:p>
            <w:pPr>
              <w:spacing w:after="60" w:line="280"/>
            </w:pP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Proyecta el tablero en el periodo del mes cerrado, recorre los 7 módulos en orden y, para cada indicador en amarillo o rojo, abre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Ver detalle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y deja escrito el </w:t>
            </w:r>
            <w:r>
              <w:rPr>
                <w:rFonts w:ascii="Nourd-Bold" w:cs="Nourd-Bold" w:eastAsia="Nourd-Bold" w:hAnsi="Nourd-Bold"/>
                <w:color w:val="222222"/>
                <w:sz w:val="20"/>
                <w:szCs w:val="20"/>
              </w:rPr>
              <w:t xml:space="preserve">análisis y el plan de acción</w:t>
            </w:r>
            <w:r>
              <w:rPr>
                <w:rFonts w:ascii="Nourd-Regular" w:cs="Nourd-Regular" w:eastAsia="Nourd-Regular" w:hAnsi="Nourd-Regular"/>
                <w:color w:val="222222"/>
                <w:sz w:val="20"/>
                <w:szCs w:val="20"/>
              </w:rPr>
              <w:t xml:space="preserve"> en la misma reunión.</w:t>
            </w:r>
          </w:p>
        </w:tc>
      </w:tr>
    </w:tbl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10. Menú 🛒 Compras y configuración</w:t>
      </w:r>
    </w:p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10.1 Opciones del menú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📊 Abrir dashboard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Abre el tablero.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🔄 Recalcular indicadores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Recalcula y actualiza la pestaña Dashboard de la hoja.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✉️ Notificar rechazos a proveedores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Envía los rechazos abiertos a cada proveedor.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📢 Enviar comunicado Paro de Entregas / NS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Comunicado a proveedores con paro de entregas.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📨 Enviar alerta diaria ahora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Envía la alerta en este momento.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⚙️ Inicializar estructura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Crea o repara pestañas, formatos y carpetas. Se puede repetir sin perder datos.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⏰ Activar automatizaciones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Programa la alerta diaria de las 7:00 a. m.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🧪 Cargar datos demo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Agrega datos de ejemplo para practicar.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🧹 Borrar todos los datos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Deja el tablero en blanco (pide escribir BORRAR). Conserva Config y Drive.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rPr>
          <w:rFonts w:ascii="Nourd-Bold" w:cs="Nourd-Bold" w:eastAsia="Nourd-Bold" w:hAnsi="Nourd-Bold"/>
          <w:color w:val="2E7D32"/>
          <w:sz w:val="27"/>
          <w:szCs w:val="27"/>
        </w:rPr>
        <w:t xml:space="preserve">10.2 Parámetros de la pestaña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Valor inicial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Qué controla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EMAIL_RESPONSABLE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(vacío)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Quién recibe la alerta diaria. Vacío = dueño de la hoja.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Alfresco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Nombre en los correos a proveedores.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OTIF_TOLERANCIA_DIAS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Días de retraso permitidos para contar "a tiempo".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OTIF_TOLERANCIA_CANTIDAD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0,02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Faltante permitido para contar "completa" (2 %).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PAGOS_DIAS_ALERTA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Días antes del vencimiento para avisar.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RECHAZO_DIAS_ALERTA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Días que puede estar abierto un rechazo antes de avisar.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UMBRAL_VARIACION_PRECIO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0,05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Alza de precio Pareto que dispara alerta (5 %).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META_… (7 metas)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Ver capítulo 7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Meta de cada indicador.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CARPETA_DRIVE_ID / CARPETA_EVIDENCIAS_ID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automático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 modificar.</w:t>
            </w:r>
          </w:p>
        </w:tc>
      </w:tr>
    </w:tbl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11.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360"/>
      </w:tblGrid>
      <w:tr>
        <w:trPr>
          <w:tblHeader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 aparece el menú 🛒 Compras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La hoja no se recargó o el código no se guardó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Guarda en Apps Script y recarga la hoja (F5).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"Google no ha verificado esta app"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Es una app propia, sin publicar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Configuración avanzada › Ir al proyecto › Permitir.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El módulo dice "Aún no hay información"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 se ha cargado la tabla del módulo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Adjunta el archivo (etiqueta amarilla = tabla vacía).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"Faltan columnas obligatorias"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El archivo no tiene esa columna o tiene otro nombre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Renombra la columna como en la plantilla.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Un indicador sale "—"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 hay datos de ese mes (o falta el mes anterior en Precios Pareto)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Cambia el periodo o carga el mes faltante.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Los datos no cruzan (OTIF sin proveedor, Pareto vacío)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Nombres o códigos escritos distinto entre tablas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Unifica nombres de proveedor y códigos.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Datos duplicados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Se cargó dos veces en modo Agregar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Recarga el archivo completo en modo Reemplazar.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No llega la alerta diaria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Activador no creado o no hay nada que reportar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Revisa ⏰ Activadores; prueba con 📨 Enviar alerta diaria ahora.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La letra no es Nourd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Falta el archivo Fuentes en Apps Script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Crea el HTML </w:t>
            </w:r>
            <w:r>
              <w:rPr>
                <w:rFonts w:ascii="Nourd-Bold" w:cs="Nourd-Bold" w:eastAsia="Nourd-Bold" w:hAnsi="Nourd-Bold"/>
                <w:color w:val="222222"/>
                <w:sz w:val="19"/>
                <w:szCs w:val="19"/>
              </w:rPr>
              <w:t xml:space="preserve">Fuentes</w:t>
            </w: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 y pega su contenido.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El tablero tarda en abrir</w:t>
            </w:r>
          </w:p>
        </w:tc>
        <w:tc>
          <w:tcPr>
            <w:tcW w:type="dxa" w:w="3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Mucha información o conexión lenta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Espera unos segundos; usa Actualizar.</w:t>
            </w:r>
          </w:p>
        </w:tc>
      </w:tr>
    </w:tbl>
    <w:p>
      <w:pPr>
        <w:pStyle w:val="Heading1"/>
        <w:keepNext/>
        <w:pageBreakBefore/>
        <w:pBdr>
          <w:bottom w:val="single" w:color="F2B705" w:sz="12" w:space="6"/>
        </w:pBdr>
        <w:spacing w:after="200"/>
      </w:pPr>
      <w:r>
        <w:rPr>
          <w:rFonts w:ascii="Nourd-Heavy" w:cs="Nourd-Heavy" w:eastAsia="Nourd-Heavy" w:hAnsi="Nourd-Heavy"/>
          <w:color w:val="C8102E"/>
          <w:sz w:val="36"/>
          <w:szCs w:val="36"/>
        </w:rPr>
        <w:t xml:space="preserve">12.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8102E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Bold" w:cs="Nourd-Bold" w:eastAsia="Nourd-Bold" w:hAnsi="Nourd-Bold"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MP / ME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Materia prima / Material de empaque.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OC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Orden de compra.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OTIF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On Time In Full: entrega completa y a tiempo.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Pareto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Grupo reducido de materiales que concentra la mayor parte del gasto o de las ventas.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Nivel de servicio al cliente.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Paro de entregas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Suspensión de despachos de un proveedor, usualmente por cartera vencida.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Periodo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Mes de análisis, en formato AAAA-MM.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Semáforo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8F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Color que indica si el indicador cumple la meta.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Agregar / Reemplazar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Nourd-Regular" w:cs="Nourd-Regular" w:eastAsia="Nourd-Regular" w:hAnsi="Nourd-Regular"/>
                <w:color w:val="222222"/>
                <w:sz w:val="19"/>
                <w:szCs w:val="19"/>
              </w:rPr>
              <w:t xml:space="preserve">Formas de cargar un archivo: sumar registros nuevos o sustituir la tabla completa.</w:t>
            </w:r>
          </w:p>
        </w:tc>
      </w:tr>
    </w:tbl>
    <w:p>
      <w:pPr>
        <w:spacing w:after="300"/>
      </w:pPr>
    </w:p>
    <w:p>
      <w:pPr>
        <w:keepNext w:val="false"/>
        <w:spacing w:after="100" w:line="276"/>
      </w:pPr>
      <w:r>
        <w:rPr>
          <w:rFonts w:ascii="Nourd-Regular" w:cs="Nourd-Regular" w:eastAsia="Nourd-Regular" w:hAnsi="Nourd-Regular"/>
          <w:color w:val="6B6B6B"/>
          <w:sz w:val="21"/>
          <w:szCs w:val="21"/>
        </w:rPr>
        <w:t xml:space="preserve">Archivos de apoyo: </w:t>
      </w:r>
      <w:r>
        <w:rPr>
          <w:rFonts w:ascii="Nourd-Bold" w:cs="Nourd-Bold" w:eastAsia="Nourd-Bold" w:hAnsi="Nourd-Bold"/>
          <w:color w:val="6B6B6B"/>
          <w:sz w:val="21"/>
          <w:szCs w:val="21"/>
        </w:rPr>
        <w:t xml:space="preserve">Plantilla_Carga_Compras_Alfresco.xlsx</w:t>
      </w:r>
      <w:r>
        <w:rPr>
          <w:rFonts w:ascii="Nourd-Regular" w:cs="Nourd-Regular" w:eastAsia="Nourd-Regular" w:hAnsi="Nourd-Regular"/>
          <w:color w:val="6B6B6B"/>
          <w:sz w:val="21"/>
          <w:szCs w:val="21"/>
        </w:rPr>
        <w:t xml:space="preserve"> (plantilla de carga) y la página de códigos para Apps Script.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urd-Regular" w:cs="Nourd-Regular" w:eastAsia="Nourd-Regular" w:hAnsi="Nourd-Regular"/>
        <w:color w:val="6B6B6B"/>
        <w:sz w:val="16"/>
        <w:szCs w:val="16"/>
      </w:rPr>
      <w:t xml:space="preserve">al'fresco · Envasando con Calidad   ·   Página </w:t>
    </w:r>
    <w:r>
      <w:rPr>
        <w:rFonts w:ascii="Nourd-Bold" w:cs="Nourd-Bold" w:eastAsia="Nourd-Bold" w:hAnsi="Nourd-Bold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6" w:space="4"/>
      </w:pBdr>
      <w:jc w:val="right"/>
    </w:pPr>
    <w:r>
      <w:rPr>
        <w:rFonts w:ascii="Nourd-Regular" w:cs="Nourd-Regular" w:eastAsia="Nourd-Regular" w:hAnsi="Nourd-Regular"/>
        <w:color w:val="6B6B6B"/>
        <w:sz w:val="16"/>
        <w:szCs w:val="16"/>
      </w:rPr>
      <w:t xml:space="preserve">Tablero de Gestión de Compras · Manual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Nourd-Bold" w:cs="Nourd-Bold" w:eastAsia="Nourd-Bold" w:hAnsi="Nourd-Bold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Nourd-Bold" w:cs="Nourd-Bold" w:eastAsia="Nourd-Bold" w:hAnsi="Nourd-Bold"/>
        <w:color w:val="C8102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Nourd-Bold" w:cs="Nourd-Bold" w:eastAsia="Nourd-Bold" w:hAnsi="Nourd-Bold"/>
        <w:color w:val="C8102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Nourd-Bold" w:cs="Nourd-Bold" w:eastAsia="Nourd-Bold" w:hAnsi="Nourd-Bold"/>
        <w:color w:val="C8102E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Nourd-Bold" w:cs="Nourd-Bold" w:eastAsia="Nourd-Bold" w:hAnsi="Nourd-Bold"/>
        <w:color w:val="C8102E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Nourd-Bold" w:cs="Nourd-Bold" w:eastAsia="Nourd-Bold" w:hAnsi="Nourd-Bold"/>
        <w:color w:val="C810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urd-Regular" w:cs="Nourd-Regular" w:eastAsia="Nourd-Regular" w:hAnsi="Nourd-Regular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Nourd-Heavy" w:cs="Nourd-Heavy" w:eastAsia="Nourd-Heavy" w:hAnsi="Nourd-Heavy"/>
      <w:color w:val="C810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Nourd-Bold" w:cs="Nourd-Bold" w:eastAsia="Nourd-Bold" w:hAnsi="Nourd-Bold"/>
      <w:color w:val="2E7D32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Nourd-Bold" w:cs="Nourd-Bold" w:eastAsia="Nourd-Bold" w:hAnsi="Nourd-Bol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12c250b29fcb41c9c917b6dbd749aeffa678e4.png"/><Relationship Id="rId10" Type="http://schemas.openxmlformats.org/officeDocument/2006/relationships/image" Target="media/d90adbc6d25f2d8aacae694434d4a84c228db216.png"/><Relationship Id="rId11" Type="http://schemas.openxmlformats.org/officeDocument/2006/relationships/image" Target="media/88cc4a1e9447e2c419a020eca3cfdd9e8c700cd7.png"/><Relationship Id="rId12" Type="http://schemas.openxmlformats.org/officeDocument/2006/relationships/image" Target="media/5493bae929977c11fd35cf8cb0fa70c132e4f584.png"/><Relationship Id="rId13" Type="http://schemas.openxmlformats.org/officeDocument/2006/relationships/image" Target="media/c65f14e1f3706c3628b65081883a54b6d4e04454.png"/><Relationship Id="rId14" Type="http://schemas.openxmlformats.org/officeDocument/2006/relationships/image" Target="media/daa917f3ccde007a2ada853fdfb327d146d7b0b8.png"/><Relationship Id="rId15" Type="http://schemas.openxmlformats.org/officeDocument/2006/relationships/image" Target="media/20eb1ffa86d908614924e0ec1ba4068367f1f37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· Tablero de Gestión de Compras</dc:title>
  <dc:creator>Dirección de Compras · Alfresco</dc:creator>
  <dc:description>Instrucciones para instalar, alimentar, analizar y operar el tablero de indicadores de compras.</dc:description>
  <cp:lastModifiedBy>Un-named</cp:lastModifiedBy>
  <cp:revision>1</cp:revision>
  <dcterms:created xsi:type="dcterms:W3CDTF">2026-10-12T13:18:31.003Z</dcterms:created>
  <dcterms:modified xsi:type="dcterms:W3CDTF">2026-10-12T13:18:31.003Z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