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left"/>
      </w:pPr>
      <w:r>
        <w:rPr>
          <w:b/>
          <w:color w:val="17324D"/>
          <w:sz w:val="64"/>
        </w:rPr>
        <w:t>MATEMATIKAKO</w:t>
        <w:br/>
        <w:t>LABORATEGIA</w:t>
      </w:r>
    </w:p>
    <w:p>
      <w:r>
        <w:rPr>
          <w:b/>
          <w:color w:val="2A5B74"/>
          <w:sz w:val="44"/>
        </w:rPr>
        <w:t>Cuaderno de diseño</w:t>
      </w:r>
    </w:p>
    <w:p>
      <w:r>
        <w:rPr>
          <w:i/>
          <w:color w:val="53657D"/>
          <w:sz w:val="30"/>
        </w:rPr>
        <w:t>Memoria razonada del proyecto</w:t>
      </w:r>
    </w:p>
    <w:p>
      <w:r>
        <w:t>DBH 2 · Documento vivo · Versión 2</w:t>
      </w:r>
    </w:p>
    <w:p>
      <w:r>
        <w:t>Yurgi Arginzoniz</w:t>
      </w:r>
    </w:p>
    <w:p/>
    <w:p/>
    <w:p/>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Conservar no solo qué hemos decidido, sino por qué hemos llegado a decidirlo.</w:t>
            </w:r>
          </w:p>
        </w:tc>
      </w:tr>
    </w:tbl>
    <w:p>
      <w:pPr>
        <w:spacing w:after="40"/>
      </w:pPr>
    </w:p>
    <w:p>
      <w:r>
        <w:br w:type="page"/>
      </w:r>
    </w:p>
    <w:p>
      <w:r>
        <w:t xml:space="preserve">Este cuaderno no pretende ser una programación, una guía del profesor ni un documento de relevo. Su función es distinta: conservar el razonamiento que hay detrás de las decisiones de diseño del </w:t>
      </w:r>
      <w:r>
        <w:rPr>
          <w:b/>
        </w:rPr>
        <w:t>DBH 2ko Matematikako Laborategia</w:t>
      </w:r>
      <w:r>
        <w:t>.</w:t>
      </w:r>
    </w:p>
    <w:p>
      <w:r>
        <w:t>A medida que el proyecto avance, este documento debería crecer. Cuando se cierre una discusión importante, conviene añadir no solo la decisión final, sino también qué problema intentábamos resolver, qué alternativas se consideraron, por qué se descartaron algunas y qué consecuencias tiene lo decidido.</w:t>
      </w:r>
    </w:p>
    <w:p>
      <w:pPr>
        <w:pStyle w:val="Heading1"/>
        <w:keepNext/>
      </w:pPr>
      <w:r>
        <w:t>1. Qué queremos que sea el Matematikako Laborategia</w:t>
      </w:r>
    </w:p>
    <w:p>
      <w:r>
        <w:t>La idea central que ha ido organizando todo el proyecto es sencilla de formular y difícil de llevar bien a la práctica: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**Matematikaren bidez pentsatzen ikasteko gunea.**</w:t>
            </w:r>
          </w:p>
        </w:tc>
      </w:tr>
    </w:tbl>
    <w:p>
      <w:pPr>
        <w:spacing w:after="40"/>
      </w:pPr>
    </w:p>
    <w:p>
      <w:r>
        <w:t>El Laboratorio no se concibe como una segunda clase de Matemáticas ni como un lugar para repetir contenidos del currículo ordinario con una estética diferente. Tampoco se quiere convertir en una colección de acertijos, aunque algunos acertijos excelentes sí puedan tener un lugar importante.</w:t>
      </w:r>
    </w:p>
    <w:p>
      <w:r>
        <w:t>La intención es crear un espacio en el que el alumnado tenga experiencias matemáticas diferentes a las de una clase muy dirigida por procedimientos. Queremos que se encuentre repetidamente con situaciones en las que no se sabe de antemano qué método usar. El objetivo no es que esa incertidumbre desaparezca, sino que aprendan a habitarla mejor.</w:t>
      </w:r>
    </w:p>
    <w:p>
      <w:r>
        <w:t>Cuando un alumno dice «no sé cómo se hace», la pregunta pedagógica interesante no es únicamente cómo ayudarle a obtener la respuesta. Es qué recursos puede aprender a movilizar cuando no sabe cómo se hace: dibujar, probar un caso pequeño, organizar datos, buscar un patrón, cambiar de representación, revisar una condición que ha dado por supuesta, trabajar hacia atrás, buscar algo que no cambia, construir un contraejemplo, estimar, dividir la pregunta en otras más pequeñas o discutir la idea de otro compañero.</w:t>
      </w:r>
    </w:p>
    <w:p>
      <w:r>
        <w:t>Por eso el Laboratorio se apoya en tres dimensiones que deben convivir:</w:t>
      </w:r>
    </w:p>
    <w:p>
      <w:pPr>
        <w:pStyle w:val="ListBullet"/>
      </w:pPr>
      <w:r/>
      <w:r>
        <w:rPr>
          <w:b/>
        </w:rPr>
        <w:t>Aprender a pensar mejor con matemáticas.</w:t>
      </w:r>
      <w:r/>
    </w:p>
    <w:p>
      <w:pPr>
        <w:pStyle w:val="ListBullet"/>
      </w:pPr>
      <w:r/>
      <w:r>
        <w:rPr>
          <w:b/>
        </w:rPr>
        <w:t>Construir una identidad matemática positiva.</w:t>
      </w:r>
      <w:r/>
    </w:p>
    <w:p>
      <w:pPr>
        <w:pStyle w:val="ListBullet"/>
      </w:pPr>
      <w:r/>
      <w:r>
        <w:rPr>
          <w:b/>
        </w:rPr>
        <w:t>Disfrutar de la actividad matemática.</w:t>
      </w:r>
      <w:r/>
    </w:p>
    <w:p>
      <w:r>
        <w:t>Estas dimensiones no son tres objetivos independientes. Se refuerzan mutuamente. Un alumno que descubre que puede tener ideas propias, que sus intentos fallidos pueden aportar información y que una explicación suya puede convencer a otros empieza a construir una relación distinta con las matemáticas.</w:t>
      </w:r>
    </w:p>
    <w:p>
      <w:pPr>
        <w:pStyle w:val="Heading2"/>
        <w:keepNext/>
      </w:pPr>
      <w:r>
        <w:t>1.1. Qué no queremos que sea</w:t>
      </w:r>
    </w:p>
    <w:p>
      <w:r>
        <w:t>Varias decisiones del proyecto se entienden mejor a partir de lo que deliberadamente queremos evitar.</w:t>
      </w:r>
    </w:p>
    <w:p>
      <w:r>
        <w:t>No queremos que el Laboratorio se convierta en:</w:t>
      </w:r>
    </w:p>
    <w:p>
      <w:pPr>
        <w:pStyle w:val="ListBullet"/>
      </w:pPr>
      <w:r>
        <w:t>una extensión de las hojas de ejercicios ordinarias;</w:t>
      </w:r>
    </w:p>
    <w:p>
      <w:pPr>
        <w:pStyle w:val="ListBullet"/>
      </w:pPr>
      <w:r>
        <w:t>una asignatura de «trucos» donde cada actividad depende de adivinar una ocurrencia;</w:t>
      </w:r>
    </w:p>
    <w:p>
      <w:pPr>
        <w:pStyle w:val="ListBullet"/>
      </w:pPr>
      <w:r>
        <w:t>una demostración del ingenio del profesor;</w:t>
      </w:r>
    </w:p>
    <w:p>
      <w:pPr>
        <w:pStyle w:val="ListBullet"/>
      </w:pPr>
      <w:r>
        <w:t>una sucesión de actividades entretenidas pero desconectadas entre sí;</w:t>
      </w:r>
    </w:p>
    <w:p>
      <w:pPr>
        <w:pStyle w:val="ListBullet"/>
      </w:pPr>
      <w:r>
        <w:t>una asignatura «para los buenos en matemáticas»;</w:t>
      </w:r>
    </w:p>
    <w:p>
      <w:pPr>
        <w:pStyle w:val="ListBullet"/>
      </w:pPr>
      <w:r>
        <w:t>un sistema en el que cada actividad deba producir una nota;</w:t>
      </w:r>
    </w:p>
    <w:p>
      <w:pPr>
        <w:pStyle w:val="ListBullet"/>
      </w:pPr>
      <w:r>
        <w:t>un curso de proyectos largos donde se pierda el ritmo, la sorpresa y la variedad.</w:t>
      </w:r>
    </w:p>
    <w:p>
      <w:r>
        <w:t>La dificultad está en encontrar un equilibrio: queremos actividades memorables, pero no depender de la sorpresa; queremos profundidad, pero no convertir cada tarea en una investigación de una semana; queremos juego, pero no usarlo como premio; queremos proyectos, pero pocos y suficientemente fértiles como para justificar el tiempo que consumen.</w:t>
      </w:r>
    </w:p>
    <w:p>
      <w:pPr>
        <w:pStyle w:val="Heading2"/>
        <w:keepNext/>
      </w:pPr>
      <w:r>
        <w:t>Decisiones tomadas</w:t>
      </w:r>
    </w:p>
    <w:p>
      <w:pPr>
        <w:pStyle w:val="ListBullet"/>
      </w:pPr>
      <w:r>
        <w:t xml:space="preserve">El Laboratorio se define como </w:t>
      </w:r>
      <w:r>
        <w:rPr>
          <w:b/>
        </w:rPr>
        <w:t>espacio para aprender a pensar mediante las matemáticas</w:t>
      </w:r>
      <w:r>
        <w:t>.</w:t>
      </w:r>
    </w:p>
    <w:p>
      <w:pPr>
        <w:pStyle w:val="ListBullet"/>
      </w:pPr>
      <w:r>
        <w:t>La respuesta correcta no es el único producto valioso de una actividad.</w:t>
      </w:r>
    </w:p>
    <w:p>
      <w:pPr>
        <w:pStyle w:val="ListBullet"/>
      </w:pPr>
      <w:r>
        <w:t>El banco debe tener coherencia pedagógica y no ser una colección de acertijos independientes.</w:t>
      </w:r>
    </w:p>
    <w:p>
      <w:pPr>
        <w:pStyle w:val="ListBullet"/>
      </w:pPr>
      <w:r>
        <w:t>Disfrute, pensamiento e identidad matemática forman parte del diseño, no son efectos secundarios.</w:t>
      </w:r>
    </w:p>
    <w:p>
      <w:pPr>
        <w:pStyle w:val="Heading1"/>
        <w:keepNext/>
      </w:pPr>
      <w:r>
        <w:t>2. Qué cambio buscamos en el alumnado</w:t>
      </w:r>
    </w:p>
    <w:p>
      <w:r>
        <w:t>Una de las formas más útiles de describir el curso es pensar en transformaciones de hábitos. No esperamos que todos los alumnos resuelvan problemas especialmente difíciles al final del año. Esperamos que se comporten de manera distinta ante un problema desconocido.</w:t>
      </w:r>
    </w:p>
    <w:p>
      <w:r>
        <w:t>Al comienzo del curso es razonable encontrar respuestas como:</w:t>
      </w:r>
    </w:p>
    <w:p>
      <w:pPr>
        <w:pStyle w:val="ListBullet"/>
      </w:pPr>
      <w:r>
        <w:t>«No sé qué fórmula usar».</w:t>
      </w:r>
    </w:p>
    <w:p>
      <w:pPr>
        <w:pStyle w:val="ListBullet"/>
      </w:pPr>
      <w:r>
        <w:t>«No lo hemos dado».</w:t>
      </w:r>
    </w:p>
    <w:p>
      <w:pPr>
        <w:pStyle w:val="ListBullet"/>
      </w:pPr>
      <w:r>
        <w:t>«¿Esto está bien?» antes de haber desarrollado una idea.</w:t>
      </w:r>
    </w:p>
    <w:p>
      <w:pPr>
        <w:pStyle w:val="ListBullet"/>
      </w:pPr>
      <w:r>
        <w:t>Repetir esencialmente el mismo intento varias veces.</w:t>
      </w:r>
    </w:p>
    <w:p>
      <w:pPr>
        <w:pStyle w:val="ListBullet"/>
      </w:pPr>
      <w:r>
        <w:t>Abandonar una estrategia fallida sin analizar qué ha enseñado.</w:t>
      </w:r>
    </w:p>
    <w:p>
      <w:pPr>
        <w:pStyle w:val="ListBullet"/>
      </w:pPr>
      <w:r>
        <w:t>Encontrar un patrón y asumir que eso ya constituye una explicación.</w:t>
      </w:r>
    </w:p>
    <w:p>
      <w:pPr>
        <w:pStyle w:val="ListBullet"/>
      </w:pPr>
      <w:r>
        <w:t>Esperar que el profesor desbloquee rápidamente la situación.</w:t>
      </w:r>
    </w:p>
    <w:p>
      <w:r>
        <w:t>La progresión que buscamos podría describirse así:</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Al principio</w:t>
            </w:r>
          </w:p>
        </w:tc>
        <w:tc>
          <w:tcPr>
            <w:tcW w:type="dxa" w:w="4896"/>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Más adelante</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Esperar una pista</w:t>
            </w:r>
          </w:p>
        </w:tc>
        <w:tc>
          <w:tcPr>
            <w:tcW w:type="dxa" w:w="4896"/>
            <w:tcMar>
              <w:top w:w="80" w:type="dxa"/>
              <w:start w:w="100" w:type="dxa"/>
              <w:bottom w:w="80" w:type="dxa"/>
              <w:end w:w="100" w:type="dxa"/>
            </w:tcMar>
            <w:vAlign w:val="center"/>
          </w:tcPr>
          <w:p>
            <w:pPr>
              <w:spacing w:after="0" w:line="240" w:lineRule="auto"/>
            </w:pPr>
            <w:r>
              <w:rPr>
                <w:sz w:val="19"/>
              </w:rPr>
            </w:r>
            <w:r>
              <w:rPr>
                <w:sz w:val="19"/>
              </w:rPr>
              <w:t>Empezar a explorar</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Probar cosas al azar</w:t>
            </w:r>
          </w:p>
        </w:tc>
        <w:tc>
          <w:tcPr>
            <w:tcW w:type="dxa" w:w="4896"/>
            <w:tcMar>
              <w:top w:w="80" w:type="dxa"/>
              <w:start w:w="100" w:type="dxa"/>
              <w:bottom w:w="80" w:type="dxa"/>
              <w:end w:w="100" w:type="dxa"/>
            </w:tcMar>
            <w:vAlign w:val="center"/>
          </w:tcPr>
          <w:p>
            <w:pPr>
              <w:spacing w:after="0" w:line="240" w:lineRule="auto"/>
            </w:pPr>
            <w:r>
              <w:rPr>
                <w:sz w:val="19"/>
              </w:rPr>
            </w:r>
            <w:r>
              <w:rPr>
                <w:sz w:val="19"/>
              </w:rPr>
              <w:t>Elegir una estrategia con intención</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Abandonar un intento fallido</w:t>
            </w:r>
          </w:p>
        </w:tc>
        <w:tc>
          <w:tcPr>
            <w:tcW w:type="dxa" w:w="4896"/>
            <w:tcMar>
              <w:top w:w="80" w:type="dxa"/>
              <w:start w:w="100" w:type="dxa"/>
              <w:bottom w:w="80" w:type="dxa"/>
              <w:end w:w="100" w:type="dxa"/>
            </w:tcMar>
            <w:vAlign w:val="center"/>
          </w:tcPr>
          <w:p>
            <w:pPr>
              <w:spacing w:after="0" w:line="240" w:lineRule="auto"/>
            </w:pPr>
            <w:r>
              <w:rPr>
                <w:sz w:val="19"/>
              </w:rPr>
            </w:r>
            <w:r>
              <w:rPr>
                <w:sz w:val="19"/>
              </w:rPr>
              <w:t>Extraer información del fallo</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Encontrar un patrón</w:t>
            </w:r>
          </w:p>
        </w:tc>
        <w:tc>
          <w:tcPr>
            <w:tcW w:type="dxa" w:w="4896"/>
            <w:tcMar>
              <w:top w:w="80" w:type="dxa"/>
              <w:start w:w="100" w:type="dxa"/>
              <w:bottom w:w="80" w:type="dxa"/>
              <w:end w:w="100" w:type="dxa"/>
            </w:tcMar>
            <w:vAlign w:val="center"/>
          </w:tcPr>
          <w:p>
            <w:pPr>
              <w:spacing w:after="0" w:line="240" w:lineRule="auto"/>
            </w:pPr>
            <w:r>
              <w:rPr>
                <w:sz w:val="19"/>
              </w:rPr>
            </w:r>
            <w:r>
              <w:rPr>
                <w:sz w:val="19"/>
              </w:rPr>
              <w:t>Preguntarse por qué ocurre</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Dar una respuesta</w:t>
            </w:r>
          </w:p>
        </w:tc>
        <w:tc>
          <w:tcPr>
            <w:tcW w:type="dxa" w:w="4896"/>
            <w:tcMar>
              <w:top w:w="80" w:type="dxa"/>
              <w:start w:w="100" w:type="dxa"/>
              <w:bottom w:w="80" w:type="dxa"/>
              <w:end w:w="100" w:type="dxa"/>
            </w:tcMar>
            <w:vAlign w:val="center"/>
          </w:tcPr>
          <w:p>
            <w:pPr>
              <w:spacing w:after="0" w:line="240" w:lineRule="auto"/>
            </w:pPr>
            <w:r>
              <w:rPr>
                <w:sz w:val="19"/>
              </w:rPr>
            </w:r>
            <w:r>
              <w:rPr>
                <w:sz w:val="19"/>
              </w:rPr>
              <w:t>Argumentarla</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Mantener una representación</w:t>
            </w:r>
          </w:p>
        </w:tc>
        <w:tc>
          <w:tcPr>
            <w:tcW w:type="dxa" w:w="4896"/>
            <w:tcMar>
              <w:top w:w="80" w:type="dxa"/>
              <w:start w:w="100" w:type="dxa"/>
              <w:bottom w:w="80" w:type="dxa"/>
              <w:end w:w="100" w:type="dxa"/>
            </w:tcMar>
            <w:vAlign w:val="center"/>
          </w:tcPr>
          <w:p>
            <w:pPr>
              <w:spacing w:after="0" w:line="240" w:lineRule="auto"/>
            </w:pPr>
            <w:r>
              <w:rPr>
                <w:sz w:val="19"/>
              </w:rPr>
            </w:r>
            <w:r>
              <w:rPr>
                <w:sz w:val="19"/>
              </w:rPr>
              <w:t>Cambiarla cuando deja de ayudar</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Aplicar una herramienta sugerida</w:t>
            </w:r>
          </w:p>
        </w:tc>
        <w:tc>
          <w:tcPr>
            <w:tcW w:type="dxa" w:w="4896"/>
            <w:tcMar>
              <w:top w:w="80" w:type="dxa"/>
              <w:start w:w="100" w:type="dxa"/>
              <w:bottom w:w="80" w:type="dxa"/>
              <w:end w:w="100" w:type="dxa"/>
            </w:tcMar>
            <w:vAlign w:val="center"/>
          </w:tcPr>
          <w:p>
            <w:pPr>
              <w:spacing w:after="0" w:line="240" w:lineRule="auto"/>
            </w:pPr>
            <w:r>
              <w:rPr>
                <w:sz w:val="19"/>
              </w:rPr>
            </w:r>
            <w:r>
              <w:rPr>
                <w:sz w:val="19"/>
              </w:rPr>
              <w:t>Recuperarla de otra actividad</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Usar una herramienta</w:t>
            </w:r>
          </w:p>
        </w:tc>
        <w:tc>
          <w:tcPr>
            <w:tcW w:type="dxa" w:w="4896"/>
            <w:tcMar>
              <w:top w:w="80" w:type="dxa"/>
              <w:start w:w="100" w:type="dxa"/>
              <w:bottom w:w="80" w:type="dxa"/>
              <w:end w:w="100" w:type="dxa"/>
            </w:tcMar>
            <w:vAlign w:val="center"/>
          </w:tcPr>
          <w:p>
            <w:pPr>
              <w:spacing w:after="0" w:line="240" w:lineRule="auto"/>
            </w:pPr>
            <w:r>
              <w:rPr>
                <w:sz w:val="19"/>
              </w:rPr>
            </w:r>
            <w:r>
              <w:rPr>
                <w:sz w:val="19"/>
              </w:rPr>
              <w:t>Combinar varias</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«No sé»</w:t>
            </w:r>
          </w:p>
        </w:tc>
        <w:tc>
          <w:tcPr>
            <w:tcW w:type="dxa" w:w="4896"/>
            <w:tcMar>
              <w:top w:w="80" w:type="dxa"/>
              <w:start w:w="100" w:type="dxa"/>
              <w:bottom w:w="80" w:type="dxa"/>
              <w:end w:w="100" w:type="dxa"/>
            </w:tcMar>
            <w:vAlign w:val="center"/>
          </w:tcPr>
          <w:p>
            <w:pPr>
              <w:spacing w:after="0" w:line="240" w:lineRule="auto"/>
            </w:pPr>
            <w:r>
              <w:rPr>
                <w:sz w:val="19"/>
              </w:rPr>
            </w:r>
            <w:r>
              <w:rPr>
                <w:sz w:val="19"/>
              </w:rPr>
              <w:t>«No sé todavía; puedo probar…»</w:t>
            </w:r>
          </w:p>
        </w:tc>
      </w:tr>
    </w:tbl>
    <w:p>
      <w:pPr>
        <w:spacing w:after="40"/>
      </w:pPr>
    </w:p>
    <w:p>
      <w:r>
        <w:t>Esto tiene consecuencias importantes para la evaluación. Progresar no significa únicamente resolver problemas de mayor dificultad. Un alumno puede haber progresado enormemente si ahora empieza de forma autónoma, organiza mejor la información o cuestiona una suposición que antes habría aceptado sin darse cuenta.</w:t>
      </w:r>
    </w:p>
    <w:p>
      <w:pPr>
        <w:pStyle w:val="Heading2"/>
        <w:keepNext/>
      </w:pPr>
      <w:r>
        <w:t>2.1. Resolver no equivale a terminar</w:t>
      </w:r>
    </w:p>
    <w:p>
      <w:r>
        <w:t>Esta idea apareció repetidamente al pensar en el alumnado que termina muy rápido. En una clase convencional es frecuente que el premio por terminar sea «más ejercicios». En el Laboratorio queremos otro tipo de profundización.</w:t>
      </w:r>
    </w:p>
    <w:p>
      <w:r>
        <w:t>Tras una primera solución pueden aparecer preguntas como:</w:t>
      </w:r>
    </w:p>
    <w:p>
      <w:pPr>
        <w:pStyle w:val="ListBullet"/>
      </w:pPr>
      <w:r>
        <w:t>¿Hay otra solución?</w:t>
      </w:r>
    </w:p>
    <w:p>
      <w:pPr>
        <w:pStyle w:val="ListBullet"/>
      </w:pPr>
      <w:r>
        <w:t>¿Por qué funciona siempre?</w:t>
      </w:r>
    </w:p>
    <w:p>
      <w:pPr>
        <w:pStyle w:val="ListBullet"/>
      </w:pPr>
      <w:r>
        <w:t>¿Puedes generalizarlo?</w:t>
      </w:r>
    </w:p>
    <w:p>
      <w:pPr>
        <w:pStyle w:val="ListBullet"/>
      </w:pPr>
      <w:r>
        <w:t>¿Puedes encontrar un contraejemplo a una versión más fuerte?</w:t>
      </w:r>
    </w:p>
    <w:p>
      <w:pPr>
        <w:pStyle w:val="ListBullet"/>
      </w:pPr>
      <w:r>
        <w:t>¿Qué ocurre si cambiamos una condición?</w:t>
      </w:r>
    </w:p>
    <w:p>
      <w:pPr>
        <w:pStyle w:val="ListBullet"/>
      </w:pPr>
      <w:r>
        <w:t>¿Puedes crear una variante interesante?</w:t>
      </w:r>
    </w:p>
    <w:p>
      <w:pPr>
        <w:pStyle w:val="ListBullet"/>
      </w:pPr>
      <w:r>
        <w:t>¿Puedes ayudar a otro grupo sin revelar el resultado?</w:t>
      </w:r>
    </w:p>
    <w:p>
      <w:r>
        <w:t>Esto permite que una misma actividad tenga una entrada accesible y un techo alto. También evita transmitir que la velocidad es la principal medida de éxito matemático.</w:t>
      </w:r>
    </w:p>
    <w:p>
      <w:pPr>
        <w:pStyle w:val="Heading2"/>
        <w:keepNext/>
      </w:pPr>
      <w:r>
        <w:t>Decisiones tomadas</w:t>
      </w:r>
    </w:p>
    <w:p>
      <w:pPr>
        <w:pStyle w:val="ListBullet"/>
      </w:pPr>
      <w:r>
        <w:t>El progreso se entiende también como cambio de hábitos de pensamiento.</w:t>
      </w:r>
    </w:p>
    <w:p>
      <w:pPr>
        <w:pStyle w:val="ListBullet"/>
      </w:pPr>
      <w:r>
        <w:t>«Resolver» no implica necesariamente «terminar».</w:t>
      </w:r>
    </w:p>
    <w:p>
      <w:pPr>
        <w:pStyle w:val="ListBullet"/>
      </w:pPr>
      <w:r>
        <w:t>Las extensiones deben profundizar en la misma matemática antes que añadir ejercicios desconectados.</w:t>
      </w:r>
    </w:p>
    <w:p>
      <w:pPr>
        <w:pStyle w:val="Heading1"/>
        <w:keepNext/>
      </w:pPr>
      <w:r>
        <w:t>3. Cuatro formatos, cuatro experiencias matemáticas</w:t>
      </w:r>
    </w:p>
    <w:p>
      <w:r>
        <w:t>Uno de los puntos que necesitaba más claridad era la función de los distintos formatos. No basta con definir cuánto dura cada uno. Si únicamente clasificamos actividades por duración, el formato se convierte en una etiqueta administrativa.</w:t>
      </w:r>
    </w:p>
    <w:p>
      <w:r>
        <w:t>Queremos trabajar con cuatro grandes tipos:</w:t>
      </w:r>
    </w:p>
    <w:p>
      <w:pPr>
        <w:pStyle w:val="ListBullet"/>
      </w:pPr>
      <w:r/>
      <w:r>
        <w:rPr>
          <w:b/>
        </w:rPr>
        <w:t>Erronkak</w:t>
      </w:r>
      <w:r/>
    </w:p>
    <w:p>
      <w:pPr>
        <w:pStyle w:val="ListBullet"/>
      </w:pPr>
      <w:r/>
      <w:r>
        <w:rPr>
          <w:b/>
        </w:rPr>
        <w:t>Ikerketak</w:t>
      </w:r>
      <w:r/>
    </w:p>
    <w:p>
      <w:pPr>
        <w:pStyle w:val="ListBullet"/>
      </w:pPr>
      <w:r/>
      <w:r>
        <w:rPr>
          <w:b/>
        </w:rPr>
        <w:t>Matematika-jokoak</w:t>
      </w:r>
      <w:r/>
    </w:p>
    <w:p>
      <w:pPr>
        <w:pStyle w:val="ListBullet"/>
      </w:pPr>
      <w:r/>
      <w:r>
        <w:rPr>
          <w:b/>
        </w:rPr>
        <w:t>Proiektuak</w:t>
      </w:r>
      <w:r/>
    </w:p>
    <w:p>
      <w:r>
        <w:t>La diferencia principal no es su «nivel». No existe una escala simple en la que Erronka sea superficial, Ikerketa intermedia y Proiektua profunda. Una erronka de cuarenta minutos puede contener una idea matemática extremadamente profunda. Lo que cambia sobre todo es el tipo de experiencia, la amplitud del trabajo, la duración y la autonomía que exige.</w:t>
      </w:r>
    </w:p>
    <w:p>
      <w:pPr>
        <w:pStyle w:val="Heading2"/>
        <w:keepNext/>
      </w:pPr>
      <w:r>
        <w:t>3.1. Erronkak</w:t>
      </w:r>
    </w:p>
    <w:p>
      <w:r>
        <w:t xml:space="preserve">Duración habitual: </w:t>
      </w:r>
      <w:r>
        <w:rPr>
          <w:b/>
        </w:rPr>
        <w:t>media sesión a una sesión</w:t>
      </w:r>
      <w:r>
        <w:t>, excepcionalmente hasta dos.</w:t>
      </w:r>
    </w:p>
    <w:p>
      <w:r>
        <w:t>Las erronkak son el entrenamiento frecuente del pensamiento. Permiten colocar al alumnado muchas veces ante situaciones en las que no hay método dado, sin exigir una inversión temporal grande.</w:t>
      </w:r>
    </w:p>
    <w:p>
      <w:r>
        <w:t>Pueden centrarse en:</w:t>
      </w:r>
    </w:p>
    <w:p>
      <w:pPr>
        <w:pStyle w:val="ListBullet"/>
      </w:pPr>
      <w:r>
        <w:t>una suposición oculta;</w:t>
      </w:r>
    </w:p>
    <w:p>
      <w:pPr>
        <w:pStyle w:val="ListBullet"/>
      </w:pPr>
      <w:r>
        <w:t>un cambio de representación;</w:t>
      </w:r>
    </w:p>
    <w:p>
      <w:pPr>
        <w:pStyle w:val="ListBullet"/>
      </w:pPr>
      <w:r>
        <w:t>una idea de invariante;</w:t>
      </w:r>
    </w:p>
    <w:p>
      <w:pPr>
        <w:pStyle w:val="ListBullet"/>
      </w:pPr>
      <w:r>
        <w:t>una demostración de imposibilidad;</w:t>
      </w:r>
    </w:p>
    <w:p>
      <w:pPr>
        <w:pStyle w:val="ListBullet"/>
      </w:pPr>
      <w:r>
        <w:t>un razonamiento combinatorio breve;</w:t>
      </w:r>
    </w:p>
    <w:p>
      <w:pPr>
        <w:pStyle w:val="ListBullet"/>
      </w:pPr>
      <w:r>
        <w:t>una pregunta de estimación;</w:t>
      </w:r>
    </w:p>
    <w:p>
      <w:pPr>
        <w:pStyle w:val="ListBullet"/>
      </w:pPr>
      <w:r>
        <w:t>una situación sorprendente que obligue a reformular el problema.</w:t>
      </w:r>
    </w:p>
    <w:p>
      <w:r>
        <w:t>Su brevedad es una fortaleza. El curso necesita actividades en las que el alumnado empiece y termine en la misma sesión, especialmente al inicio del año, después de un proyecto largo o en días poco favorables.</w:t>
      </w:r>
    </w:p>
    <w:p>
      <w:r>
        <w:t>Pero no deben degenerar en «adivina el truco». La puesta en común debe rescatar qué herramienta de pensamiento ha aparecido.</w:t>
      </w:r>
    </w:p>
    <w:p>
      <w:pPr>
        <w:pStyle w:val="Heading2"/>
        <w:keepNext/>
      </w:pPr>
      <w:r>
        <w:t>3.2. Ikerketak</w:t>
      </w:r>
    </w:p>
    <w:p>
      <w:r>
        <w:t xml:space="preserve">Duración habitual: </w:t>
      </w:r>
      <w:r>
        <w:rPr>
          <w:b/>
        </w:rPr>
        <w:t>1 a 3-4 sesiones</w:t>
      </w:r>
      <w:r>
        <w:t>.</w:t>
      </w:r>
    </w:p>
    <w:p>
      <w:r>
        <w:t>La investigación cambia la pregunta. Ya no es únicamente «¿cuál es el resultado?», sino «¿qué está ocurriendo aquí y por qué?».</w:t>
      </w:r>
    </w:p>
    <w:p>
      <w:r>
        <w:t>En una ikerketa esperamos movimientos como:</w:t>
      </w:r>
    </w:p>
    <w:p>
      <w:pPr>
        <w:pStyle w:val="ListBullet"/>
      </w:pPr>
      <w:r>
        <w:t>producir casos;</w:t>
      </w:r>
    </w:p>
    <w:p>
      <w:pPr>
        <w:pStyle w:val="ListBullet"/>
      </w:pPr>
      <w:r>
        <w:t>organizar datos;</w:t>
      </w:r>
    </w:p>
    <w:p>
      <w:pPr>
        <w:pStyle w:val="ListBullet"/>
      </w:pPr>
      <w:r>
        <w:t>detectar patrones;</w:t>
      </w:r>
    </w:p>
    <w:p>
      <w:pPr>
        <w:pStyle w:val="ListBullet"/>
      </w:pPr>
      <w:r>
        <w:t>formular aieruak;</w:t>
      </w:r>
    </w:p>
    <w:p>
      <w:pPr>
        <w:pStyle w:val="ListBullet"/>
      </w:pPr>
      <w:r>
        <w:t>buscar contraejemplos;</w:t>
      </w:r>
    </w:p>
    <w:p>
      <w:pPr>
        <w:pStyle w:val="ListBullet"/>
      </w:pPr>
      <w:r>
        <w:t>clasificar situaciones;</w:t>
      </w:r>
    </w:p>
    <w:p>
      <w:pPr>
        <w:pStyle w:val="ListBullet"/>
      </w:pPr>
      <w:r>
        <w:t>generalizar;</w:t>
      </w:r>
    </w:p>
    <w:p>
      <w:pPr>
        <w:pStyle w:val="ListBullet"/>
      </w:pPr>
      <w:r>
        <w:t>justificar.</w:t>
      </w:r>
    </w:p>
    <w:p>
      <w:r>
        <w:t>Una idea central de todo el curso debería aparecer aquí con mucha fuerza: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**Patroia ikustea ez da zergatia azaltzea.**</w:t>
            </w:r>
          </w:p>
        </w:tc>
      </w:tr>
    </w:tbl>
    <w:p>
      <w:pPr>
        <w:spacing w:after="40"/>
      </w:pPr>
    </w:p>
    <w:p>
      <w:r>
        <w:t>Ver 1, 4, 9, 16… en el problema de las 100 puertas es matemáticamente interesante, pero todavía no explica por qué quedan esas puertas abiertas. Esa diferencia entre observación y explicación es uno de los grandes aprendizajes que el Laboratorio puede aportar.</w:t>
      </w:r>
    </w:p>
    <w:p>
      <w:pPr>
        <w:pStyle w:val="Heading2"/>
        <w:keepNext/>
      </w:pPr>
      <w:r>
        <w:t>3.3. Matematika-jokoak</w:t>
      </w:r>
    </w:p>
    <w:p>
      <w:r>
        <w:t xml:space="preserve">Duración habitual: </w:t>
      </w:r>
      <w:r>
        <w:rPr>
          <w:b/>
        </w:rPr>
        <w:t>1 a 3-4 sesiones</w:t>
      </w:r>
      <w:r>
        <w:t>.</w:t>
      </w:r>
    </w:p>
    <w:p>
      <w:r>
        <w:t>El juego matemático no se plantea como descanso frente al «trabajo serio». Su potencia está en que el alumno desea comprender la estructura porque comprenderla proporciona poder sobre el juego.</w:t>
      </w:r>
    </w:p>
    <w:p>
      <w:r>
        <w:t>El ciclo típico puede ser:</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jugar → registrar → sospechar → analizar casos → identificar posiciones → formular estrategia → justificar → cambiar reglas</w:t>
            </w:r>
          </w:p>
        </w:tc>
      </w:tr>
    </w:tbl>
    <w:p>
      <w:pPr>
        <w:spacing w:after="40"/>
      </w:pPr>
    </w:p>
    <w:p>
      <w:r>
        <w:t>Nim es el ejemplo prototípico: la finalidad no es aprender una receta para ganar, sino experimentar cómo se construye una estrategia desde posiciones simples y cómo se justifica.</w:t>
      </w:r>
    </w:p>
    <w:p>
      <w:r>
        <w:t>Los juegos tienen además una función especial en momentos de baja energía del curso: ofrecen una entrada inmediata sin necesidad de reducir la exigencia matemática.</w:t>
      </w:r>
    </w:p>
    <w:p>
      <w:pPr>
        <w:pStyle w:val="Heading2"/>
        <w:keepNext/>
      </w:pPr>
      <w:r>
        <w:t>3.4. Proiektuak</w:t>
      </w:r>
    </w:p>
    <w:p>
      <w:r>
        <w:t xml:space="preserve">Duración habitual: </w:t>
      </w:r>
      <w:r>
        <w:rPr>
          <w:b/>
        </w:rPr>
        <w:t>4 a 8 sesiones</w:t>
      </w:r>
      <w:r>
        <w:t>.</w:t>
      </w:r>
    </w:p>
    <w:p>
      <w:r>
        <w:t xml:space="preserve">Con dos clases semanales, esto significa algo importante: un proyecto de ocho sesiones puede ocupar </w:t>
      </w:r>
      <w:r>
        <w:rPr>
          <w:b/>
        </w:rPr>
        <w:t>un mes completo</w:t>
      </w:r>
      <w:r>
        <w:t xml:space="preserve"> de Laboratorio.</w:t>
      </w:r>
    </w:p>
    <w:p>
      <w:r>
        <w:t>Esta constatación cambió nuestra forma de planificarlos. Los proyectos no pueden ser frecuentes ni aparecer simplemente porque «toca una actividad más profunda». Deben justificar el tiempo que consumen.</w:t>
      </w:r>
    </w:p>
    <w:p>
      <w:r>
        <w:t>Un proyecto debe permitir sostener y organizar un proceso:</w:t>
      </w:r>
    </w:p>
    <w:p>
      <w:pPr>
        <w:pStyle w:val="ListBullet"/>
      </w:pPr>
      <w:r>
        <w:t>planificar;</w:t>
      </w:r>
    </w:p>
    <w:p>
      <w:pPr>
        <w:pStyle w:val="ListBullet"/>
      </w:pPr>
      <w:r>
        <w:t>tomar decisiones;</w:t>
      </w:r>
    </w:p>
    <w:p>
      <w:pPr>
        <w:pStyle w:val="ListBullet"/>
      </w:pPr>
      <w:r>
        <w:t>repartir y revisar trabajo;</w:t>
      </w:r>
    </w:p>
    <w:p>
      <w:pPr>
        <w:pStyle w:val="ListBullet"/>
      </w:pPr>
      <w:r>
        <w:t>usar varias herramientas matemáticas;</w:t>
      </w:r>
    </w:p>
    <w:p>
      <w:pPr>
        <w:pStyle w:val="ListBullet"/>
      </w:pPr>
      <w:r>
        <w:t>manejar información o construir un modelo;</w:t>
      </w:r>
    </w:p>
    <w:p>
      <w:pPr>
        <w:pStyle w:val="ListBullet"/>
      </w:pPr>
      <w:r>
        <w:t>producir algo comunicable;</w:t>
      </w:r>
    </w:p>
    <w:p>
      <w:pPr>
        <w:pStyle w:val="ListBullet"/>
      </w:pPr>
      <w:r>
        <w:t>revisar las decisiones iniciales.</w:t>
      </w:r>
    </w:p>
    <w:p>
      <w:r>
        <w:t xml:space="preserve">Por eso probablemente necesitaremos </w:t>
      </w:r>
      <w:r>
        <w:rPr>
          <w:b/>
        </w:rPr>
        <w:t>pocos proyectos muy buenos</w:t>
      </w:r>
      <w:r>
        <w:t>, no una docena de proyectos mediocres.</w:t>
      </w:r>
    </w:p>
    <w:p>
      <w:pPr>
        <w:pStyle w:val="Heading2"/>
        <w:keepNext/>
      </w:pPr>
      <w:r>
        <w:t>Decisiones tomadas</w:t>
      </w:r>
    </w:p>
    <w:p>
      <w:pPr>
        <w:pStyle w:val="ListBullet"/>
      </w:pPr>
      <w:r>
        <w:t>Erronkak: 0,5–1 sesión, excepcionalmente 2.</w:t>
      </w:r>
    </w:p>
    <w:p>
      <w:pPr>
        <w:pStyle w:val="ListBullet"/>
      </w:pPr>
      <w:r>
        <w:t>Ikerketak: 1–3/4 sesiones.</w:t>
      </w:r>
    </w:p>
    <w:p>
      <w:pPr>
        <w:pStyle w:val="ListBullet"/>
      </w:pPr>
      <w:r>
        <w:t>Matematika-jokoak: 1–3/4 sesiones.</w:t>
      </w:r>
    </w:p>
    <w:p>
      <w:pPr>
        <w:pStyle w:val="ListBullet"/>
      </w:pPr>
      <w:r>
        <w:t>Proiektuak: 4–8 sesiones.</w:t>
      </w:r>
    </w:p>
    <w:p>
      <w:pPr>
        <w:pStyle w:val="ListBullet"/>
      </w:pPr>
      <w:r>
        <w:t>El formato no determina por sí solo la profundidad matemática.</w:t>
      </w:r>
    </w:p>
    <w:p>
      <w:pPr>
        <w:pStyle w:val="ListBullet"/>
      </w:pPr>
      <w:r>
        <w:t>Los proyectos deben ser pocos porque su coste temporal es alto.</w:t>
      </w:r>
    </w:p>
    <w:p>
      <w:pPr>
        <w:pStyle w:val="Heading1"/>
        <w:keepNext/>
      </w:pPr>
      <w:r>
        <w:t>4. La escala temporal real: dos sesiones por semana</w:t>
      </w:r>
    </w:p>
    <w:p>
      <w:r>
        <w:t xml:space="preserve">Durante una parte del diseño tendíamos a pensar en sesiones aisladas. Eso comprimía artificialmente el curso. La realidad organizativa es que hay </w:t>
      </w:r>
      <w:r>
        <w:rPr>
          <w:b/>
        </w:rPr>
        <w:t>dos clases por semana</w:t>
      </w:r>
      <w:r>
        <w:t>.</w:t>
      </w:r>
    </w:p>
    <w:p>
      <w:r>
        <w:t>Esto cambia la experiencia de las actividades:</w:t>
      </w:r>
    </w:p>
    <w:p>
      <w:pPr>
        <w:pStyle w:val="ListBullet"/>
      </w:pPr>
      <w:r>
        <w:t>2 sesiones = aproximadamente una semana.</w:t>
      </w:r>
    </w:p>
    <w:p>
      <w:pPr>
        <w:pStyle w:val="ListBullet"/>
      </w:pPr>
      <w:r>
        <w:t>4 sesiones = aproximadamente dos semanas.</w:t>
      </w:r>
    </w:p>
    <w:p>
      <w:pPr>
        <w:pStyle w:val="ListBullet"/>
      </w:pPr>
      <w:r>
        <w:t>6 sesiones = aproximadamente tres semanas.</w:t>
      </w:r>
    </w:p>
    <w:p>
      <w:pPr>
        <w:pStyle w:val="ListBullet"/>
      </w:pPr>
      <w:r>
        <w:t>8 sesiones = aproximadamente un mes.</w:t>
      </w:r>
    </w:p>
    <w:p>
      <w:r>
        <w:t>Por eso la duración no es un detalle técnico. Determina el ritmo emocional y cognitivo del curso.</w:t>
      </w:r>
    </w:p>
    <w:p>
      <w:r>
        <w:t>Un trimestre no puede ser una sucesión de investigaciones largas porque produciría sensación de continuidad pesada. Tampoco puede estar formado únicamente por erronkak, porque faltaría la experiencia de sostener una pregunta durante varios días.</w:t>
      </w:r>
    </w:p>
    <w:p>
      <w:r>
        <w:t>La variación de duración debe ser deliberada.</w:t>
      </w:r>
    </w:p>
    <w:p>
      <w:pPr>
        <w:pStyle w:val="Heading2"/>
        <w:keepNext/>
      </w:pPr>
      <w:r>
        <w:t>4.1. Subir y bajar la profundidad</w:t>
      </w:r>
    </w:p>
    <w:p>
      <w:r>
        <w:t>La planificación no debe ser una escalera que siempre sube. Después de una actividad de tres sesiones puede venir perfectamente una erronka de veinte minutos. Eso no es retroceder; es respirar.</w:t>
      </w:r>
    </w:p>
    <w:p>
      <w:r>
        <w:t xml:space="preserve">La imagen que mejor representa el curso es una sucesión de </w:t>
      </w:r>
      <w:r>
        <w:rPr>
          <w:b/>
        </w:rPr>
        <w:t>olas</w:t>
      </w:r>
      <w:r>
        <w:t>:</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corto → medio → profundo → respiro → medio → profundo</w:t>
            </w:r>
          </w:p>
        </w:tc>
      </w:tr>
    </w:tbl>
    <w:p>
      <w:pPr>
        <w:spacing w:after="40"/>
      </w:pPr>
    </w:p>
    <w:p>
      <w:r>
        <w:t>Esta alternancia tiene varias ventajas:</w:t>
      </w:r>
    </w:p>
    <w:p>
      <w:pPr>
        <w:pStyle w:val="ListBullet"/>
      </w:pPr>
      <w:r>
        <w:t>evita fatiga;</w:t>
      </w:r>
    </w:p>
    <w:p>
      <w:pPr>
        <w:pStyle w:val="ListBullet"/>
      </w:pPr>
      <w:r>
        <w:t>mantiene sorpresa;</w:t>
      </w:r>
    </w:p>
    <w:p>
      <w:pPr>
        <w:pStyle w:val="ListBullet"/>
      </w:pPr>
      <w:r>
        <w:t>permite recuperar herramientas anteriores;</w:t>
      </w:r>
    </w:p>
    <w:p>
      <w:pPr>
        <w:pStyle w:val="ListBullet"/>
      </w:pPr>
      <w:r>
        <w:t>crea huecos para días complicados;</w:t>
      </w:r>
    </w:p>
    <w:p>
      <w:pPr>
        <w:pStyle w:val="ListBullet"/>
      </w:pPr>
      <w:r>
        <w:t>facilita absorber imprevistos sin romper la programación.</w:t>
      </w:r>
    </w:p>
    <w:p>
      <w:pPr>
        <w:pStyle w:val="Heading2"/>
        <w:keepNext/>
      </w:pPr>
      <w:r>
        <w:t>Decisiones tomadas</w:t>
      </w:r>
    </w:p>
    <w:p>
      <w:pPr>
        <w:pStyle w:val="ListBullet"/>
      </w:pPr>
      <w:r>
        <w:t>La semana, no solo la sesión, es una unidad real de planificación.</w:t>
      </w:r>
    </w:p>
    <w:p>
      <w:pPr>
        <w:pStyle w:val="ListBullet"/>
      </w:pPr>
      <w:r>
        <w:t>La profundidad debe subir y bajar deliberadamente.</w:t>
      </w:r>
    </w:p>
    <w:p>
      <w:pPr>
        <w:pStyle w:val="ListBullet"/>
      </w:pPr>
      <w:r>
        <w:t>Una actividad corta después de una larga no es un retroceso pedagógico.</w:t>
      </w:r>
    </w:p>
    <w:p>
      <w:pPr>
        <w:pStyle w:val="Heading1"/>
        <w:keepNext/>
      </w:pPr>
      <w:r>
        <w:t>5. Tres evaluaciones con perfiles distintos</w:t>
      </w:r>
    </w:p>
    <w:p>
      <w:r>
        <w:t>Otra decisión importante fue abandonar la idea de que los tres trimestres debían tener la misma estructura exacta.</w:t>
      </w:r>
    </w:p>
    <w:p>
      <w:r>
        <w:t xml:space="preserve">Queremos </w:t>
      </w:r>
      <w:r>
        <w:rPr>
          <w:b/>
        </w:rPr>
        <w:t>predictibilidad</w:t>
      </w:r>
      <w:r>
        <w:t>, pero no mecanización. El alumnado debería reconocer cierto ritmo general, aunque cada evaluación tenga un carácter distinto.</w:t>
      </w:r>
    </w:p>
    <w:p>
      <w:r>
        <w:t>Además partimos de una observación práctica sobre el curso:</w:t>
      </w:r>
    </w:p>
    <w:p>
      <w:pPr>
        <w:pStyle w:val="ListBullet"/>
      </w:pPr>
      <w:r>
        <w:t>El comienzo del año es duro porque todavía no existe cultura de Laboratorio.</w:t>
      </w:r>
    </w:p>
    <w:p>
      <w:pPr>
        <w:pStyle w:val="ListBullet"/>
      </w:pPr>
      <w:r>
        <w:t>En la segunda evaluación suele bajar la energía.</w:t>
      </w:r>
    </w:p>
    <w:p>
      <w:pPr>
        <w:pStyle w:val="ListBullet"/>
      </w:pPr>
      <w:r>
        <w:t>En la tercera evaluación el alumnado suele estar más dispuesto a hacer un esfuerzo sostenido y ya conoce las reglas del juego.</w:t>
      </w:r>
    </w:p>
    <w:p>
      <w:r>
        <w:t>La planificación debe aprovechar esta realidad en lugar de ignorarla.</w:t>
      </w:r>
    </w:p>
    <w:p>
      <w:pPr>
        <w:pStyle w:val="Heading2"/>
        <w:keepNext/>
      </w:pPr>
      <w:r>
        <w:t>5.1. Primera evaluación: aprender a estar en el Laboratorio</w:t>
      </w:r>
    </w:p>
    <w:p>
      <w:r>
        <w:t>La primera evaluación no debe intentar demostrar desde el primer día hasta dónde puede llegar la profundidad de la asignatura.</w:t>
      </w:r>
    </w:p>
    <w:p>
      <w:r>
        <w:t>El alumnado todavía no sabe qué significa trabajar sin procedimiento dado. Si empezamos con una investigación de cuatro sesiones extremadamente abierta, podemos confundir dificultad matemática con falta de cultura de aula.</w:t>
      </w:r>
    </w:p>
    <w:p>
      <w:r>
        <w:t>Por eso la curva debe ser suave:</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muy accesible → accesible → media → respiro → media → algo profunda</w:t>
            </w:r>
          </w:p>
        </w:tc>
      </w:tr>
    </w:tbl>
    <w:p>
      <w:pPr>
        <w:spacing w:after="40"/>
      </w:pPr>
    </w:p>
    <w:p>
      <w:r>
        <w:t>Predominan al comienzo las erronkak y aparecen pronto algunos juegos. Las primeras investigaciones son contenidas y con mayor andamiaje. El primer proyecto, si aparece, debería ser corto, alrededor de cuatro sesiones.</w:t>
      </w:r>
    </w:p>
    <w:p>
      <w:r>
        <w:t>Una arquitectura orientativa para unas 20 sesiones podría ser: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Tramo</w:t>
            </w:r>
          </w:p>
        </w:tc>
        <w:tc>
          <w:tcPr>
            <w:tcW w:type="dxa" w:w="2448"/>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Sesiones</w:t>
            </w:r>
          </w:p>
        </w:tc>
        <w:tc>
          <w:tcPr>
            <w:tcW w:type="dxa" w:w="2448"/>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Formato dominante</w:t>
            </w:r>
          </w:p>
        </w:tc>
        <w:tc>
          <w:tcPr>
            <w:tcW w:type="dxa" w:w="2448"/>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Sentido</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Harrera</w:t>
            </w:r>
          </w:p>
        </w:tc>
        <w:tc>
          <w:tcPr>
            <w:tcW w:type="dxa" w:w="2448"/>
            <w:tcMar>
              <w:top w:w="80" w:type="dxa"/>
              <w:start w:w="100" w:type="dxa"/>
              <w:bottom w:w="80" w:type="dxa"/>
              <w:end w:w="100" w:type="dxa"/>
            </w:tcMar>
            <w:vAlign w:val="center"/>
          </w:tcPr>
          <w:p>
            <w:pPr>
              <w:spacing w:after="0" w:line="240" w:lineRule="auto"/>
            </w:pPr>
            <w:r>
              <w:rPr>
                <w:sz w:val="19"/>
              </w:rPr>
            </w:r>
            <w:r>
              <w:rPr>
                <w:sz w:val="19"/>
              </w:rPr>
              <w:t>1</w:t>
            </w:r>
          </w:p>
        </w:tc>
        <w:tc>
          <w:tcPr>
            <w:tcW w:type="dxa" w:w="2448"/>
            <w:tcMar>
              <w:top w:w="80" w:type="dxa"/>
              <w:start w:w="100" w:type="dxa"/>
              <w:bottom w:w="80" w:type="dxa"/>
              <w:end w:w="100" w:type="dxa"/>
            </w:tcMar>
            <w:vAlign w:val="center"/>
          </w:tcPr>
          <w:p>
            <w:pPr>
              <w:spacing w:after="0" w:line="240" w:lineRule="auto"/>
            </w:pPr>
            <w:r>
              <w:rPr>
                <w:sz w:val="19"/>
              </w:rPr>
            </w:r>
            <w:r>
              <w:rPr>
                <w:sz w:val="19"/>
              </w:rPr>
              <w:t>Presentación + erronka</w:t>
            </w:r>
          </w:p>
        </w:tc>
        <w:tc>
          <w:tcPr>
            <w:tcW w:type="dxa" w:w="2448"/>
            <w:tcMar>
              <w:top w:w="80" w:type="dxa"/>
              <w:start w:w="100" w:type="dxa"/>
              <w:bottom w:w="80" w:type="dxa"/>
              <w:end w:w="100" w:type="dxa"/>
            </w:tcMar>
            <w:vAlign w:val="center"/>
          </w:tcPr>
          <w:p>
            <w:pPr>
              <w:spacing w:after="0" w:line="240" w:lineRule="auto"/>
            </w:pPr>
            <w:r>
              <w:rPr>
                <w:sz w:val="19"/>
              </w:rPr>
            </w:r>
            <w:r>
              <w:rPr>
                <w:sz w:val="19"/>
              </w:rPr>
              <w:t>Mostrar que la asignatura funciona de otra manera</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Lehen erronkak</w:t>
            </w:r>
          </w:p>
        </w:tc>
        <w:tc>
          <w:tcPr>
            <w:tcW w:type="dxa" w:w="2448"/>
            <w:tcMar>
              <w:top w:w="80" w:type="dxa"/>
              <w:start w:w="100" w:type="dxa"/>
              <w:bottom w:w="80" w:type="dxa"/>
              <w:end w:w="100" w:type="dxa"/>
            </w:tcMar>
            <w:vAlign w:val="center"/>
          </w:tcPr>
          <w:p>
            <w:pPr>
              <w:spacing w:after="0" w:line="240" w:lineRule="auto"/>
            </w:pPr>
            <w:r>
              <w:rPr>
                <w:sz w:val="19"/>
              </w:rPr>
            </w:r>
            <w:r>
              <w:rPr>
                <w:sz w:val="19"/>
              </w:rPr>
              <w:t>2</w:t>
            </w:r>
          </w:p>
        </w:tc>
        <w:tc>
          <w:tcPr>
            <w:tcW w:type="dxa" w:w="2448"/>
            <w:tcMar>
              <w:top w:w="80" w:type="dxa"/>
              <w:start w:w="100" w:type="dxa"/>
              <w:bottom w:w="80" w:type="dxa"/>
              <w:end w:w="100" w:type="dxa"/>
            </w:tcMar>
            <w:vAlign w:val="center"/>
          </w:tcPr>
          <w:p>
            <w:pPr>
              <w:spacing w:after="0" w:line="240" w:lineRule="auto"/>
            </w:pPr>
            <w:r>
              <w:rPr>
                <w:sz w:val="19"/>
              </w:rPr>
            </w:r>
            <w:r>
              <w:rPr>
                <w:sz w:val="19"/>
              </w:rPr>
              <w:t>Erronkak</w:t>
            </w:r>
          </w:p>
        </w:tc>
        <w:tc>
          <w:tcPr>
            <w:tcW w:type="dxa" w:w="2448"/>
            <w:tcMar>
              <w:top w:w="80" w:type="dxa"/>
              <w:start w:w="100" w:type="dxa"/>
              <w:bottom w:w="80" w:type="dxa"/>
              <w:end w:w="100" w:type="dxa"/>
            </w:tcMar>
            <w:vAlign w:val="center"/>
          </w:tcPr>
          <w:p>
            <w:pPr>
              <w:spacing w:after="0" w:line="240" w:lineRule="auto"/>
            </w:pPr>
            <w:r>
              <w:rPr>
                <w:sz w:val="19"/>
              </w:rPr>
            </w:r>
            <w:r>
              <w:rPr>
                <w:sz w:val="19"/>
              </w:rPr>
              <w:t>Probar, discutir, empezar sin método</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Lehen joko matematikoa</w:t>
            </w:r>
          </w:p>
        </w:tc>
        <w:tc>
          <w:tcPr>
            <w:tcW w:type="dxa" w:w="2448"/>
            <w:tcMar>
              <w:top w:w="80" w:type="dxa"/>
              <w:start w:w="100" w:type="dxa"/>
              <w:bottom w:w="80" w:type="dxa"/>
              <w:end w:w="100" w:type="dxa"/>
            </w:tcMar>
            <w:vAlign w:val="center"/>
          </w:tcPr>
          <w:p>
            <w:pPr>
              <w:spacing w:after="0" w:line="240" w:lineRule="auto"/>
            </w:pPr>
            <w:r>
              <w:rPr>
                <w:sz w:val="19"/>
              </w:rPr>
            </w:r>
            <w:r>
              <w:rPr>
                <w:sz w:val="19"/>
              </w:rPr>
              <w:t>2</w:t>
            </w:r>
          </w:p>
        </w:tc>
        <w:tc>
          <w:tcPr>
            <w:tcW w:type="dxa" w:w="2448"/>
            <w:tcMar>
              <w:top w:w="80" w:type="dxa"/>
              <w:start w:w="100" w:type="dxa"/>
              <w:bottom w:w="80" w:type="dxa"/>
              <w:end w:w="100" w:type="dxa"/>
            </w:tcMar>
            <w:vAlign w:val="center"/>
          </w:tcPr>
          <w:p>
            <w:pPr>
              <w:spacing w:after="0" w:line="240" w:lineRule="auto"/>
            </w:pPr>
            <w:r>
              <w:rPr>
                <w:sz w:val="19"/>
              </w:rPr>
            </w:r>
            <w:r>
              <w:rPr>
                <w:sz w:val="19"/>
              </w:rPr>
              <w:t>Jokoa</w:t>
            </w:r>
          </w:p>
        </w:tc>
        <w:tc>
          <w:tcPr>
            <w:tcW w:type="dxa" w:w="2448"/>
            <w:tcMar>
              <w:top w:w="80" w:type="dxa"/>
              <w:start w:w="100" w:type="dxa"/>
              <w:bottom w:w="80" w:type="dxa"/>
              <w:end w:w="100" w:type="dxa"/>
            </w:tcMar>
            <w:vAlign w:val="center"/>
          </w:tcPr>
          <w:p>
            <w:pPr>
              <w:spacing w:after="0" w:line="240" w:lineRule="auto"/>
            </w:pPr>
            <w:r>
              <w:rPr>
                <w:sz w:val="19"/>
              </w:rPr>
            </w:r>
            <w:r>
              <w:rPr>
                <w:sz w:val="19"/>
              </w:rPr>
              <w:t>Descubrir que jugar puede convertirse en investigar</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Lehen 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2</w:t>
            </w:r>
          </w:p>
        </w:tc>
        <w:tc>
          <w:tcPr>
            <w:tcW w:type="dxa" w:w="2448"/>
            <w:tcMar>
              <w:top w:w="80" w:type="dxa"/>
              <w:start w:w="100" w:type="dxa"/>
              <w:bottom w:w="80" w:type="dxa"/>
              <w:end w:w="100" w:type="dxa"/>
            </w:tcMar>
            <w:vAlign w:val="center"/>
          </w:tcPr>
          <w:p>
            <w:pPr>
              <w:spacing w:after="0" w:line="240" w:lineRule="auto"/>
            </w:pPr>
            <w:r>
              <w:rPr>
                <w:sz w:val="19"/>
              </w:rPr>
            </w:r>
            <w:r>
              <w:rPr>
                <w:sz w:val="19"/>
              </w:rPr>
              <w:t>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Casos, registros, patrón, primera aierua</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Arnasa</w:t>
            </w:r>
          </w:p>
        </w:tc>
        <w:tc>
          <w:tcPr>
            <w:tcW w:type="dxa" w:w="2448"/>
            <w:tcMar>
              <w:top w:w="80" w:type="dxa"/>
              <w:start w:w="100" w:type="dxa"/>
              <w:bottom w:w="80" w:type="dxa"/>
              <w:end w:w="100" w:type="dxa"/>
            </w:tcMar>
            <w:vAlign w:val="center"/>
          </w:tcPr>
          <w:p>
            <w:pPr>
              <w:spacing w:after="0" w:line="240" w:lineRule="auto"/>
            </w:pPr>
            <w:r>
              <w:rPr>
                <w:sz w:val="19"/>
              </w:rPr>
            </w:r>
            <w:r>
              <w:rPr>
                <w:sz w:val="19"/>
              </w:rPr>
              <w:t>1</w:t>
            </w:r>
          </w:p>
        </w:tc>
        <w:tc>
          <w:tcPr>
            <w:tcW w:type="dxa" w:w="2448"/>
            <w:tcMar>
              <w:top w:w="80" w:type="dxa"/>
              <w:start w:w="100" w:type="dxa"/>
              <w:bottom w:w="80" w:type="dxa"/>
              <w:end w:w="100" w:type="dxa"/>
            </w:tcMar>
            <w:vAlign w:val="center"/>
          </w:tcPr>
          <w:p>
            <w:pPr>
              <w:spacing w:after="0" w:line="240" w:lineRule="auto"/>
            </w:pPr>
            <w:r>
              <w:rPr>
                <w:sz w:val="19"/>
              </w:rPr>
            </w:r>
            <w:r>
              <w:rPr>
                <w:sz w:val="19"/>
              </w:rPr>
              <w:t>Erronka</w:t>
            </w:r>
          </w:p>
        </w:tc>
        <w:tc>
          <w:tcPr>
            <w:tcW w:type="dxa" w:w="2448"/>
            <w:tcMar>
              <w:top w:w="80" w:type="dxa"/>
              <w:start w:w="100" w:type="dxa"/>
              <w:bottom w:w="80" w:type="dxa"/>
              <w:end w:w="100" w:type="dxa"/>
            </w:tcMar>
            <w:vAlign w:val="center"/>
          </w:tcPr>
          <w:p>
            <w:pPr>
              <w:spacing w:after="0" w:line="240" w:lineRule="auto"/>
            </w:pPr>
            <w:r>
              <w:rPr>
                <w:sz w:val="19"/>
              </w:rPr>
            </w:r>
            <w:r>
              <w:rPr>
                <w:sz w:val="19"/>
              </w:rPr>
              <w:t>Cambio de ritmo</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Bigarren 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3</w:t>
            </w:r>
          </w:p>
        </w:tc>
        <w:tc>
          <w:tcPr>
            <w:tcW w:type="dxa" w:w="2448"/>
            <w:tcMar>
              <w:top w:w="80" w:type="dxa"/>
              <w:start w:w="100" w:type="dxa"/>
              <w:bottom w:w="80" w:type="dxa"/>
              <w:end w:w="100" w:type="dxa"/>
            </w:tcMar>
            <w:vAlign w:val="center"/>
          </w:tcPr>
          <w:p>
            <w:pPr>
              <w:spacing w:after="0" w:line="240" w:lineRule="auto"/>
            </w:pPr>
            <w:r>
              <w:rPr>
                <w:sz w:val="19"/>
              </w:rPr>
            </w:r>
            <w:r>
              <w:rPr>
                <w:sz w:val="19"/>
              </w:rPr>
              <w:t>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Más explicación y generalización</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Aldaketa</w:t>
            </w:r>
          </w:p>
        </w:tc>
        <w:tc>
          <w:tcPr>
            <w:tcW w:type="dxa" w:w="2448"/>
            <w:tcMar>
              <w:top w:w="80" w:type="dxa"/>
              <w:start w:w="100" w:type="dxa"/>
              <w:bottom w:w="80" w:type="dxa"/>
              <w:end w:w="100" w:type="dxa"/>
            </w:tcMar>
            <w:vAlign w:val="center"/>
          </w:tcPr>
          <w:p>
            <w:pPr>
              <w:spacing w:after="0" w:line="240" w:lineRule="auto"/>
            </w:pPr>
            <w:r>
              <w:rPr>
                <w:sz w:val="19"/>
              </w:rPr>
            </w:r>
            <w:r>
              <w:rPr>
                <w:sz w:val="19"/>
              </w:rPr>
              <w:t>1</w:t>
            </w:r>
          </w:p>
        </w:tc>
        <w:tc>
          <w:tcPr>
            <w:tcW w:type="dxa" w:w="2448"/>
            <w:tcMar>
              <w:top w:w="80" w:type="dxa"/>
              <w:start w:w="100" w:type="dxa"/>
              <w:bottom w:w="80" w:type="dxa"/>
              <w:end w:w="100" w:type="dxa"/>
            </w:tcMar>
            <w:vAlign w:val="center"/>
          </w:tcPr>
          <w:p>
            <w:pPr>
              <w:spacing w:after="0" w:line="240" w:lineRule="auto"/>
            </w:pPr>
            <w:r>
              <w:rPr>
                <w:sz w:val="19"/>
              </w:rPr>
            </w:r>
            <w:r>
              <w:rPr>
                <w:sz w:val="19"/>
              </w:rPr>
              <w:t>Erronka / joko</w:t>
            </w:r>
          </w:p>
        </w:tc>
        <w:tc>
          <w:tcPr>
            <w:tcW w:type="dxa" w:w="2448"/>
            <w:tcMar>
              <w:top w:w="80" w:type="dxa"/>
              <w:start w:w="100" w:type="dxa"/>
              <w:bottom w:w="80" w:type="dxa"/>
              <w:end w:w="100" w:type="dxa"/>
            </w:tcMar>
            <w:vAlign w:val="center"/>
          </w:tcPr>
          <w:p>
            <w:pPr>
              <w:spacing w:after="0" w:line="240" w:lineRule="auto"/>
            </w:pPr>
            <w:r>
              <w:rPr>
                <w:sz w:val="19"/>
              </w:rPr>
            </w:r>
            <w:r>
              <w:rPr>
                <w:sz w:val="19"/>
              </w:rPr>
              <w:t>Actividad flexible</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Joko edo 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2</w:t>
            </w:r>
          </w:p>
        </w:tc>
        <w:tc>
          <w:tcPr>
            <w:tcW w:type="dxa" w:w="2448"/>
            <w:tcMar>
              <w:top w:w="80" w:type="dxa"/>
              <w:start w:w="100" w:type="dxa"/>
              <w:bottom w:w="80" w:type="dxa"/>
              <w:end w:w="100" w:type="dxa"/>
            </w:tcMar>
            <w:vAlign w:val="center"/>
          </w:tcPr>
          <w:p>
            <w:pPr>
              <w:spacing w:after="0" w:line="240" w:lineRule="auto"/>
            </w:pPr>
            <w:r>
              <w:rPr>
                <w:sz w:val="19"/>
              </w:rPr>
            </w:r>
            <w:r>
              <w:rPr>
                <w:sz w:val="19"/>
              </w:rPr>
              <w:t>Jokoa / 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Recuperar herramientas</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Lehen proiektua</w:t>
            </w:r>
          </w:p>
        </w:tc>
        <w:tc>
          <w:tcPr>
            <w:tcW w:type="dxa" w:w="2448"/>
            <w:tcMar>
              <w:top w:w="80" w:type="dxa"/>
              <w:start w:w="100" w:type="dxa"/>
              <w:bottom w:w="80" w:type="dxa"/>
              <w:end w:w="100" w:type="dxa"/>
            </w:tcMar>
            <w:vAlign w:val="center"/>
          </w:tcPr>
          <w:p>
            <w:pPr>
              <w:spacing w:after="0" w:line="240" w:lineRule="auto"/>
            </w:pPr>
            <w:r>
              <w:rPr>
                <w:sz w:val="19"/>
              </w:rPr>
            </w:r>
            <w:r>
              <w:rPr>
                <w:sz w:val="19"/>
              </w:rPr>
              <w:t>4</w:t>
            </w:r>
          </w:p>
        </w:tc>
        <w:tc>
          <w:tcPr>
            <w:tcW w:type="dxa" w:w="2448"/>
            <w:tcMar>
              <w:top w:w="80" w:type="dxa"/>
              <w:start w:w="100" w:type="dxa"/>
              <w:bottom w:w="80" w:type="dxa"/>
              <w:end w:w="100" w:type="dxa"/>
            </w:tcMar>
            <w:vAlign w:val="center"/>
          </w:tcPr>
          <w:p>
            <w:pPr>
              <w:spacing w:after="0" w:line="240" w:lineRule="auto"/>
            </w:pPr>
            <w:r>
              <w:rPr>
                <w:sz w:val="19"/>
              </w:rPr>
            </w:r>
            <w:r>
              <w:rPr>
                <w:sz w:val="19"/>
              </w:rPr>
              <w:t>Proiektua</w:t>
            </w:r>
          </w:p>
        </w:tc>
        <w:tc>
          <w:tcPr>
            <w:tcW w:type="dxa" w:w="2448"/>
            <w:tcMar>
              <w:top w:w="80" w:type="dxa"/>
              <w:start w:w="100" w:type="dxa"/>
              <w:bottom w:w="80" w:type="dxa"/>
              <w:end w:w="100" w:type="dxa"/>
            </w:tcMar>
            <w:vAlign w:val="center"/>
          </w:tcPr>
          <w:p>
            <w:pPr>
              <w:spacing w:after="0" w:line="240" w:lineRule="auto"/>
            </w:pPr>
            <w:r>
              <w:rPr>
                <w:sz w:val="19"/>
              </w:rPr>
            </w:r>
            <w:r>
              <w:rPr>
                <w:sz w:val="19"/>
              </w:rPr>
              <w:t>Primera experiencia sostenida</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Itxiera / margen</w:t>
            </w:r>
          </w:p>
        </w:tc>
        <w:tc>
          <w:tcPr>
            <w:tcW w:type="dxa" w:w="2448"/>
            <w:tcMar>
              <w:top w:w="80" w:type="dxa"/>
              <w:start w:w="100" w:type="dxa"/>
              <w:bottom w:w="80" w:type="dxa"/>
              <w:end w:w="100" w:type="dxa"/>
            </w:tcMar>
            <w:vAlign w:val="center"/>
          </w:tcPr>
          <w:p>
            <w:pPr>
              <w:spacing w:after="0" w:line="240" w:lineRule="auto"/>
            </w:pPr>
            <w:r>
              <w:rPr>
                <w:sz w:val="19"/>
              </w:rPr>
            </w:r>
            <w:r>
              <w:rPr>
                <w:sz w:val="19"/>
              </w:rPr>
              <w:t>2</w:t>
            </w:r>
          </w:p>
        </w:tc>
        <w:tc>
          <w:tcPr>
            <w:tcW w:type="dxa" w:w="2448"/>
            <w:tcMar>
              <w:top w:w="80" w:type="dxa"/>
              <w:start w:w="100" w:type="dxa"/>
              <w:bottom w:w="80" w:type="dxa"/>
              <w:end w:w="100" w:type="dxa"/>
            </w:tcMar>
            <w:vAlign w:val="center"/>
          </w:tcPr>
          <w:p>
            <w:pPr>
              <w:spacing w:after="0" w:line="240" w:lineRule="auto"/>
            </w:pPr>
            <w:r>
              <w:rPr>
                <w:sz w:val="19"/>
              </w:rPr>
            </w:r>
            <w:r>
              <w:rPr>
                <w:sz w:val="19"/>
              </w:rPr>
              <w:t>Erronka / reflexión</w:t>
            </w:r>
          </w:p>
        </w:tc>
        <w:tc>
          <w:tcPr>
            <w:tcW w:type="dxa" w:w="2448"/>
            <w:tcMar>
              <w:top w:w="80" w:type="dxa"/>
              <w:start w:w="100" w:type="dxa"/>
              <w:bottom w:w="80" w:type="dxa"/>
              <w:end w:w="100" w:type="dxa"/>
            </w:tcMar>
            <w:vAlign w:val="center"/>
          </w:tcPr>
          <w:p>
            <w:pPr>
              <w:spacing w:after="0" w:line="240" w:lineRule="auto"/>
            </w:pPr>
            <w:r>
              <w:rPr>
                <w:sz w:val="19"/>
              </w:rPr>
            </w:r>
            <w:r>
              <w:rPr>
                <w:sz w:val="19"/>
              </w:rPr>
              <w:t>Cerrar y absorber imprevistos</w:t>
            </w:r>
          </w:p>
        </w:tc>
      </w:tr>
    </w:tbl>
    <w:p>
      <w:pPr>
        <w:spacing w:after="40"/>
      </w:pPr>
    </w:p>
    <w:p>
      <w:r>
        <w:t>El objetivo principal de esta evaluación no es cubrir muchas herramientas, sino crear la cultura: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«No sé cómo se hace» → «¿Qué puedo probar?»</w:t>
            </w:r>
          </w:p>
        </w:tc>
      </w:tr>
    </w:tbl>
    <w:p>
      <w:pPr>
        <w:spacing w:after="40"/>
      </w:pPr>
    </w:p>
    <w:p>
      <w:pPr>
        <w:pStyle w:val="Heading2"/>
        <w:keepNext/>
      </w:pPr>
      <w:r>
        <w:t>5.2. Segunda evaluación: sostener la energía sin bajar la matemática</w:t>
      </w:r>
    </w:p>
    <w:p>
      <w:r>
        <w:t>Aquí apareció una idea especialmente importante:</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**Baja energía no implica baja exigencia matemática.**</w:t>
            </w:r>
          </w:p>
        </w:tc>
      </w:tr>
    </w:tbl>
    <w:p>
      <w:pPr>
        <w:spacing w:after="40"/>
      </w:pPr>
    </w:p>
    <w:p>
      <w:r>
        <w:t xml:space="preserve">Si sabemos que en la segunda evaluación suele bajar el nivel de energía, no deberíamos responder haciendo tareas intelectualmente pobres. Podemos, en cambio, </w:t>
      </w:r>
      <w:r>
        <w:rPr>
          <w:b/>
        </w:rPr>
        <w:t>reducir la fricción de entrada</w:t>
      </w:r>
      <w:r>
        <w:t>.</w:t>
      </w:r>
    </w:p>
    <w:p>
      <w:r>
        <w:t>Eso significa aumentar la presencia de:</w:t>
      </w:r>
    </w:p>
    <w:p>
      <w:pPr>
        <w:pStyle w:val="ListBullet"/>
      </w:pPr>
      <w:r>
        <w:t>juegos;</w:t>
      </w:r>
    </w:p>
    <w:p>
      <w:pPr>
        <w:pStyle w:val="ListBullet"/>
      </w:pPr>
      <w:r>
        <w:t>manipulación;</w:t>
      </w:r>
    </w:p>
    <w:p>
      <w:pPr>
        <w:pStyle w:val="ListBullet"/>
      </w:pPr>
      <w:r>
        <w:t>experimentación;</w:t>
      </w:r>
    </w:p>
    <w:p>
      <w:pPr>
        <w:pStyle w:val="ListBullet"/>
      </w:pPr>
      <w:r>
        <w:t>construcciones;</w:t>
      </w:r>
    </w:p>
    <w:p>
      <w:pPr>
        <w:pStyle w:val="ListBullet"/>
      </w:pPr>
      <w:r>
        <w:t>tareas visuales;</w:t>
      </w:r>
    </w:p>
    <w:p>
      <w:pPr>
        <w:pStyle w:val="ListBullet"/>
      </w:pPr>
      <w:r>
        <w:t>productos tangibles;</w:t>
      </w:r>
    </w:p>
    <w:p>
      <w:pPr>
        <w:pStyle w:val="ListBullet"/>
      </w:pPr>
      <w:r>
        <w:t>cambios frecuentes de duración.</w:t>
      </w:r>
    </w:p>
    <w:p>
      <w:r>
        <w:t>Una investigación puede ser muy exigente y comenzar recortando papel. Un juego puede terminar en una demostración. Un proyecto puede ser profundo sin consistir en redactar un informe largo.</w:t>
      </w:r>
    </w:p>
    <w:p>
      <w:r>
        <w:t>La curva de esta evaluación debería tener más dientes: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juego/impacto → investigación → erronka → juego/experimento → investigación → proyecto → salida ligera</w:t>
            </w:r>
          </w:p>
        </w:tc>
      </w:tr>
    </w:tbl>
    <w:p>
      <w:pPr>
        <w:spacing w:after="40"/>
      </w:pPr>
    </w:p>
    <w:p>
      <w:r>
        <w:t>Un proyecto de 5–6 sesiones encaja bien: ya son 2,5–3 semanas de trabajo sostenido.</w:t>
      </w:r>
    </w:p>
    <w:p>
      <w:pPr>
        <w:pStyle w:val="Heading2"/>
        <w:keepNext/>
      </w:pPr>
      <w:r>
        <w:t>5.3. Tercera evaluación: aprovechar madurez y autonomía</w:t>
      </w:r>
    </w:p>
    <w:p>
      <w:r>
        <w:t>En la tercera evaluación podemos aumentar el techo y, sobre todo, reducir andamiaje.</w:t>
      </w:r>
    </w:p>
    <w:p>
      <w:r>
        <w:t>No significa que todas las actividades deban ser más difíciles. Significa que el profesor puede retirarse progresivamente y pedir más autonomía en la elección de estrategias, más justificación y más capacidad para sostener un problema.</w:t>
      </w:r>
    </w:p>
    <w:p>
      <w:r>
        <w:t>Aquí cabe una investigación de 3–4 sesiones y un proyecto final de 6–8 sesiones. Este último puede ocupar tres o cuatro semanas y por tanto debe ser una experiencia realmente fértil.</w:t>
      </w:r>
    </w:p>
    <w:p>
      <w:r>
        <w:t>La curva sería: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reactivación → investigación potente → cambio de ritmo → investigación profunda → proyecto largo → cierre</w:t>
            </w:r>
          </w:p>
        </w:tc>
      </w:tr>
    </w:tbl>
    <w:p>
      <w:pPr>
        <w:spacing w:after="40"/>
      </w:pPr>
    </w:p>
    <w:p>
      <w:pPr>
        <w:pStyle w:val="Heading2"/>
        <w:keepNext/>
      </w:pPr>
      <w:r>
        <w:t>Decisiones tomadas</w:t>
      </w:r>
    </w:p>
    <w:p>
      <w:pPr>
        <w:pStyle w:val="ListBullet"/>
      </w:pPr>
      <w:r>
        <w:t>Los tres trimestres tienen perfiles distintos.</w:t>
      </w:r>
    </w:p>
    <w:p>
      <w:pPr>
        <w:pStyle w:val="ListBullet"/>
      </w:pPr>
      <w:r>
        <w:t>Primera evaluación: cultura y entradas accesibles.</w:t>
      </w:r>
    </w:p>
    <w:p>
      <w:pPr>
        <w:pStyle w:val="ListBullet"/>
      </w:pPr>
      <w:r>
        <w:t>Segunda: alternancia fuerte y baja fricción de entrada, sin bajar exigencia.</w:t>
      </w:r>
    </w:p>
    <w:p>
      <w:pPr>
        <w:pStyle w:val="ListBullet"/>
      </w:pPr>
      <w:r>
        <w:t>Tercera: más autonomía y tareas sostenidas.</w:t>
      </w:r>
    </w:p>
    <w:p>
      <w:pPr>
        <w:pStyle w:val="ListBullet"/>
      </w:pPr>
      <w:r>
        <w:t>Predictibilidad significa reconocer el ritmo general, no repetir una plantilla exacta.</w:t>
      </w:r>
    </w:p>
    <w:p>
      <w:pPr>
        <w:pStyle w:val="Heading1"/>
        <w:keepNext/>
      </w:pPr>
      <w:r>
        <w:t>6. Profundidad y autonomía no son lo mismo</w:t>
      </w:r>
    </w:p>
    <w:p>
      <w:r>
        <w:t>Durante el diseño apareció otra distinción importante: una tarea puede ser corta y profunda; una tarea larga puede ser superficial.</w:t>
      </w:r>
    </w:p>
    <w:p>
      <w:r>
        <w:t>Por eso conviene separar dos ejes.</w:t>
      </w:r>
    </w:p>
    <w:p>
      <w:pPr>
        <w:pStyle w:val="Heading2"/>
        <w:keepNext/>
      </w:pPr>
      <w:r>
        <w:t>6.1. Profundidad de la tarea</w:t>
      </w:r>
    </w:p>
    <w:p>
      <w:r>
        <w:t>Tiene que ver con lo que matemáticamente exige:</w:t>
      </w:r>
    </w:p>
    <w:p>
      <w:pPr>
        <w:pStyle w:val="ListBullet"/>
      </w:pPr>
      <w:r>
        <w:t>interpretar;</w:t>
      </w:r>
    </w:p>
    <w:p>
      <w:pPr>
        <w:pStyle w:val="ListBullet"/>
      </w:pPr>
      <w:r>
        <w:t>explorar;</w:t>
      </w:r>
    </w:p>
    <w:p>
      <w:pPr>
        <w:pStyle w:val="ListBullet"/>
      </w:pPr>
      <w:r>
        <w:t>conectar ideas;</w:t>
      </w:r>
    </w:p>
    <w:p>
      <w:pPr>
        <w:pStyle w:val="ListBullet"/>
      </w:pPr>
      <w:r>
        <w:t>justificar;</w:t>
      </w:r>
    </w:p>
    <w:p>
      <w:pPr>
        <w:pStyle w:val="ListBullet"/>
      </w:pPr>
      <w:r>
        <w:t>generalizar;</w:t>
      </w:r>
    </w:p>
    <w:p>
      <w:pPr>
        <w:pStyle w:val="ListBullet"/>
      </w:pPr>
      <w:r>
        <w:t>modelizar;</w:t>
      </w:r>
    </w:p>
    <w:p>
      <w:pPr>
        <w:pStyle w:val="ListBullet"/>
      </w:pPr>
      <w:r>
        <w:t>buscar contraejemplos;</w:t>
      </w:r>
    </w:p>
    <w:p>
      <w:pPr>
        <w:pStyle w:val="ListBullet"/>
      </w:pPr>
      <w:r>
        <w:t>demostrar imposibilidad;</w:t>
      </w:r>
    </w:p>
    <w:p>
      <w:pPr>
        <w:pStyle w:val="ListBullet"/>
      </w:pPr>
      <w:r>
        <w:t>comparar métodos.</w:t>
      </w:r>
    </w:p>
    <w:p>
      <w:pPr>
        <w:pStyle w:val="Heading2"/>
        <w:keepNext/>
      </w:pPr>
      <w:r>
        <w:t>6.2. Autonomía del alumnado</w:t>
      </w:r>
    </w:p>
    <w:p>
      <w:r>
        <w:t>Tiene que ver con cuánto decide el alumno sobre el proceso.</w:t>
      </w:r>
    </w:p>
    <w:p>
      <w:r>
        <w:t>En octubre el profesor puede preguntar:</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«Kasu txikiago batekin probatu duzue?»</w:t>
            </w:r>
          </w:p>
        </w:tc>
      </w:tr>
    </w:tbl>
    <w:p>
      <w:pPr>
        <w:spacing w:after="40"/>
      </w:pPr>
    </w:p>
    <w:p>
      <w:r>
        <w:t>En enero puede preguntar:</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«Zein tresna erabil genezake?»</w:t>
            </w:r>
          </w:p>
        </w:tc>
      </w:tr>
    </w:tbl>
    <w:p>
      <w:pPr>
        <w:spacing w:after="40"/>
      </w:pPr>
    </w:p>
    <w:p>
      <w:r>
        <w:t>En mayo:</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«Zer egin dezakezue orain?»</w:t>
            </w:r>
          </w:p>
        </w:tc>
      </w:tr>
    </w:tbl>
    <w:p>
      <w:pPr>
        <w:spacing w:after="40"/>
      </w:pPr>
    </w:p>
    <w:p>
      <w:r>
        <w:t>El problema no tiene por qué ser más difícil en mayo para que el comportamiento esperado sea más avanzado. La diferencia está en quién diagnostica el bloqueo y quién elige la herramienta.</w:t>
      </w:r>
    </w:p>
    <w:p>
      <w:r>
        <w:t>Esta progresión de autonomía es una de las columnas vertebrales del curso.</w:t>
      </w:r>
    </w:p>
    <w:p>
      <w:pPr>
        <w:pStyle w:val="Heading2"/>
        <w:keepNext/>
      </w:pPr>
      <w:r>
        <w:t>Decisiones tomadas</w:t>
      </w:r>
    </w:p>
    <w:p>
      <w:pPr>
        <w:pStyle w:val="ListBullet"/>
      </w:pPr>
      <w:r>
        <w:t>Separamos profundidad matemática y autonomía.</w:t>
      </w:r>
    </w:p>
    <w:p>
      <w:pPr>
        <w:pStyle w:val="ListBullet"/>
      </w:pPr>
      <w:r>
        <w:t>La autonomía debe crecer globalmente a lo largo del año.</w:t>
      </w:r>
    </w:p>
    <w:p>
      <w:pPr>
        <w:pStyle w:val="ListBullet"/>
      </w:pPr>
      <w:r>
        <w:t>La intervención del profesor se retira progresivamente.</w:t>
      </w:r>
    </w:p>
    <w:p>
      <w:pPr>
        <w:pStyle w:val="Heading1"/>
        <w:keepNext/>
      </w:pPr>
      <w:r>
        <w:t>7. Las pentsatzeko tresnak como hilo conductor</w:t>
      </w:r>
    </w:p>
    <w:p>
      <w:r>
        <w:t xml:space="preserve">El Laboratorio necesita algo que conecte experiencias muy distintas. Ese hilo son las </w:t>
      </w:r>
      <w:r>
        <w:rPr>
          <w:b/>
        </w:rPr>
        <w:t>pentsatzeko tresnak</w:t>
      </w:r>
      <w:r>
        <w:t>.</w:t>
      </w:r>
    </w:p>
    <w:p>
      <w:r>
        <w:t>Pero no queremos convertirlas en un temario del tipo «semana 3: trabajar hacia atrás; semana 4: invariantes».</w:t>
      </w:r>
    </w:p>
    <w:p>
      <w:r>
        <w:t>La secuencia que consideramos más potente es: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**Jarduera → estrategia agertzen da → esplizitatu → izendatu → ikusgai egin → berrerabili**</w:t>
            </w:r>
          </w:p>
        </w:tc>
      </w:tr>
    </w:tbl>
    <w:p>
      <w:pPr>
        <w:spacing w:after="40"/>
      </w:pPr>
    </w:p>
    <w:p>
      <w:r>
        <w:t>Primero se vive la herramienta. Después se reconoce.</w:t>
      </w:r>
    </w:p>
    <w:p>
      <w:r>
        <w:t>Una estrategia puede aparecer espontáneamente en el trabajo de un grupo. El profesor la rescata durante la puesta en común, la clase la nombra y más adelante vuelve a aparecer en otro contexto.</w:t>
      </w:r>
    </w:p>
    <w:p>
      <w:r>
        <w:t>El aprendizaje real ocurre cuando el alumno la recupera sin que el profesor se la recuerde.</w:t>
      </w:r>
    </w:p>
    <w:p>
      <w:pPr>
        <w:pStyle w:val="Heading2"/>
        <w:keepNext/>
      </w:pPr>
      <w:r>
        <w:t>7.1. Primera evaluación: descubrir herramientas</w:t>
      </w:r>
    </w:p>
    <w:p>
      <w:r>
        <w:t>Priorizaríamos un núcleo pequeño y muy reutilizable:</w:t>
      </w:r>
    </w:p>
    <w:p>
      <w:pPr>
        <w:pStyle w:val="ListBullet"/>
      </w:pPr>
      <w:r/>
      <w:r>
        <w:rPr>
          <w:b/>
        </w:rPr>
        <w:t>Kasu sinpleago bat probatu.</w:t>
      </w:r>
      <w:r/>
    </w:p>
    <w:p>
      <w:pPr>
        <w:pStyle w:val="ListBullet"/>
      </w:pPr>
      <w:r/>
      <w:r>
        <w:rPr>
          <w:b/>
        </w:rPr>
        <w:t>Irudikatu.</w:t>
      </w:r>
      <w:r/>
    </w:p>
    <w:p>
      <w:pPr>
        <w:pStyle w:val="ListBullet"/>
      </w:pPr>
      <w:r/>
      <w:r>
        <w:rPr>
          <w:b/>
        </w:rPr>
        <w:t>Datuak antolatu.</w:t>
      </w:r>
      <w:r/>
    </w:p>
    <w:p>
      <w:pPr>
        <w:pStyle w:val="ListBullet"/>
      </w:pPr>
      <w:r/>
      <w:r>
        <w:rPr>
          <w:b/>
        </w:rPr>
        <w:t>Patroiak bilatu.</w:t>
      </w:r>
      <w:r/>
    </w:p>
    <w:p>
      <w:pPr>
        <w:pStyle w:val="ListBullet"/>
      </w:pPr>
      <w:r/>
      <w:r>
        <w:rPr>
          <w:b/>
        </w:rPr>
        <w:t>Suposizioak zalantzan jarri.</w:t>
      </w:r>
      <w:r/>
    </w:p>
    <w:p>
      <w:pPr>
        <w:pStyle w:val="ListBullet"/>
      </w:pPr>
      <w:r/>
      <w:r>
        <w:rPr>
          <w:b/>
        </w:rPr>
        <w:t>Zer dakigu ziur?</w:t>
      </w:r>
      <w:r/>
    </w:p>
    <w:p>
      <w:pPr>
        <w:pStyle w:val="ListBullet"/>
      </w:pPr>
      <w:r/>
      <w:r>
        <w:rPr>
          <w:b/>
        </w:rPr>
        <w:t>Beste estrategia bat probatu.</w:t>
      </w:r>
      <w:r/>
    </w:p>
    <w:p>
      <w:r>
        <w:t>No todas deben formalizarse enseguida. Lo importante es que nazcan de las actividades.</w:t>
      </w:r>
    </w:p>
    <w:p>
      <w:pPr>
        <w:pStyle w:val="Heading2"/>
        <w:keepNext/>
      </w:pPr>
      <w:r>
        <w:t>7.2. Segunda evaluación: reutilizar y combinar</w:t>
      </w:r>
    </w:p>
    <w:p>
      <w:r>
        <w:t>Aparecen herramientas como:</w:t>
      </w:r>
    </w:p>
    <w:p>
      <w:pPr>
        <w:pStyle w:val="ListBullet"/>
      </w:pPr>
      <w:r/>
      <w:r>
        <w:rPr>
          <w:b/>
        </w:rPr>
        <w:t>Atzeraka lan egin.</w:t>
      </w:r>
      <w:r/>
    </w:p>
    <w:p>
      <w:pPr>
        <w:pStyle w:val="ListBullet"/>
      </w:pPr>
      <w:r/>
      <w:r>
        <w:rPr>
          <w:b/>
        </w:rPr>
        <w:t>Aierua egin.</w:t>
      </w:r>
      <w:r/>
    </w:p>
    <w:p>
      <w:pPr>
        <w:pStyle w:val="ListBullet"/>
      </w:pPr>
      <w:r/>
      <w:r>
        <w:rPr>
          <w:b/>
        </w:rPr>
        <w:t>Kontraadibidea bilatu.</w:t>
      </w:r>
      <w:r/>
    </w:p>
    <w:p>
      <w:pPr>
        <w:pStyle w:val="ListBullet"/>
      </w:pPr>
      <w:r/>
      <w:r>
        <w:rPr>
          <w:b/>
        </w:rPr>
        <w:t>Muturreko kasua aztertu.</w:t>
      </w:r>
      <w:r/>
    </w:p>
    <w:p>
      <w:pPr>
        <w:pStyle w:val="ListBullet"/>
      </w:pPr>
      <w:r/>
      <w:r>
        <w:rPr>
          <w:b/>
        </w:rPr>
        <w:t>Irudikapena aldatu.</w:t>
      </w:r>
      <w:r/>
    </w:p>
    <w:p>
      <w:pPr>
        <w:pStyle w:val="ListBullet"/>
      </w:pPr>
      <w:r/>
      <w:r>
        <w:rPr>
          <w:b/>
        </w:rPr>
        <w:t>Simetria bilatu.</w:t>
      </w:r>
      <w:r/>
    </w:p>
    <w:p>
      <w:pPr>
        <w:pStyle w:val="ListBullet"/>
      </w:pPr>
      <w:r/>
      <w:r>
        <w:rPr>
          <w:b/>
        </w:rPr>
        <w:t>Problema zatitu.</w:t>
      </w:r>
      <w:r/>
    </w:p>
    <w:p>
      <w:pPr>
        <w:pStyle w:val="ListBullet"/>
      </w:pPr>
      <w:r/>
      <w:r>
        <w:rPr>
          <w:b/>
        </w:rPr>
        <w:t>Inbariantea bilatu.</w:t>
      </w:r>
      <w:r/>
    </w:p>
    <w:p>
      <w:r>
        <w:t>Pero la clave no es ampliar la lista, sino empezar a combinar herramientas: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kasu sinpleak → datuak antolatu → patroia → aierua → azalpena</w:t>
            </w:r>
          </w:p>
        </w:tc>
      </w:tr>
    </w:tbl>
    <w:p>
      <w:pPr>
        <w:spacing w:after="40"/>
      </w:pPr>
    </w:p>
    <w:p>
      <w:pPr>
        <w:pStyle w:val="Heading2"/>
        <w:keepNext/>
      </w:pPr>
      <w:r>
        <w:t>7.3. Tercera evaluación: elegir con autonomía</w:t>
      </w:r>
    </w:p>
    <w:p>
      <w:r>
        <w:t>La caja deja de ser una lista y se convierte en una red. Ante un problema, el alumno debe decidir dónde se encuentra:</w:t>
      </w:r>
    </w:p>
    <w:p>
      <w:pPr>
        <w:pStyle w:val="ListBullet"/>
      </w:pPr>
      <w:r>
        <w:t>¿No sé cómo empezar?</w:t>
      </w:r>
    </w:p>
    <w:p>
      <w:pPr>
        <w:pStyle w:val="ListBullet"/>
      </w:pPr>
      <w:r>
        <w:t>¿Estoy buscando algo?</w:t>
      </w:r>
    </w:p>
    <w:p>
      <w:pPr>
        <w:pStyle w:val="ListBullet"/>
      </w:pPr>
      <w:r>
        <w:t>¿Creo que sé qué ocurre y necesito probarlo?</w:t>
      </w:r>
    </w:p>
    <w:p>
      <w:r>
        <w:t>Esto nos llevó a organizar conceptualmente las herramientas en tres grandes familias.</w:t>
      </w:r>
    </w:p>
    <w:p>
      <w:pPr>
        <w:pStyle w:val="Heading3"/>
        <w:keepNext/>
      </w:pPr>
      <w:r>
        <w:t>A. Probleman sartzeko tresnak</w:t>
      </w:r>
    </w:p>
    <w:p>
      <w:r>
        <w:t>Cuando no sé cómo empezar:</w:t>
      </w:r>
    </w:p>
    <w:p>
      <w:pPr>
        <w:pStyle w:val="ListBullet"/>
      </w:pPr>
      <w:r>
        <w:t>caso pequeño;</w:t>
      </w:r>
    </w:p>
    <w:p>
      <w:pPr>
        <w:pStyle w:val="ListBullet"/>
      </w:pPr>
      <w:r>
        <w:t>dibujo;</w:t>
      </w:r>
    </w:p>
    <w:p>
      <w:pPr>
        <w:pStyle w:val="ListBullet"/>
      </w:pPr>
      <w:r>
        <w:t>tabla;</w:t>
      </w:r>
    </w:p>
    <w:p>
      <w:pPr>
        <w:pStyle w:val="ListBullet"/>
      </w:pPr>
      <w:r>
        <w:t>descomponer el problema;</w:t>
      </w:r>
    </w:p>
    <w:p>
      <w:pPr>
        <w:pStyle w:val="ListBullet"/>
      </w:pPr>
      <w:r>
        <w:t>identificar lo que sabemos seguro;</w:t>
      </w:r>
    </w:p>
    <w:p>
      <w:pPr>
        <w:pStyle w:val="ListBullet"/>
      </w:pPr>
      <w:r>
        <w:t>revisar supuestos;</w:t>
      </w:r>
    </w:p>
    <w:p>
      <w:pPr>
        <w:pStyle w:val="ListBullet"/>
      </w:pPr>
      <w:r>
        <w:t>cambiar de representación.</w:t>
      </w:r>
    </w:p>
    <w:p>
      <w:pPr>
        <w:pStyle w:val="Heading3"/>
        <w:keepNext/>
      </w:pPr>
      <w:r>
        <w:t>B. Zerbait aurkitzeko tresnak</w:t>
      </w:r>
    </w:p>
    <w:p>
      <w:r>
        <w:t>Cuando estoy explorando:</w:t>
      </w:r>
    </w:p>
    <w:p>
      <w:pPr>
        <w:pStyle w:val="ListBullet"/>
      </w:pPr>
      <w:r>
        <w:t>patrones;</w:t>
      </w:r>
    </w:p>
    <w:p>
      <w:pPr>
        <w:pStyle w:val="ListBullet"/>
      </w:pPr>
      <w:r>
        <w:t>simetría;</w:t>
      </w:r>
    </w:p>
    <w:p>
      <w:pPr>
        <w:pStyle w:val="ListBullet"/>
      </w:pPr>
      <w:r>
        <w:t>analogía;</w:t>
      </w:r>
    </w:p>
    <w:p>
      <w:pPr>
        <w:pStyle w:val="ListBullet"/>
      </w:pPr>
      <w:r>
        <w:t>trabajar hacia atrás;</w:t>
      </w:r>
    </w:p>
    <w:p>
      <w:pPr>
        <w:pStyle w:val="ListBullet"/>
      </w:pPr>
      <w:r>
        <w:t>extremos;</w:t>
      </w:r>
    </w:p>
    <w:p>
      <w:pPr>
        <w:pStyle w:val="ListBullet"/>
      </w:pPr>
      <w:r>
        <w:t>estimación;</w:t>
      </w:r>
    </w:p>
    <w:p>
      <w:pPr>
        <w:pStyle w:val="ListBullet"/>
      </w:pPr>
      <w:r>
        <w:t>invariantes;</w:t>
      </w:r>
    </w:p>
    <w:p>
      <w:pPr>
        <w:pStyle w:val="ListBullet"/>
      </w:pPr>
      <w:r>
        <w:t>coloreados.</w:t>
      </w:r>
    </w:p>
    <w:p>
      <w:pPr>
        <w:pStyle w:val="Heading3"/>
        <w:keepNext/>
      </w:pPr>
      <w:r>
        <w:t>C. Aurkitutakoa probatzeko tresnak</w:t>
      </w:r>
    </w:p>
    <w:p>
      <w:r>
        <w:t>Cuando creo que sé qué ocurre:</w:t>
      </w:r>
    </w:p>
    <w:p>
      <w:pPr>
        <w:pStyle w:val="ListBullet"/>
      </w:pPr>
      <w:r>
        <w:t>formular una aierua;</w:t>
      </w:r>
    </w:p>
    <w:p>
      <w:pPr>
        <w:pStyle w:val="ListBullet"/>
      </w:pPr>
      <w:r>
        <w:t>buscar contraejemplos;</w:t>
      </w:r>
    </w:p>
    <w:p>
      <w:pPr>
        <w:pStyle w:val="ListBullet"/>
      </w:pPr>
      <w:r>
        <w:t>clasificar casos;</w:t>
      </w:r>
    </w:p>
    <w:p>
      <w:pPr>
        <w:pStyle w:val="ListBullet"/>
      </w:pPr>
      <w:r>
        <w:t>generalizar;</w:t>
      </w:r>
    </w:p>
    <w:p>
      <w:pPr>
        <w:pStyle w:val="ListBullet"/>
      </w:pPr>
      <w:r>
        <w:t>argumentar;</w:t>
      </w:r>
    </w:p>
    <w:p>
      <w:pPr>
        <w:pStyle w:val="ListBullet"/>
      </w:pPr>
      <w:r>
        <w:t>verificar con otra representación.</w:t>
      </w:r>
    </w:p>
    <w:p>
      <w:r>
        <w:t>La pregunta «¿qué herramienta conozco?» se transforma así en otra mucho más potente:</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**¿En qué punto del problema estoy y qué tipo de herramienta necesito?**</w:t>
            </w:r>
          </w:p>
        </w:tc>
      </w:tr>
    </w:tbl>
    <w:p>
      <w:pPr>
        <w:spacing w:after="40"/>
      </w:pPr>
    </w:p>
    <w:p>
      <w:pPr>
        <w:pStyle w:val="Heading2"/>
        <w:keepNext/>
      </w:pPr>
      <w:r>
        <w:t>Decisiones tomadas</w:t>
      </w:r>
    </w:p>
    <w:p>
      <w:pPr>
        <w:pStyle w:val="ListBullet"/>
      </w:pPr>
      <w:r>
        <w:t>Las herramientas no se enseñan como lista previa.</w:t>
      </w:r>
    </w:p>
    <w:p>
      <w:pPr>
        <w:pStyle w:val="ListBullet"/>
      </w:pPr>
      <w:r>
        <w:t>Deben aparecer en actividades, nombrarse y reutilizarse.</w:t>
      </w:r>
    </w:p>
    <w:p>
      <w:pPr>
        <w:pStyle w:val="ListBullet"/>
      </w:pPr>
      <w:r>
        <w:t>La progresión anual es: descubrir → reutilizar/combinar → elegir autónomamente.</w:t>
      </w:r>
    </w:p>
    <w:p>
      <w:pPr>
        <w:pStyle w:val="ListBullet"/>
      </w:pPr>
      <w:r>
        <w:t>Se organizan en familias según el momento del proceso de resolución.</w:t>
      </w:r>
    </w:p>
    <w:p>
      <w:pPr>
        <w:pStyle w:val="Heading1"/>
        <w:keepNext/>
      </w:pPr>
      <w:r>
        <w:t>8. Patrón, aierua, explicación y contraejemplo</w:t>
      </w:r>
    </w:p>
    <w:p>
      <w:r>
        <w:t>Uno de los hilos matemáticos que queremos que atraviese el curso es la diferencia entre observar y explicar.</w:t>
      </w:r>
    </w:p>
    <w:p>
      <w:r>
        <w:t>Al principio es natural que el alumnado trabaje así:</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«He probado 2, 3, 4 y 5 y pasa esto.»</w:t>
            </w:r>
          </w:p>
        </w:tc>
      </w:tr>
    </w:tbl>
    <w:p>
      <w:pPr>
        <w:spacing w:after="40"/>
      </w:pPr>
    </w:p>
    <w:p>
      <w:r>
        <w:t>Más adelante:</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«Parece que siempre pasa.»</w:t>
            </w:r>
          </w:p>
        </w:tc>
      </w:tr>
    </w:tbl>
    <w:p>
      <w:pPr>
        <w:spacing w:after="40"/>
      </w:pPr>
    </w:p>
    <w:p>
      <w:r>
        <w:t>Y finalmente debemos introducir la pregunta: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**«Nola dakigu beti gertatuko dela?»**</w:t>
            </w:r>
          </w:p>
        </w:tc>
      </w:tr>
    </w:tbl>
    <w:p>
      <w:pPr>
        <w:spacing w:after="40"/>
      </w:pPr>
    </w:p>
    <w:p>
      <w:r>
        <w:t>El recorrido puede ser:</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ejemplos → patrón → aierua → más comprobaciones → explicación → argumentación</w:t>
            </w:r>
          </w:p>
        </w:tc>
      </w:tr>
    </w:tbl>
    <w:p>
      <w:pPr>
        <w:spacing w:after="40"/>
      </w:pPr>
    </w:p>
    <w:p>
      <w:r>
        <w:t>Y también debe aparecer el poder del contraejemplo:</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muchos ejemplos favorables pueden apoyar una conjetura; un solo contraejemplo puede destruir una afirmación universal.</w:t>
            </w:r>
          </w:p>
        </w:tc>
      </w:tr>
    </w:tbl>
    <w:p>
      <w:pPr>
        <w:spacing w:after="40"/>
      </w:pPr>
    </w:p>
    <w:p>
      <w:r>
        <w:t>No queremos transformar el Laboratorio en un curso formal de demostración, pero sí construir una cultura en la que «lo he visto varias veces» y «sé por qué debe ocurrir» sean cosas distintas.</w:t>
      </w:r>
    </w:p>
    <w:p>
      <w:r>
        <w:t xml:space="preserve">Esta distinción es especialmente importante en investigaciones como </w:t>
      </w:r>
      <w:r>
        <w:rPr>
          <w:b/>
        </w:rPr>
        <w:t>Eskuak ematea</w:t>
      </w:r>
      <w:r>
        <w:t xml:space="preserve"> o </w:t>
      </w:r>
      <w:r>
        <w:rPr>
          <w:b/>
        </w:rPr>
        <w:t>100 ateak</w:t>
      </w:r>
      <w:r>
        <w:t>.</w:t>
      </w:r>
    </w:p>
    <w:p>
      <w:pPr>
        <w:pStyle w:val="Heading2"/>
        <w:keepNext/>
      </w:pPr>
      <w:r>
        <w:t>Decisiones tomadas</w:t>
      </w:r>
    </w:p>
    <w:p>
      <w:pPr>
        <w:pStyle w:val="ListBullet"/>
      </w:pPr>
      <w:r>
        <w:t>La diferencia entre patrón y explicación será transversal.</w:t>
      </w:r>
    </w:p>
    <w:p>
      <w:pPr>
        <w:pStyle w:val="ListBullet"/>
      </w:pPr>
      <w:r>
        <w:t>El contraejemplo tendrá un papel explícito en la segunda mitad del curso.</w:t>
      </w:r>
    </w:p>
    <w:p>
      <w:pPr>
        <w:pStyle w:val="ListBullet"/>
      </w:pPr>
      <w:r>
        <w:t>Argumentar significa más que repetir una fórmula o enumerar ejemplos.</w:t>
      </w:r>
    </w:p>
    <w:p>
      <w:pPr>
        <w:pStyle w:val="Heading1"/>
        <w:keepNext/>
      </w:pPr>
      <w:r>
        <w:t>9. El rol del profesor</w:t>
      </w:r>
    </w:p>
    <w:p>
      <w:r>
        <w:t>La ficha de una actividad debe explicar cómo llevarla al aula. La guía del profesor debe explicar principios más generales. Y este cuaderno debe conservar por qué consideramos importantes esos principios.</w:t>
      </w:r>
    </w:p>
    <w:p>
      <w:r>
        <w:t>Una de las tensiones centrales es cuánto ayudar.</w:t>
      </w:r>
    </w:p>
    <w:p>
      <w:r>
        <w:t xml:space="preserve">Una buena actividad pierde gran parte de su valor si el profesor elimina demasiado pronto el obstáculo matemático. En </w:t>
      </w:r>
      <w:r>
        <w:rPr>
          <w:b/>
        </w:rPr>
        <w:t>9 puntuak</w:t>
      </w:r>
      <w:r>
        <w:t xml:space="preserve">, decir «salid del cuadrado» resuelve la actividad. En </w:t>
      </w:r>
      <w:r>
        <w:rPr>
          <w:b/>
        </w:rPr>
        <w:t>6 pospoloak</w:t>
      </w:r>
      <w:r>
        <w:t>, decir «pensad en tres dimensiones» revela precisamente la suposición que queríamos que los alumnos detectaran.</w:t>
      </w:r>
    </w:p>
    <w:p>
      <w:r>
        <w:t>Por eso preferimos una escalera de intervención:</w:t>
      </w:r>
    </w:p>
    <w:p>
      <w:pPr>
        <w:pStyle w:val="ListNumber"/>
      </w:pPr>
      <w:r>
        <w:t>volver al enunciado;</w:t>
      </w:r>
    </w:p>
    <w:p>
      <w:pPr>
        <w:pStyle w:val="ListNumber"/>
      </w:pPr>
      <w:r>
        <w:t>preguntar qué sabemos seguro;</w:t>
      </w:r>
    </w:p>
    <w:p>
      <w:pPr>
        <w:pStyle w:val="ListNumber"/>
      </w:pPr>
      <w:r>
        <w:t>pedir otra representación;</w:t>
      </w:r>
    </w:p>
    <w:p>
      <w:pPr>
        <w:pStyle w:val="ListNumber"/>
      </w:pPr>
      <w:r>
        <w:t>sugerir un caso simple;</w:t>
      </w:r>
    </w:p>
    <w:p>
      <w:pPr>
        <w:pStyle w:val="ListNumber"/>
      </w:pPr>
      <w:r>
        <w:t>comparar intentos;</w:t>
      </w:r>
    </w:p>
    <w:p>
      <w:pPr>
        <w:pStyle w:val="ListNumber"/>
      </w:pPr>
      <w:r>
        <w:t>ofrecer una pista parcial;</w:t>
      </w:r>
    </w:p>
    <w:p>
      <w:pPr>
        <w:pStyle w:val="ListNumber"/>
      </w:pPr>
      <w:r>
        <w:t>solo al final, una pista explícita.</w:t>
      </w:r>
    </w:p>
    <w:p>
      <w:r>
        <w:t>Esto no significa romantizar el bloqueo. Si un grupo no está pensando matemáticamente y simplemente está perdido, hay que intervenir. La cuestión es hacerlo de manera que el profesor devuelva capacidad de acción en lugar de sustituir el pensamiento del alumnado.</w:t>
      </w:r>
    </w:p>
    <w:p>
      <w:pPr>
        <w:pStyle w:val="Heading2"/>
        <w:keepNext/>
      </w:pPr>
      <w:r>
        <w:t>9.1. La puesta en común</w:t>
      </w:r>
    </w:p>
    <w:p>
      <w:r>
        <w:t>La puesta en común no debería ser «¿quién tiene la respuesta?». El profesor puede seleccionar y ordenar producciones:</w:t>
      </w:r>
    </w:p>
    <w:p>
      <w:pPr>
        <w:pStyle w:val="ListBullet"/>
      </w:pPr>
      <w:r>
        <w:t>una intuición útil;</w:t>
      </w:r>
    </w:p>
    <w:p>
      <w:pPr>
        <w:pStyle w:val="ListBullet"/>
      </w:pPr>
      <w:r>
        <w:t>una estrategia distinta;</w:t>
      </w:r>
    </w:p>
    <w:p>
      <w:pPr>
        <w:pStyle w:val="ListBullet"/>
      </w:pPr>
      <w:r>
        <w:t>un error productivo;</w:t>
      </w:r>
    </w:p>
    <w:p>
      <w:pPr>
        <w:pStyle w:val="ListBullet"/>
      </w:pPr>
      <w:r>
        <w:t>una justificación;</w:t>
      </w:r>
    </w:p>
    <w:p>
      <w:pPr>
        <w:pStyle w:val="ListBullet"/>
      </w:pPr>
      <w:r>
        <w:t>una generalización.</w:t>
      </w:r>
    </w:p>
    <w:p>
      <w:r>
        <w:t>Ahí ocurre una parte crucial del aprendizaje: una estrategia que pertenecía a un grupo se convierte en conocimiento compartido.</w:t>
      </w:r>
    </w:p>
    <w:p>
      <w:pPr>
        <w:pStyle w:val="Heading2"/>
        <w:keepNext/>
      </w:pPr>
      <w:r>
        <w:t>Decisiones tomadas</w:t>
      </w:r>
    </w:p>
    <w:p>
      <w:pPr>
        <w:pStyle w:val="ListBullet"/>
      </w:pPr>
      <w:r>
        <w:t>El profesor debe sostener la incertidumbre sin abandonar al alumnado.</w:t>
      </w:r>
    </w:p>
    <w:p>
      <w:pPr>
        <w:pStyle w:val="ListBullet"/>
      </w:pPr>
      <w:r>
        <w:t>Las intervenciones deben empezar por preguntas que abren pensamiento.</w:t>
      </w:r>
    </w:p>
    <w:p>
      <w:pPr>
        <w:pStyle w:val="ListBullet"/>
      </w:pPr>
      <w:r>
        <w:t>La puesta en común debe comparar estrategias y hacer visibles herramientas.</w:t>
      </w:r>
    </w:p>
    <w:p>
      <w:pPr>
        <w:pStyle w:val="Heading1"/>
        <w:keepNext/>
      </w:pPr>
      <w:r>
        <w:t>10. La segunda evaluación y la idea de fricción de entrada</w:t>
      </w:r>
    </w:p>
    <w:p>
      <w:r>
        <w:t>Esta idea merece un capítulo propio porque tiene consecuencias directas sobre el diseño del banco.</w:t>
      </w:r>
    </w:p>
    <w:p>
      <w:r>
        <w:t xml:space="preserve">Si en la segunda evaluación baja la energía, una respuesta superficial sería simplificar las matemáticas. Sin embargo, podemos mantener la exigencia reduciendo la </w:t>
      </w:r>
      <w:r>
        <w:rPr>
          <w:b/>
        </w:rPr>
        <w:t>fricción de entrada</w:t>
      </w:r>
      <w:r>
        <w:t>.</w:t>
      </w:r>
    </w:p>
    <w:p>
      <w:r>
        <w:t>Una actividad tiene baja fricción de entrada cuando el alumno puede empezar rápidamente:</w:t>
      </w:r>
    </w:p>
    <w:p>
      <w:pPr>
        <w:pStyle w:val="ListBullet"/>
      </w:pPr>
      <w:r>
        <w:t>porque hay objetos que manipular;</w:t>
      </w:r>
    </w:p>
    <w:p>
      <w:pPr>
        <w:pStyle w:val="ListBullet"/>
      </w:pPr>
      <w:r>
        <w:t>porque el reto se entiende visualmente;</w:t>
      </w:r>
    </w:p>
    <w:p>
      <w:pPr>
        <w:pStyle w:val="ListBullet"/>
      </w:pPr>
      <w:r>
        <w:t>porque puede jugar una partida sin teoría previa;</w:t>
      </w:r>
    </w:p>
    <w:p>
      <w:pPr>
        <w:pStyle w:val="ListBullet"/>
      </w:pPr>
      <w:r>
        <w:t>porque puede hacer un experimento;</w:t>
      </w:r>
    </w:p>
    <w:p>
      <w:pPr>
        <w:pStyle w:val="ListBullet"/>
      </w:pPr>
      <w:r>
        <w:t>porque el primer caso es muy pequeño;</w:t>
      </w:r>
    </w:p>
    <w:p>
      <w:pPr>
        <w:pStyle w:val="ListBullet"/>
      </w:pPr>
      <w:r>
        <w:t>porque existe un producto concreto que construir.</w:t>
      </w:r>
    </w:p>
    <w:p>
      <w:r>
        <w:t>Esto permite diseñar tareas que sean intelectualmente exigentes después del primer contacto.</w:t>
      </w:r>
    </w:p>
    <w:p>
      <w:r/>
      <w:r>
        <w:rPr>
          <w:b/>
        </w:rPr>
        <w:t>Möbiusen zinta</w:t>
      </w:r>
      <w:r>
        <w:t xml:space="preserve"> es un buen ejemplo: construir y cortar papel tiene una entrada casi inmediata, pero puede generar preguntas profundas sobre predicción, representación y explicación.</w:t>
      </w:r>
    </w:p>
    <w:p>
      <w:r/>
      <w:r>
        <w:rPr>
          <w:b/>
        </w:rPr>
        <w:t>Nim</w:t>
      </w:r>
      <w:r>
        <w:t xml:space="preserve"> también: jugar es sencillo; justificar la estrategia no lo es.</w:t>
      </w:r>
    </w:p>
    <w:p>
      <w:r>
        <w:t>Esta idea nos ayuda a evitar otro error: considerar que manipulación o juego equivalen a menor rigor.</w:t>
      </w:r>
    </w:p>
    <w:p>
      <w:pPr>
        <w:pStyle w:val="Heading2"/>
        <w:keepNext/>
      </w:pPr>
      <w:r>
        <w:t>Decisiones tomadas</w:t>
      </w:r>
    </w:p>
    <w:p>
      <w:pPr>
        <w:pStyle w:val="ListBullet"/>
      </w:pPr>
      <w:r>
        <w:t>En la segunda evaluación se priorizarán actividades con baja fricción de entrada.</w:t>
      </w:r>
    </w:p>
    <w:p>
      <w:pPr>
        <w:pStyle w:val="ListBullet"/>
      </w:pPr>
      <w:r>
        <w:t>Baja fricción no significa baja profundidad.</w:t>
      </w:r>
    </w:p>
    <w:p>
      <w:pPr>
        <w:pStyle w:val="ListBullet"/>
      </w:pPr>
      <w:r>
        <w:t>Juego, manipulación y experimento pueden ser vías hacia matemática exigente.</w:t>
      </w:r>
    </w:p>
    <w:p>
      <w:pPr>
        <w:pStyle w:val="Heading1"/>
        <w:keepNext/>
      </w:pPr>
      <w:r>
        <w:t>11. Diseñar el banco desde el curso, no el curso desde el banco</w:t>
      </w:r>
    </w:p>
    <w:p>
      <w:r>
        <w:t>Este fue uno de los cambios de enfoque más importantes.</w:t>
      </w:r>
    </w:p>
    <w:p>
      <w:r>
        <w:t>Al principio era fácil caer en la tentación de mirar las diez actividades ya diseñadas y construir bloques alrededor de ellas. Eso invierte el problema.</w:t>
      </w:r>
    </w:p>
    <w:p>
      <w:r>
        <w:t>La arquitectura correcta es: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**primero diseñamos el curso que queremos → después preguntamos qué actividades necesita ese curso**</w:t>
            </w:r>
          </w:p>
        </w:tc>
      </w:tr>
    </w:tbl>
    <w:p>
      <w:pPr>
        <w:spacing w:after="40"/>
      </w:pPr>
    </w:p>
    <w:p>
      <w:r>
        <w:t>No necesitamos «50 actividades» como meta abstracta. Necesitamos suficiente variedad para cubrir funciones distintas.</w:t>
      </w:r>
    </w:p>
    <w:p>
      <w:r>
        <w:t>Por ejemplo:</w:t>
      </w:r>
    </w:p>
    <w:p>
      <w:pPr>
        <w:pStyle w:val="ListBullet"/>
      </w:pPr>
      <w:r>
        <w:t>erronkak muy cortas para huecos de 20–30 minutos;</w:t>
      </w:r>
    </w:p>
    <w:p>
      <w:pPr>
        <w:pStyle w:val="ListBullet"/>
      </w:pPr>
      <w:r>
        <w:t>erronkak de una sesión con techo alto;</w:t>
      </w:r>
    </w:p>
    <w:p>
      <w:pPr>
        <w:pStyle w:val="ListBullet"/>
      </w:pPr>
      <w:r>
        <w:t>juegos de 1 sesión;</w:t>
      </w:r>
    </w:p>
    <w:p>
      <w:pPr>
        <w:pStyle w:val="ListBullet"/>
      </w:pPr>
      <w:r>
        <w:t>juegos de 3 sesiones que evolucionen hacia investigación;</w:t>
      </w:r>
    </w:p>
    <w:p>
      <w:pPr>
        <w:pStyle w:val="ListBullet"/>
      </w:pPr>
      <w:r>
        <w:t>investigaciones compactas de 2 sesiones;</w:t>
      </w:r>
    </w:p>
    <w:p>
      <w:pPr>
        <w:pStyle w:val="ListBullet"/>
      </w:pPr>
      <w:r>
        <w:t>investigaciones profundas de 3–4;</w:t>
      </w:r>
    </w:p>
    <w:p>
      <w:pPr>
        <w:pStyle w:val="ListBullet"/>
      </w:pPr>
      <w:r>
        <w:t>proyectos cortos de 4 sesiones;</w:t>
      </w:r>
    </w:p>
    <w:p>
      <w:pPr>
        <w:pStyle w:val="ListBullet"/>
      </w:pPr>
      <w:r>
        <w:t>proyectos medios de 5–6;</w:t>
      </w:r>
    </w:p>
    <w:p>
      <w:pPr>
        <w:pStyle w:val="ListBullet"/>
      </w:pPr>
      <w:r>
        <w:t>uno o dos proyectos realmente potentes de 7–8;</w:t>
      </w:r>
    </w:p>
    <w:p>
      <w:pPr>
        <w:pStyle w:val="ListBullet"/>
      </w:pPr>
      <w:r>
        <w:t>actividades ideales para días de baja energía;</w:t>
      </w:r>
    </w:p>
    <w:p>
      <w:pPr>
        <w:pStyle w:val="ListBullet"/>
      </w:pPr>
      <w:r>
        <w:t>actividades que recuperen herramientas de meses anteriores.</w:t>
      </w:r>
    </w:p>
    <w:p>
      <w:r>
        <w:t>Esto cambia completamente la forma de ampliar el banco. Ya no preguntamos solamente «¿qué actividad divertida podemos añadir?», sino:</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**¿Qué hueco pedagógico tenemos todavía sin cubrir?**</w:t>
            </w:r>
          </w:p>
        </w:tc>
      </w:tr>
    </w:tbl>
    <w:p>
      <w:pPr>
        <w:spacing w:after="40"/>
      </w:pPr>
    </w:p>
    <w:p>
      <w:pPr>
        <w:pStyle w:val="Heading2"/>
        <w:keepNext/>
      </w:pPr>
      <w:r>
        <w:t>11.1. La variedad matemática</w:t>
      </w:r>
    </w:p>
    <w:p>
      <w:r>
        <w:t>Además, el banco debe evitar una deriva muy probable: convertirse en una excelente colección de acertijos de lógica.</w:t>
      </w:r>
    </w:p>
    <w:p>
      <w:r>
        <w:t>Queremos presencia significativa de:</w:t>
      </w:r>
    </w:p>
    <w:p>
      <w:pPr>
        <w:pStyle w:val="ListBullet"/>
      </w:pPr>
      <w:r>
        <w:t>números y aritmética;</w:t>
      </w:r>
    </w:p>
    <w:p>
      <w:pPr>
        <w:pStyle w:val="ListBullet"/>
      </w:pPr>
      <w:r>
        <w:t>geometría y visualización;</w:t>
      </w:r>
    </w:p>
    <w:p>
      <w:pPr>
        <w:pStyle w:val="ListBullet"/>
      </w:pPr>
      <w:r>
        <w:t>combinatoria y conteo;</w:t>
      </w:r>
    </w:p>
    <w:p>
      <w:pPr>
        <w:pStyle w:val="ListBullet"/>
      </w:pPr>
      <w:r>
        <w:t>probabilidad;</w:t>
      </w:r>
    </w:p>
    <w:p>
      <w:pPr>
        <w:pStyle w:val="ListBullet"/>
      </w:pPr>
      <w:r>
        <w:t>lógica;</w:t>
      </w:r>
    </w:p>
    <w:p>
      <w:pPr>
        <w:pStyle w:val="ListBullet"/>
      </w:pPr>
      <w:r>
        <w:t>grafos y redes;</w:t>
      </w:r>
    </w:p>
    <w:p>
      <w:pPr>
        <w:pStyle w:val="ListBullet"/>
      </w:pPr>
      <w:r>
        <w:t>modelización y estimación;</w:t>
      </w:r>
    </w:p>
    <w:p>
      <w:pPr>
        <w:pStyle w:val="ListBullet"/>
      </w:pPr>
      <w:r>
        <w:t>patrones y generalización;</w:t>
      </w:r>
    </w:p>
    <w:p>
      <w:pPr>
        <w:pStyle w:val="ListBullet"/>
      </w:pPr>
      <w:r>
        <w:t>matemática experimental;</w:t>
      </w:r>
    </w:p>
    <w:p>
      <w:pPr>
        <w:pStyle w:val="ListBullet"/>
      </w:pPr>
      <w:r>
        <w:t>herramientas digitales.</w:t>
      </w:r>
    </w:p>
    <w:p>
      <w:r>
        <w:t>No son unidades didácticas. Son territorios que deben estar distribuidos a lo largo del curso.</w:t>
      </w:r>
    </w:p>
    <w:p>
      <w:pPr>
        <w:pStyle w:val="Heading2"/>
        <w:keepNext/>
      </w:pPr>
      <w:r>
        <w:t>Decisiones tomadas</w:t>
      </w:r>
    </w:p>
    <w:p>
      <w:pPr>
        <w:pStyle w:val="ListBullet"/>
      </w:pPr>
      <w:r>
        <w:t>El banco se diseña a partir de necesidades pedagógicas del curso.</w:t>
      </w:r>
    </w:p>
    <w:p>
      <w:pPr>
        <w:pStyle w:val="ListBullet"/>
      </w:pPr>
      <w:r>
        <w:t>El número total de actividades es menos importante que su distribución.</w:t>
      </w:r>
    </w:p>
    <w:p>
      <w:pPr>
        <w:pStyle w:val="ListBullet"/>
      </w:pPr>
      <w:r>
        <w:t>Debe haber diversidad de ámbitos matemáticos y de duración.</w:t>
      </w:r>
    </w:p>
    <w:p>
      <w:pPr>
        <w:pStyle w:val="Heading1"/>
        <w:keepNext/>
      </w:pPr>
      <w:r>
        <w:t>12. Matriz anual de necesidades</w:t>
      </w:r>
    </w:p>
    <w:p>
      <w:r>
        <w:t>La planificación narrativa explica por qué. Para operar necesitamos una matriz que permita ver qué existe y qué falta.</w:t>
      </w:r>
    </w:p>
    <w:p>
      <w:r>
        <w:t>La estructura propuesta es:</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Jarduera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Formatua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Iraupena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Une egokia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Matematika-eremua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Pentsatzeko tresnak</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Irekiera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Autonomia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Egoera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Zergatik dago hemen?</w:t>
            </w:r>
          </w:p>
        </w:tc>
      </w:tr>
    </w:tbl>
    <w:p>
      <w:pPr>
        <w:spacing w:after="40"/>
      </w:pPr>
    </w:p>
    <w:p>
      <w:r>
        <w:t>La última columna es esencial.</w:t>
      </w:r>
    </w:p>
    <w:p>
      <w:r>
        <w:t>Una programación puede llenarse rápidamente de etiquetas hasta volverse ilegible. «CE 3.2», «geometría», «nivel medio», «segunda evaluación» no explican la intención pedagógica.</w:t>
      </w:r>
    </w:p>
    <w:p>
      <w:r>
        <w:t>En cambio, una frase como:</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«Lehen ebaluazioan agertutako kasu sinpleen estrategia testuinguru geometriko berri batean berrerabiltzera behartzen du»</w:t>
            </w:r>
          </w:p>
        </w:tc>
      </w:tr>
    </w:tbl>
    <w:p>
      <w:pPr>
        <w:spacing w:after="40"/>
      </w:pPr>
    </w:p>
    <w:p>
      <w:r>
        <w:t>conserva el motivo por el que la actividad ocupa ese lugar.</w:t>
      </w:r>
    </w:p>
    <w:p>
      <w:pPr>
        <w:pStyle w:val="Heading2"/>
        <w:keepNext/>
      </w:pPr>
      <w:r>
        <w:t>12.1. Necesidades de la primera evaluación</w:t>
      </w:r>
    </w:p>
    <w:p>
      <w:r>
        <w:t>Necesitamos especialmente:</w:t>
      </w:r>
    </w:p>
    <w:p>
      <w:pPr>
        <w:pStyle w:val="ListBullet"/>
      </w:pPr>
      <w:r>
        <w:t>entradas sorprendentes y muy accesibles;</w:t>
      </w:r>
    </w:p>
    <w:p>
      <w:pPr>
        <w:pStyle w:val="ListBullet"/>
      </w:pPr>
      <w:r>
        <w:t>erronkak donde empezar sea fácil y profundizar no;</w:t>
      </w:r>
    </w:p>
    <w:p>
      <w:pPr>
        <w:pStyle w:val="ListBullet"/>
      </w:pPr>
      <w:r>
        <w:t>un primer juego con estrategia descubrible;</w:t>
      </w:r>
    </w:p>
    <w:p>
      <w:pPr>
        <w:pStyle w:val="ListBullet"/>
      </w:pPr>
      <w:r>
        <w:t>un juego que pase de jugar a investigar;</w:t>
      </w:r>
    </w:p>
    <w:p>
      <w:pPr>
        <w:pStyle w:val="ListBullet"/>
      </w:pPr>
      <w:r>
        <w:t>investigaciones guiadas de 2 sesiones;</w:t>
      </w:r>
    </w:p>
    <w:p>
      <w:pPr>
        <w:pStyle w:val="ListBullet"/>
      </w:pPr>
      <w:r>
        <w:t>una investigación con primera generalización;</w:t>
      </w:r>
    </w:p>
    <w:p>
      <w:pPr>
        <w:pStyle w:val="ListBullet"/>
      </w:pPr>
      <w:r>
        <w:t>un primer proyecto de unas 4 sesiones;</w:t>
      </w:r>
    </w:p>
    <w:p>
      <w:pPr>
        <w:pStyle w:val="ListBullet"/>
      </w:pPr>
      <w:r>
        <w:t>actividades comodín de media sesión.</w:t>
      </w:r>
    </w:p>
    <w:p>
      <w:pPr>
        <w:pStyle w:val="Heading2"/>
        <w:keepNext/>
      </w:pPr>
      <w:r>
        <w:t>12.2. Necesidades de la segunda evaluación</w:t>
      </w:r>
    </w:p>
    <w:p>
      <w:r>
        <w:t>Necesitamos:</w:t>
      </w:r>
    </w:p>
    <w:p>
      <w:pPr>
        <w:pStyle w:val="ListBullet"/>
      </w:pPr>
      <w:r>
        <w:t>reactivaciones atractivas;</w:t>
      </w:r>
    </w:p>
    <w:p>
      <w:pPr>
        <w:pStyle w:val="ListBullet"/>
      </w:pPr>
      <w:r>
        <w:t>juegos de bastante recorrido;</w:t>
      </w:r>
    </w:p>
    <w:p>
      <w:pPr>
        <w:pStyle w:val="ListBullet"/>
      </w:pPr>
      <w:r>
        <w:t>investigación experimental/manipulativa;</w:t>
      </w:r>
    </w:p>
    <w:p>
      <w:pPr>
        <w:pStyle w:val="ListBullet"/>
      </w:pPr>
      <w:r>
        <w:t>investigación de imposibilidad;</w:t>
      </w:r>
    </w:p>
    <w:p>
      <w:pPr>
        <w:pStyle w:val="ListBullet"/>
      </w:pPr>
      <w:r>
        <w:t>investigaciones donde una conjetura pueda fallar;</w:t>
      </w:r>
    </w:p>
    <w:p>
      <w:pPr>
        <w:pStyle w:val="ListBullet"/>
      </w:pPr>
      <w:r>
        <w:t>modelización breve;</w:t>
      </w:r>
    </w:p>
    <w:p>
      <w:pPr>
        <w:pStyle w:val="ListBullet"/>
      </w:pPr>
      <w:r>
        <w:t>un proyecto de 5–6 sesiones;</w:t>
      </w:r>
    </w:p>
    <w:p>
      <w:pPr>
        <w:pStyle w:val="ListBullet"/>
      </w:pPr>
      <w:r>
        <w:t>varias actividades de baja fricción para días de poca energía.</w:t>
      </w:r>
    </w:p>
    <w:p>
      <w:pPr>
        <w:pStyle w:val="Heading2"/>
        <w:keepNext/>
      </w:pPr>
      <w:r>
        <w:t>12.3. Necesidades de la tercera evaluación</w:t>
      </w:r>
    </w:p>
    <w:p>
      <w:r>
        <w:t>Necesitamos:</w:t>
      </w:r>
    </w:p>
    <w:p>
      <w:pPr>
        <w:pStyle w:val="ListBullet"/>
      </w:pPr>
      <w:r>
        <w:t>erronkak de techo alto;</w:t>
      </w:r>
    </w:p>
    <w:p>
      <w:pPr>
        <w:pStyle w:val="ListBullet"/>
      </w:pPr>
      <w:r>
        <w:t>investigaciones con poco andamiaje;</w:t>
      </w:r>
    </w:p>
    <w:p>
      <w:pPr>
        <w:pStyle w:val="ListBullet"/>
      </w:pPr>
      <w:r>
        <w:t>investigaciones de 3–4 sesiones;</w:t>
      </w:r>
    </w:p>
    <w:p>
      <w:pPr>
        <w:pStyle w:val="ListBullet"/>
      </w:pPr>
      <w:r>
        <w:t>juegos investigables;</w:t>
      </w:r>
    </w:p>
    <w:p>
      <w:pPr>
        <w:pStyle w:val="ListBullet"/>
      </w:pPr>
      <w:r>
        <w:t>problemas con varias vías de solución;</w:t>
      </w:r>
    </w:p>
    <w:p>
      <w:pPr>
        <w:pStyle w:val="ListBullet"/>
      </w:pPr>
      <w:r>
        <w:t>modelización más abierta;</w:t>
      </w:r>
    </w:p>
    <w:p>
      <w:pPr>
        <w:pStyle w:val="ListBullet"/>
      </w:pPr>
      <w:r>
        <w:t>un proyecto final de 6–8 sesiones;</w:t>
      </w:r>
    </w:p>
    <w:p>
      <w:pPr>
        <w:pStyle w:val="ListBullet"/>
      </w:pPr>
      <w:r>
        <w:t>un cierre memorable.</w:t>
      </w:r>
    </w:p>
    <w:p>
      <w:pPr>
        <w:pStyle w:val="Heading2"/>
        <w:keepNext/>
      </w:pPr>
      <w:r>
        <w:t>Decisiones tomadas</w:t>
      </w:r>
    </w:p>
    <w:p>
      <w:pPr>
        <w:pStyle w:val="ListBullet"/>
      </w:pPr>
      <w:r>
        <w:t>La matriz será una herramienta de diseño y diagnóstico del banco.</w:t>
      </w:r>
    </w:p>
    <w:p>
      <w:pPr>
        <w:pStyle w:val="ListBullet"/>
      </w:pPr>
      <w:r>
        <w:t>Se mantendrá una columna narrativa «Zergatik dago hemen?».</w:t>
      </w:r>
    </w:p>
    <w:p>
      <w:pPr>
        <w:pStyle w:val="ListBullet"/>
      </w:pPr>
      <w:r>
        <w:t>Las actividades existentes deben colocarse en la matriz; la matriz no debe deformarse para acomodarlas.</w:t>
      </w:r>
    </w:p>
    <w:p>
      <w:pPr>
        <w:pStyle w:val="Heading1"/>
        <w:keepNext/>
      </w:pPr>
      <w:r>
        <w:t>13. Los diagramas y los materiales visuales</w:t>
      </w:r>
    </w:p>
    <w:p>
      <w:r>
        <w:t xml:space="preserve">El trabajo con </w:t>
      </w:r>
      <w:r>
        <w:rPr>
          <w:b/>
        </w:rPr>
        <w:t>Domino-taula mutilatua</w:t>
      </w:r>
      <w:r>
        <w:t xml:space="preserve"> dejó una lección práctica que merece conservarse.</w:t>
      </w:r>
    </w:p>
    <w:p>
      <w:r>
        <w:t>Los diagramas deben cumplir una función matemática concreta. No queremos «infografías bonitas» que repitan el texto de la ficha o revelen demasiado.</w:t>
      </w:r>
    </w:p>
    <w:p>
      <w:r>
        <w:t>La regla que quedó fijada es: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**diagrama funcional, aislado, insertable y aprobado antes de incorporarlo**</w:t>
            </w:r>
          </w:p>
        </w:tc>
      </w:tr>
    </w:tbl>
    <w:p>
      <w:pPr>
        <w:spacing w:after="40"/>
      </w:pPr>
    </w:p>
    <w:p>
      <w:r>
        <w:t>Para el alumno, el diagrama puede plantear la situación sin dar la pista. Para el profesor, una segunda versión puede hacer visible la estructura de la solución.</w:t>
      </w:r>
    </w:p>
    <w:p>
      <w:r>
        <w:t>En el tablero mutilado:</w:t>
      </w:r>
    </w:p>
    <w:p>
      <w:pPr>
        <w:pStyle w:val="ListBullet"/>
      </w:pPr>
      <w:r>
        <w:t>el alumnado ve el tablero con dos esquinas retiradas;</w:t>
      </w:r>
    </w:p>
    <w:p>
      <w:pPr>
        <w:pStyle w:val="ListBullet"/>
      </w:pPr>
      <w:r>
        <w:t>el profesor puede ver además la coloración y dos dominós mostrando que cada pieza cubre una casilla de cada color.</w:t>
      </w:r>
    </w:p>
    <w:p>
      <w:r>
        <w:t>También aprendimos que el contenido visual debe revisarse matemáticamente: tener el mismo número de casillas de dos colores es una condición necesaria para ciertos recubrimientos, pero no garantiza por sí sola que el recubrimiento exista. Una imagen pedagógica no puede simplificar hasta introducir una afirmación falsa.</w:t>
      </w:r>
    </w:p>
    <w:p>
      <w:pPr>
        <w:pStyle w:val="Heading2"/>
        <w:keepNext/>
      </w:pPr>
      <w:r>
        <w:t>Decisiones tomadas</w:t>
      </w:r>
    </w:p>
    <w:p>
      <w:pPr>
        <w:pStyle w:val="ListBullet"/>
      </w:pPr>
      <w:r>
        <w:t>Los diagramas se muestran y validan antes de entrar en la web.</w:t>
      </w:r>
    </w:p>
    <w:p>
      <w:pPr>
        <w:pStyle w:val="ListBullet"/>
      </w:pPr>
      <w:r>
        <w:t>No se producen infografías si la ficha ya aporta el contexto textual.</w:t>
      </w:r>
    </w:p>
    <w:p>
      <w:pPr>
        <w:pStyle w:val="ListBullet"/>
      </w:pPr>
      <w:r>
        <w:t>El diagrama del alumno no debe revelar la herramienta central salvo que esa sea la intención.</w:t>
      </w:r>
    </w:p>
    <w:p>
      <w:pPr>
        <w:pStyle w:val="ListBullet"/>
      </w:pPr>
      <w:r>
        <w:t>La precisión matemática tiene prioridad sobre el acabado visual.</w:t>
      </w:r>
    </w:p>
    <w:p>
      <w:pPr>
        <w:pStyle w:val="Heading1"/>
        <w:keepNext/>
      </w:pPr>
      <w:r>
        <w:t>14. Arquitectura técnica y separación de responsabilidades</w:t>
      </w:r>
    </w:p>
    <w:p>
      <w:r>
        <w:t>El proyecto empezó con HTMLs más independientes y evolucionó hacia una arquitectura más coherente.</w:t>
      </w:r>
    </w:p>
    <w:p>
      <w:r>
        <w:t xml:space="preserve">La decisión clave fue que </w:t>
      </w:r>
      <w:r>
        <w:rPr>
          <w:b/>
        </w:rPr>
        <w:t>el YAML es la fuente de verdad de cada actividad</w:t>
      </w:r>
      <w:r>
        <w:t>. La web utiliza un renderer común y los datos se construyen desde esos YAML.</w:t>
      </w:r>
    </w:p>
    <w:p>
      <w:r>
        <w:t>Esto permite que una actividad sea una unidad de contenido separada del software.</w:t>
      </w:r>
    </w:p>
    <w:p>
      <w:r>
        <w:t xml:space="preserve">Más adelante apareció otra decisión importante: </w:t>
      </w:r>
      <w:r>
        <w:rPr>
          <w:b/>
        </w:rPr>
        <w:t>versionar las actividades independientemente de la web</w:t>
      </w:r>
      <w:r>
        <w:t>.</w:t>
      </w:r>
    </w:p>
    <w:p>
      <w:r>
        <w:t>Tiene sentido distinguir:</w:t>
      </w:r>
    </w:p>
    <w:p>
      <w:pPr>
        <w:pStyle w:val="ListBullet"/>
      </w:pPr>
      <w:r>
        <w:t>versión de aplicación: cambia cuando se toca renderer, CSS, guía, seguimiento, arquitectura…;</w:t>
      </w:r>
    </w:p>
    <w:p>
      <w:pPr>
        <w:pStyle w:val="ListBullet"/>
      </w:pPr>
      <w:r>
        <w:t>versión de actividad: cambia cuando se modifica su YAML o sus assets.</w:t>
      </w:r>
    </w:p>
    <w:p>
      <w:r>
        <w:t>Así, mejorar `Domino-taula mutilatua` no debería obligar a publicar una nueva versión completa de la aplicación.</w:t>
      </w:r>
    </w:p>
    <w:p>
      <w:r>
        <w:t>El flujo de trabajo que quedó fijado para actividades es: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conversación de ChatGPT → YAML + assets → revisión humana → copiar al proyecto → `python3 tools/build.py`</w:t>
            </w:r>
          </w:p>
        </w:tc>
      </w:tr>
    </w:tbl>
    <w:p>
      <w:pPr>
        <w:spacing w:after="40"/>
      </w:pPr>
    </w:p>
    <w:p>
      <w:r>
        <w:t>Y una regla de seguridad:</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**si solo cambia una actividad, no regenerar ni sustituir toda la aplicación.**</w:t>
            </w:r>
          </w:p>
        </w:tc>
      </w:tr>
    </w:tbl>
    <w:p>
      <w:pPr>
        <w:spacing w:after="40"/>
      </w:pPr>
    </w:p>
    <w:p>
      <w:r>
        <w:t>Esta separación surgió de varias regresiones sufridas durante el desarrollo. Por eso no es solo elegancia técnica: es una medida de seguridad para el mantenimiento futuro.</w:t>
      </w:r>
    </w:p>
    <w:p>
      <w:pPr>
        <w:pStyle w:val="Heading2"/>
        <w:keepNext/>
      </w:pPr>
      <w:r>
        <w:t>Decisiones tomadas</w:t>
      </w:r>
    </w:p>
    <w:p>
      <w:pPr>
        <w:pStyle w:val="ListBullet"/>
      </w:pPr>
      <w:r>
        <w:t>YAML como fuente principal de contenido.</w:t>
      </w:r>
    </w:p>
    <w:p>
      <w:pPr>
        <w:pStyle w:val="ListBullet"/>
      </w:pPr>
      <w:r>
        <w:t>Renderer común para todas las actividades.</w:t>
      </w:r>
    </w:p>
    <w:p>
      <w:pPr>
        <w:pStyle w:val="ListBullet"/>
      </w:pPr>
      <w:r>
        <w:t>Versionado independiente de web y actividades.</w:t>
      </w:r>
    </w:p>
    <w:p>
      <w:pPr>
        <w:pStyle w:val="ListBullet"/>
      </w:pPr>
      <w:r>
        <w:t>Actualizaciones de actividad: YAML + assets solamente.</w:t>
      </w:r>
    </w:p>
    <w:p>
      <w:pPr>
        <w:pStyle w:val="ListBullet"/>
      </w:pPr>
      <w:r>
        <w:t>ChatGPT se usa como productor, no se espera que el departamento edite YAML a mano salvo necesidad.</w:t>
      </w:r>
    </w:p>
    <w:p>
      <w:pPr>
        <w:pStyle w:val="Heading1"/>
        <w:keepNext/>
      </w:pPr>
      <w:r>
        <w:t>15. Qué debe conservar la documentación del proyecto</w:t>
      </w:r>
    </w:p>
    <w:p>
      <w:r>
        <w:t>A medida que se acercó el relevo apareció una necesidad nueva: documentar no solo el estado del repositorio, sino también el pensamiento que lo sostiene.</w:t>
      </w:r>
    </w:p>
    <w:p>
      <w:r>
        <w:t>Por eso distinguimos tres documentos con funciones diferentes.</w:t>
      </w:r>
    </w:p>
    <w:p>
      <w:pPr>
        <w:pStyle w:val="Heading2"/>
        <w:keepNext/>
      </w:pPr>
      <w:r>
        <w:t>15.1. Irakaslearen gida</w:t>
      </w:r>
    </w:p>
    <w:p>
      <w:r>
        <w:t>Explica qué es el Laboratorio y cómo impartirlo.</w:t>
      </w:r>
    </w:p>
    <w:p>
      <w:r>
        <w:t>Debe responder preguntas como:</w:t>
      </w:r>
    </w:p>
    <w:p>
      <w:pPr>
        <w:pStyle w:val="ListBullet"/>
      </w:pPr>
      <w:r>
        <w:t>¿qué buscamos?</w:t>
      </w:r>
    </w:p>
    <w:p>
      <w:pPr>
        <w:pStyle w:val="ListBullet"/>
      </w:pPr>
      <w:r>
        <w:t>¿qué cultura de aula queremos?</w:t>
      </w:r>
    </w:p>
    <w:p>
      <w:pPr>
        <w:pStyle w:val="ListBullet"/>
      </w:pPr>
      <w:r>
        <w:t>¿qué papel tiene el profesor?</w:t>
      </w:r>
    </w:p>
    <w:p>
      <w:pPr>
        <w:pStyle w:val="ListBullet"/>
      </w:pPr>
      <w:r>
        <w:t>¿qué sentido tienen los formatos?</w:t>
      </w:r>
    </w:p>
    <w:p>
      <w:pPr>
        <w:pStyle w:val="ListBullet"/>
      </w:pPr>
      <w:r>
        <w:t>¿cómo se entienden las herramientas?</w:t>
      </w:r>
    </w:p>
    <w:p>
      <w:pPr>
        <w:pStyle w:val="ListBullet"/>
      </w:pPr>
      <w:r>
        <w:t>¿cómo se evalúa?</w:t>
      </w:r>
    </w:p>
    <w:p>
      <w:r>
        <w:t>No debe explicar minuto a minuto una sesión concreta; eso pertenece a la ficha de actividad.</w:t>
      </w:r>
    </w:p>
    <w:p>
      <w:pPr>
        <w:pStyle w:val="Heading2"/>
        <w:keepNext/>
      </w:pPr>
      <w:r>
        <w:t>15.2. Documento de relevo</w:t>
      </w:r>
    </w:p>
    <w:p>
      <w:r>
        <w:t>Es operativo y conciso.</w:t>
      </w:r>
    </w:p>
    <w:p>
      <w:r>
        <w:t>Debe permitir a otra persona continuar el proyecto:</w:t>
      </w:r>
    </w:p>
    <w:p>
      <w:pPr>
        <w:pStyle w:val="ListBullet"/>
      </w:pPr>
      <w:r>
        <w:t>qué está hecho;</w:t>
      </w:r>
    </w:p>
    <w:p>
      <w:pPr>
        <w:pStyle w:val="ListBullet"/>
      </w:pPr>
      <w:r>
        <w:t>qué falta;</w:t>
      </w:r>
    </w:p>
    <w:p>
      <w:pPr>
        <w:pStyle w:val="ListBullet"/>
      </w:pPr>
      <w:r>
        <w:t>cómo se actualiza;</w:t>
      </w:r>
    </w:p>
    <w:p>
      <w:pPr>
        <w:pStyle w:val="ListBullet"/>
      </w:pPr>
      <w:r>
        <w:t>cómo se usa esta conversación de ChatGPT;</w:t>
      </w:r>
    </w:p>
    <w:p>
      <w:pPr>
        <w:pStyle w:val="ListBullet"/>
      </w:pPr>
      <w:r>
        <w:t>qué decisiones no conviene romper sin saber por qué.</w:t>
      </w:r>
    </w:p>
    <w:p>
      <w:pPr>
        <w:pStyle w:val="Heading2"/>
        <w:keepNext/>
      </w:pPr>
      <w:r>
        <w:t>15.3. Este cuaderno de diseño</w:t>
      </w:r>
    </w:p>
    <w:p>
      <w:r>
        <w:t xml:space="preserve">Conserva el </w:t>
      </w:r>
      <w:r>
        <w:rPr>
          <w:b/>
        </w:rPr>
        <w:t>porqué</w:t>
      </w:r>
      <w:r>
        <w:t>.</w:t>
      </w:r>
    </w:p>
    <w:p>
      <w:r>
        <w:t>No debe resumir demasiado. Debe mantener ejemplos, tensiones, argumentos y cambios de criterio. Una decisión sin su razonamiento se vuelve frágil: dentro de un año alguien puede cambiarla sin darse cuenta de qué problema estaba resolviendo.</w:t>
      </w:r>
    </w:p>
    <w:p>
      <w:r>
        <w:t>Por eso, a partir de ahora, cada decisión importante debería añadirse aquí como un pequeño capítulo o apartado.</w:t>
      </w:r>
    </w:p>
    <w:p>
      <w:pPr>
        <w:pStyle w:val="Heading2"/>
        <w:keepNext/>
      </w:pPr>
      <w:r>
        <w:t>Decisiones tomadas</w:t>
      </w:r>
    </w:p>
    <w:p>
      <w:pPr>
        <w:pStyle w:val="ListBullet"/>
      </w:pPr>
      <w:r>
        <w:t>Guía = comprensión e impartición.</w:t>
      </w:r>
    </w:p>
    <w:p>
      <w:pPr>
        <w:pStyle w:val="ListBullet"/>
      </w:pPr>
      <w:r>
        <w:t>Relevo = continuidad operativa.</w:t>
      </w:r>
    </w:p>
    <w:p>
      <w:pPr>
        <w:pStyle w:val="ListBullet"/>
      </w:pPr>
      <w:r>
        <w:t>Cuaderno de diseño = memoria intelectual del proyecto.</w:t>
      </w:r>
    </w:p>
    <w:p>
      <w:pPr>
        <w:pStyle w:val="Heading1"/>
        <w:keepNext/>
      </w:pPr>
      <w:r>
        <w:t>16. Preguntas abiertas</w:t>
      </w:r>
    </w:p>
    <w:p>
      <w:r>
        <w:t>Este documento no pretende cerrar el proyecto. Al contrario: debe dejar visibles las preguntas que todavía necesitan diseño.</w:t>
      </w:r>
    </w:p>
    <w:p>
      <w:r>
        <w:t>Entre las principales están:</w:t>
      </w:r>
    </w:p>
    <w:p>
      <w:pPr>
        <w:pStyle w:val="ListNumber"/>
      </w:pPr>
      <w:r>
        <w:t>Construir la planificación anual completa con el nivel adecuado de detalle.</w:t>
      </w:r>
    </w:p>
    <w:p>
      <w:pPr>
        <w:pStyle w:val="ListNumber"/>
      </w:pPr>
      <w:r>
        <w:t>Crear la matriz real del banco con las actividades existentes y huecos detectados.</w:t>
      </w:r>
    </w:p>
    <w:p>
      <w:pPr>
        <w:pStyle w:val="ListNumber"/>
      </w:pPr>
      <w:r>
        <w:t>Diseñar suficientes ikerketak y matematika-jokoak de 2–4 sesiones.</w:t>
      </w:r>
    </w:p>
    <w:p>
      <w:pPr>
        <w:pStyle w:val="ListNumber"/>
      </w:pPr>
      <w:r>
        <w:t>Diseñar 2–3 proyectos que realmente justifiquen 4–8 sesiones.</w:t>
      </w:r>
    </w:p>
    <w:p>
      <w:pPr>
        <w:pStyle w:val="ListNumber"/>
      </w:pPr>
      <w:r>
        <w:t>Completar el mapa de pentsatzeko tresnak.</w:t>
      </w:r>
    </w:p>
    <w:p>
      <w:pPr>
        <w:pStyle w:val="ListNumber"/>
      </w:pPr>
      <w:r>
        <w:t>Convertir el planteamiento de evaluación en un sistema operativo y sostenible.</w:t>
      </w:r>
    </w:p>
    <w:p>
      <w:pPr>
        <w:pStyle w:val="ListNumber"/>
      </w:pPr>
      <w:r>
        <w:t>Revisar lingüísticamente los materiales en euskera.</w:t>
      </w:r>
    </w:p>
    <w:p>
      <w:pPr>
        <w:pStyle w:val="ListNumber"/>
      </w:pPr>
      <w:r>
        <w:t>Seguir ampliando el banco con equilibrio matemático.</w:t>
      </w:r>
    </w:p>
    <w:p>
      <w:pPr>
        <w:pStyle w:val="ListNumber"/>
      </w:pPr>
      <w:r>
        <w:t>Probar el sistema de seguimiento durante uso real.</w:t>
      </w:r>
    </w:p>
    <w:p>
      <w:pPr>
        <w:pStyle w:val="ListNumber"/>
      </w:pPr>
      <w:r>
        <w:t>Seguir revisando la Irakaslearen gida a medida que el curso se concreta.</w:t>
      </w:r>
    </w:p>
    <w:p>
      <w:pPr>
        <w:pStyle w:val="Heading1"/>
        <w:keepNext/>
      </w:pPr>
      <w:r>
        <w:t>17. Criterio para seguir escribiendo este libro</w:t>
      </w:r>
    </w:p>
    <w:p>
      <w:r>
        <w:t>Cada vez que el proyecto cierre una decisión importante, no debería añadirse solo una frase como «se ha decidido X».</w:t>
      </w:r>
    </w:p>
    <w:p>
      <w:r>
        <w:t>Conviene registrar:</w:t>
      </w:r>
    </w:p>
    <w:p>
      <w:pPr>
        <w:pStyle w:val="ListNumber"/>
      </w:pPr>
      <w:r/>
      <w:r>
        <w:rPr>
          <w:b/>
        </w:rPr>
        <w:t>Qué problema estábamos intentando resolver.</w:t>
      </w:r>
      <w:r/>
    </w:p>
    <w:p>
      <w:pPr>
        <w:pStyle w:val="ListNumber"/>
      </w:pPr>
      <w:r/>
      <w:r>
        <w:rPr>
          <w:b/>
        </w:rPr>
        <w:t>Qué alternativas aparecieron.</w:t>
      </w:r>
      <w:r/>
    </w:p>
    <w:p>
      <w:pPr>
        <w:pStyle w:val="ListNumber"/>
      </w:pPr>
      <w:r/>
      <w:r>
        <w:rPr>
          <w:b/>
        </w:rPr>
        <w:t>Qué razonamiento llevó a la decisión.</w:t>
      </w:r>
      <w:r/>
    </w:p>
    <w:p>
      <w:pPr>
        <w:pStyle w:val="ListNumber"/>
      </w:pPr>
      <w:r/>
      <w:r>
        <w:rPr>
          <w:b/>
        </w:rPr>
        <w:t>Qué decisión se tomó finalmente.</w:t>
      </w:r>
      <w:r/>
    </w:p>
    <w:p>
      <w:pPr>
        <w:pStyle w:val="ListNumber"/>
      </w:pPr>
      <w:r/>
      <w:r>
        <w:rPr>
          <w:b/>
        </w:rPr>
        <w:t>Qué consecuencias tiene para el resto del proyecto.</w:t>
      </w:r>
      <w:r/>
    </w:p>
    <w:p>
      <w:pPr>
        <w:pStyle w:val="ListNumber"/>
      </w:pPr>
      <w:r/>
      <w:r>
        <w:rPr>
          <w:b/>
        </w:rPr>
        <w:t>Qué dudas siguen abiertas.</w:t>
      </w:r>
      <w:r/>
    </w:p>
    <w:p>
      <w:r>
        <w:t>La finalidad no es producir documentación por producir. Es evitar que el proyecto pierda memoria.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El valor de este cuaderno no estará en que sea breve, sino en que permita a otra persona comprender por qué el Laboratorio tiene la forma que tiene.</w:t>
            </w:r>
          </w:p>
        </w:tc>
      </w:tr>
    </w:tbl>
    <w:p>
      <w:pPr>
        <w:spacing w:after="40"/>
      </w:pPr>
    </w:p>
    <w:p>
      <w:r>
        <w:br w:type="page"/>
      </w:r>
    </w:p>
    <w:p>
      <w:pPr>
        <w:pStyle w:val="Heading1"/>
      </w:pPr>
      <w:r>
        <w:t>16. Logika, dedukzioa eta paradoxak</w:t>
      </w:r>
    </w:p>
    <w:p>
      <w:r>
        <w:t>Paradoxak ez dira Laborategian bitxikeria edo atseden moduan ulertu behar. Ondo aukeratuta, arrazoibide matematikoa aztertzeko egoera bereziki emankorrak dira: lehen intuizioak huts egiten du, ondorio batek kontraesana sortzen du edo argumentu itxuraz zuzen batek emaitza ezinezkoa ematen du. Horrek ikaslea erantzuna bilatzetik arrazoibidea bera aztertzera eramaten du.</w:t>
      </w:r>
    </w:p>
    <w:p>
      <w:r>
        <w:t>Esperientziaren egitura interesgarria honakoa da: egoera -&gt; lehen intuizioa -&gt; kontraesana edo harridura -&gt; non dago arazoa? -&gt; hipotesiak -&gt; azterketa -&gt; azalpena. Irakasleak ez luke paradoxa aurrez azaldu behar; harridura ikerketaren abiapuntu bihurtzea da helburua.</w:t>
      </w:r>
    </w:p>
    <w:p>
      <w:r>
        <w:t>Hiru familia dira bereziki egokiak DBH 2rako. Paradoxa autorreferentzialek -gezurtiaren paradoxa bezalakoek- egia, gezurra, baieztapenak eta autorreferentzia aztertzeko aukera ematen dute. Arrazoibide faltsuek edo frogapen okerrek urratsez urrats auditatzeko aukera ematen dute: ondorio absurdoa bada, zein urrats edo suposizio berrikusi behar dugu? Probabilitate-paradoxek, berriz, intuizioa, esperimentazioa, simulazioa eta argumentazioa elkarren aurrean jartzen dituzte.</w:t>
      </w:r>
    </w:p>
    <w:p>
      <w:r>
        <w:t>Honek pentsatzeko tresna bat esplizituki gehitzen du: arrazoibidea urratsez urrats aztertzea. Galdera gidaria izan daiteke: "Zein urratsetan utzi dio argumentuak baliozkoa izateari?" Tresna honek lehendik dugun "Zer dakigu ziur?" galderarekin eta ezkutuko suposizioak berrikustearekin lotura zuzena du.</w:t>
      </w:r>
    </w:p>
    <w:p>
      <w:r>
        <w:t>Bankuaren diseinuan, beraz, Logika / dedukzioa eremua "Logika, dedukzioa eta paradoxak" gisa ulertuko dugu. Helburua ez da paradoxa guztiak egitea, baizik eta izaera desberdineko aukerak edukitzea: gezurtiak eta egiazaleak; autorreferentzia-paradoxa bat; akats ezkutua duen frogapen faltsu bat; probabilitate-paradoxa bat; eta, ahal bada, hirugarren ebaluaziorako ikerketa sakonagoa ahalbidetzen duen paradoxa bat.</w:t>
      </w:r>
    </w:p>
    <w:p>
      <w:r>
        <w:t>Paradoxek, gainera, Laborategiaren identitate emozionalarekin bat egiten dute. "Nola izan daiteke hau?" sentipena ez da apaingarri bat: jakin-mina sortzen du eta azalpen matematikoa beharrezko bihurtzen du. Horregatik, logika lantzeaz gain, matematika harrigarri eta gogoangarri egiteko helburuari ere laguntzen diote.</w:t>
      </w:r>
    </w:p>
    <w:p>
      <w:pPr>
        <w:pStyle w:val="Heading2"/>
      </w:pPr>
      <w:r>
        <w:t>Hartutako erabakiak</w:t>
      </w:r>
    </w:p>
    <w:p>
      <w:pPr>
        <w:pStyle w:val="ListBullet"/>
      </w:pPr>
      <w:r>
        <w:t>Bankuko eremua: Logika, dedukzioa eta paradoxak.</w:t>
      </w:r>
    </w:p>
    <w:p>
      <w:pPr>
        <w:pStyle w:val="ListBullet"/>
      </w:pPr>
      <w:r>
        <w:t>Paradoxak ikerketa-egoera gisa erabiliko dira, ez irakasleak kontatutako bitxikeria gisa.</w:t>
      </w:r>
    </w:p>
    <w:p>
      <w:pPr>
        <w:pStyle w:val="ListBullet"/>
      </w:pPr>
      <w:r>
        <w:t>Bankuak autorreferentzia, arrazoibide faltsuak eta probabilitate-paradoxak jasotzeko aukerak izango ditu.</w:t>
      </w:r>
    </w:p>
    <w:p>
      <w:pPr>
        <w:pStyle w:val="ListBullet"/>
      </w:pPr>
      <w:r>
        <w:t>Pentsatzeko tresna berria esplizitatzen da: arrazoibidea urratsez urrats aztertzea.</w:t>
      </w:r>
    </w:p>
    <w:p>
      <w:pPr>
        <w:pStyle w:val="ListBullet"/>
      </w:pPr>
      <w:r>
        <w:t>Paradoxek Laborategiaren harridura eta jakin-minaren dimentsioa ere elikatuko dute.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Matematikako Laborategia · Cuaderno de diseño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A5B74"/>
      <w:sz w:val="30"/>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b/>
      <w:bCs/>
      <w:color w:val="365F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Display" w:hAnsi="Aptos Display"/>
      <w:i/>
      <w:iCs/>
      <w:color w:val="5365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