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bidi w:val="0"/>
        <w:ind w:hanging="0" w:left="0" w:right="0"/>
        <w:jc w:val="center"/>
        <w:rPr>
          <w:rFonts w:ascii="Arial" w:hAnsi="Arial"/>
        </w:rPr>
      </w:pPr>
      <w:r>
        <w:rPr>
          <w:rFonts w:ascii="Arial" w:hAnsi="Arial"/>
        </w:rPr>
        <w:t>Análisis de caso – Fundamentos del Aprendizaje de Máquina</w:t>
      </w:r>
    </w:p>
    <w:p>
      <w:pPr>
        <w:pStyle w:val="BodyText"/>
        <w:pBdr/>
        <w:bidi w:val="0"/>
        <w:ind w:hanging="0" w:left="0" w:right="0"/>
        <w:jc w:val="center"/>
        <w:rPr>
          <w:rFonts w:ascii="Arial" w:hAnsi="Arial"/>
        </w:rPr>
      </w:pPr>
      <w:r>
        <w:rPr>
          <w:rFonts w:ascii="Arial" w:hAnsi="Arial"/>
        </w:rPr>
      </w:r>
    </w:p>
    <w:p>
      <w:pPr>
        <w:pStyle w:val="BodyText"/>
        <w:pBdr/>
        <w:bidi w:val="0"/>
        <w:ind w:hanging="0" w:left="0" w:right="0"/>
        <w:jc w:val="center"/>
        <w:rPr>
          <w:rFonts w:ascii="Arial" w:hAnsi="Arial"/>
        </w:rPr>
      </w:pPr>
      <w:r>
        <w:rPr>
          <w:rFonts w:ascii="Arial" w:hAnsi="Arial"/>
        </w:rPr>
      </w:r>
    </w:p>
    <w:p>
      <w:pPr>
        <w:pStyle w:val="BodyText"/>
        <w:pBdr/>
        <w:bidi w:val="0"/>
        <w:ind w:hanging="0" w:left="0" w:right="0"/>
        <w:jc w:val="both"/>
        <w:rPr>
          <w:rFonts w:ascii="Arial" w:hAnsi="Arial"/>
        </w:rPr>
      </w:pPr>
      <w:r>
        <w:rPr>
          <w:rFonts w:ascii="Arial" w:hAnsi="Arial"/>
        </w:rPr>
        <w:tab/>
        <w:t xml:space="preserve">La empresa </w:t>
      </w:r>
      <w:r>
        <w:rPr>
          <w:rFonts w:ascii="Arial" w:hAnsi="Arial"/>
          <w:b/>
          <w:bCs/>
        </w:rPr>
        <w:t>DataSolutions S.A</w:t>
      </w:r>
      <w:r>
        <w:rPr>
          <w:rFonts w:ascii="Arial" w:hAnsi="Arial"/>
        </w:rPr>
        <w:t>. enfrenta el desafío de escoger de forma sistemática el enfoque de aprendizaje de máquina adecuado para diferentes problemas de negocio, como predecir ventas, detectar abandono de clientes y segmentar perfiles de usuarios. En este contexto, como analista de datos se propone un análisis detallado de tres casos, abarcando la clasificación del tipo de problema, la selección de modelos, la identificación de riesgos y el diseño de un flujo de trabajo de machine learning aplicable a uno de ellos.</w:t>
      </w:r>
    </w:p>
    <w:p>
      <w:pPr>
        <w:pStyle w:val="BodyText"/>
        <w:pBdr/>
        <w:bidi w:val="0"/>
        <w:ind w:hanging="0" w:left="0" w:right="0"/>
        <w:jc w:val="both"/>
        <w:rPr>
          <w:rFonts w:ascii="Arial" w:hAnsi="Arial"/>
        </w:rPr>
      </w:pPr>
      <w:r>
        <w:rPr>
          <w:rFonts w:ascii="Arial" w:hAnsi="Arial"/>
        </w:rPr>
        <w:tab/>
        <w:t xml:space="preserve">En el </w:t>
      </w:r>
      <w:r>
        <w:rPr>
          <w:rFonts w:ascii="Arial" w:hAnsi="Arial"/>
          <w:b/>
          <w:bCs/>
        </w:rPr>
        <w:t>Problema A</w:t>
      </w:r>
      <w:r>
        <w:rPr>
          <w:rFonts w:ascii="Arial" w:hAnsi="Arial"/>
        </w:rPr>
        <w:t>, “</w:t>
      </w:r>
      <w:r>
        <w:rPr>
          <w:rFonts w:ascii="Arial" w:hAnsi="Arial"/>
          <w:i/>
          <w:iCs/>
        </w:rPr>
        <w:t>Predecir el monto de ventas semanales de una cadena de supermercados</w:t>
      </w:r>
      <w:r>
        <w:rPr>
          <w:rFonts w:ascii="Arial" w:hAnsi="Arial"/>
        </w:rPr>
        <w:t>”, la variable objetivo es un valor numérico continuo, por lo que se trata de una tarea de regresión dentro del aprendizaje supervisado. Se propone utilizar regresión lineal múltiple como modelo base, aprovechando su simplicidad, bajo costo computacional y alta interpretabilidad, ya que permite cuantificar el efecto aproximado de cada variable explicativa sobre las ventas. Entre sus limitaciones se encuentran la suposición de relaciones lineales, la sensibilidad a valores atípicos y el posible subajuste cuando las relaciones reales entre variables son más complejas.</w:t>
      </w:r>
    </w:p>
    <w:p>
      <w:pPr>
        <w:pStyle w:val="BodyText"/>
        <w:pBdr/>
        <w:bidi w:val="0"/>
        <w:ind w:hanging="0" w:left="0" w:right="0"/>
        <w:jc w:val="both"/>
        <w:rPr>
          <w:rFonts w:ascii="Arial" w:hAnsi="Arial"/>
        </w:rPr>
      </w:pPr>
      <w:r>
        <w:rPr>
          <w:rFonts w:ascii="Arial" w:hAnsi="Arial"/>
        </w:rPr>
        <w:tab/>
        <w:t xml:space="preserve">En el </w:t>
      </w:r>
      <w:r>
        <w:rPr>
          <w:rFonts w:ascii="Arial" w:hAnsi="Arial"/>
          <w:b/>
          <w:bCs/>
        </w:rPr>
        <w:t>Problema B</w:t>
      </w:r>
      <w:r>
        <w:rPr>
          <w:rFonts w:ascii="Arial" w:hAnsi="Arial"/>
        </w:rPr>
        <w:t>, “</w:t>
      </w:r>
      <w:r>
        <w:rPr>
          <w:rFonts w:ascii="Arial" w:hAnsi="Arial"/>
          <w:i/>
          <w:iCs/>
        </w:rPr>
        <w:t>Detectar si un cliente abandonará un servicio de streaming</w:t>
      </w:r>
      <w:r>
        <w:rPr>
          <w:rFonts w:ascii="Arial" w:hAnsi="Arial"/>
        </w:rPr>
        <w:t>”, la variable objetivo es binaria (abandona o no abandona), por lo que corresponde a una tarea de clasificación supervisada. Se selecciona como modelo principal un árbol de decisión, dado que genera reglas claras y fácilmente comunicables al negocio, como condiciones sobre frecuencia de uso, antigüedad en el servicio o historial de pagos. El árbol de decisión es capaz de capturar relaciones no lineales entre variables y manejar tanto atributos numéricos como categóricos. Sin embargo, presenta riesgos de sobreajuste si no se controla su profundidad y puede ser inestable frente a pequeñas variaciones en los datos, además de verse afectado por posibles desbalances entre clientes que abandonan y los que permanecen.</w:t>
      </w:r>
    </w:p>
    <w:p>
      <w:pPr>
        <w:pStyle w:val="BodyText"/>
        <w:pBdr/>
        <w:bidi w:val="0"/>
        <w:ind w:hanging="0" w:left="0" w:right="0"/>
        <w:jc w:val="both"/>
        <w:rPr>
          <w:rFonts w:ascii="Arial" w:hAnsi="Arial"/>
        </w:rPr>
      </w:pPr>
      <w:r>
        <w:rPr>
          <w:rFonts w:ascii="Arial" w:hAnsi="Arial"/>
        </w:rPr>
        <w:tab/>
        <w:t xml:space="preserve">En el </w:t>
      </w:r>
      <w:r>
        <w:rPr>
          <w:rFonts w:ascii="Arial" w:hAnsi="Arial"/>
          <w:b/>
          <w:bCs/>
        </w:rPr>
        <w:t>Problema C</w:t>
      </w:r>
      <w:r>
        <w:rPr>
          <w:rFonts w:ascii="Arial" w:hAnsi="Arial"/>
        </w:rPr>
        <w:t>, “</w:t>
      </w:r>
      <w:r>
        <w:rPr>
          <w:rFonts w:ascii="Arial" w:hAnsi="Arial"/>
          <w:i/>
          <w:iCs/>
        </w:rPr>
        <w:t>Agrupar a los clientes bancarios por comportamiento de gasto sin tener etiquetas</w:t>
      </w:r>
      <w:r>
        <w:rPr>
          <w:rFonts w:ascii="Arial" w:hAnsi="Arial"/>
        </w:rPr>
        <w:t>”, no hay una variable objetivo definida, por lo que se trata de una tarea de aprendizaje no supervisado, específicamente de clustering. Se propone el uso de K-Means como algoritmo de segmentación, ya que es un método clásico, eficiente y ampliamente utilizado en marketing y banca para descubrir grupos de clientes con patrones de gasto similares. Sus ventajas incluyen la facilidad de implementación y la interpretación de cada grupo a través de su centroide. No obstante, requiere decidir el número de clusters de antemano, es sensible a la escala de las variables y funciona mejor cuando los grupos reales son aproximadamente esféricos y de tamaño comparable.</w:t>
      </w:r>
    </w:p>
    <w:p>
      <w:pPr>
        <w:pStyle w:val="BodyText"/>
        <w:pBdr/>
        <w:bidi w:val="0"/>
        <w:ind w:hanging="0" w:left="0" w:right="0"/>
        <w:jc w:val="both"/>
        <w:rPr>
          <w:rFonts w:ascii="Arial" w:hAnsi="Arial"/>
        </w:rPr>
      </w:pPr>
      <w:r>
        <w:rPr>
          <w:rFonts w:ascii="Arial" w:hAnsi="Arial"/>
        </w:rPr>
        <w:t>En cuanto a los riesgos generales.</w:t>
      </w:r>
    </w:p>
    <w:p>
      <w:pPr>
        <w:pStyle w:val="BodyText"/>
        <w:pBdr/>
        <w:bidi w:val="0"/>
        <w:ind w:hanging="0" w:left="0" w:right="0"/>
        <w:jc w:val="both"/>
        <w:rPr>
          <w:rFonts w:ascii="Arial" w:hAnsi="Arial"/>
        </w:rPr>
      </w:pPr>
      <w:r>
        <w:rPr>
          <w:rFonts w:ascii="Arial" w:hAnsi="Arial"/>
        </w:rPr>
        <w:tab/>
      </w:r>
      <w:r>
        <w:rPr>
          <w:rFonts w:ascii="Arial" w:hAnsi="Arial"/>
          <w:b/>
          <w:bCs/>
        </w:rPr>
        <w:t>Problema A</w:t>
      </w:r>
      <w:r>
        <w:rPr>
          <w:rFonts w:ascii="Arial" w:hAnsi="Arial"/>
        </w:rPr>
        <w:t xml:space="preserve"> puede aparecer la maldición de la dimensionalidad si se añaden demasiadas variables sin suficiente cantidad de datos, así como sobreajuste cuando se utilicen modelos más complejos que la regresión lineal o se incorporen muchas transformaciones. Además, valores atípicos o semanas con eventos excepcionales pueden distorsionar el ajuste, y cambios en el comportamiento de los consumidores a lo largo del tiempo pueden provocar que el modelo pierda vigencia si no se reentrena.</w:t>
      </w:r>
    </w:p>
    <w:p>
      <w:pPr>
        <w:pStyle w:val="BodyText"/>
        <w:pBdr/>
        <w:bidi w:val="0"/>
        <w:ind w:hanging="0" w:left="0" w:right="0"/>
        <w:jc w:val="both"/>
        <w:rPr>
          <w:rFonts w:ascii="Arial" w:hAnsi="Arial"/>
        </w:rPr>
      </w:pPr>
      <w:r>
        <w:rPr>
          <w:rFonts w:ascii="Arial" w:hAnsi="Arial"/>
          <w:b/>
          <w:bCs/>
        </w:rPr>
        <w:tab/>
        <w:t>Problema B</w:t>
      </w:r>
      <w:r>
        <w:rPr>
          <w:rFonts w:ascii="Arial" w:hAnsi="Arial"/>
        </w:rPr>
        <w:t>, uno de los principales desafíos es el posible desbalanceo de clases, ya que es habitual que haya muchos más clientes que permanecen que clientes que abandonan. Esto puede llevar a modelos con alta exactitud aparente pero baja utilidad práctica. También existe riesgo de sobreajuste en árboles muy profundos, de ruido asociado a variables irrelevantes o redundantes, y de sesgos si se incorporan variables sensibles que puedan producir discriminación.</w:t>
      </w:r>
    </w:p>
    <w:p>
      <w:pPr>
        <w:pStyle w:val="BodyText"/>
        <w:pBdr/>
        <w:bidi w:val="0"/>
        <w:ind w:hanging="0" w:left="0" w:right="0"/>
        <w:jc w:val="both"/>
        <w:rPr>
          <w:rFonts w:ascii="Arial" w:hAnsi="Arial"/>
        </w:rPr>
      </w:pPr>
      <w:r>
        <w:rPr>
          <w:rFonts w:ascii="Arial" w:hAnsi="Arial"/>
        </w:rPr>
        <w:tab/>
      </w:r>
      <w:r>
        <w:rPr>
          <w:rFonts w:ascii="Arial" w:hAnsi="Arial"/>
          <w:b/>
          <w:bCs/>
        </w:rPr>
        <w:t>Problema C</w:t>
      </w:r>
      <w:r>
        <w:rPr>
          <w:rFonts w:ascii="Arial" w:hAnsi="Arial"/>
        </w:rPr>
        <w:t>, la maldición de la dimensionalidad afecta la significancia de las distancias cuando se trabaja con muchas variables, la elección del número de clusters es crítica y la falta de escalado adecuado puede provocar que una sola variable domine el proceso de agrupamiento. Además, los clusters pueden resultar poco estables frente a pequeñas modificaciones en los datos.</w:t>
      </w:r>
    </w:p>
    <w:p>
      <w:pPr>
        <w:pStyle w:val="BodyText"/>
        <w:pBdr/>
        <w:bidi w:val="0"/>
        <w:ind w:hanging="0" w:left="0" w:right="0"/>
        <w:jc w:val="both"/>
        <w:rPr>
          <w:rFonts w:ascii="Arial" w:hAnsi="Arial"/>
        </w:rPr>
      </w:pPr>
      <w:r>
        <w:rPr>
          <w:rFonts w:ascii="Arial" w:hAnsi="Arial"/>
        </w:rPr>
        <w:tab/>
        <w:t>Para ilustrar un flujo de trabajo completo se toma el Problema B, relativo al churn en un servicio de streaming. En la fase de definición del problema se establece como objetivo de negocio identificar a los clientes con alta probabilidad de abandono para poder aplicar estrategias de retención específicas. Se reconoce la naturaleza de clasificación binaria y se plantean métricas como exactitud, precisión, recall y F1-score para evaluar el desempeño, con especial atención a la clase de abandono. En la fase de recolección y preparación de datos se integran fuentes como registros de uso de la plataforma, información de suscripción, datos de facturación y tickets de soporte. Se realiza limpieza de datos para eliminar duplicados, tratar valores faltantes y corregir inconsistencias, y se aplican transformaciones como la codificación de variables categóricas y el escalado de variables numéricas cuando sea necesario. Además, se define formalmente la etiqueta de churn según criterios de cancelación o inactividad.</w:t>
      </w:r>
    </w:p>
    <w:p>
      <w:pPr>
        <w:pStyle w:val="BodyText"/>
        <w:pBdr/>
        <w:bidi w:val="0"/>
        <w:ind w:hanging="0" w:left="0" w:right="0"/>
        <w:jc w:val="both"/>
        <w:rPr>
          <w:rFonts w:ascii="Arial" w:hAnsi="Arial"/>
        </w:rPr>
      </w:pPr>
      <w:r>
        <w:rPr>
          <w:rFonts w:ascii="Arial" w:hAnsi="Arial"/>
        </w:rPr>
        <w:tab/>
        <w:t>Posteriormente se lleva a cabo un análisis exploratorio de datos para comprender la distribución de la variable objetivo, la magnitud del desbalance de clases y las relaciones entre las variables de entrada y el abandono. A continuación se selecciona el modelo de árbol de decisión y se definen hiperparámetros iniciales, como la profundidad máxima del árbol y el número mínimo de muestras por hoja, buscando un equilibrio entre capacidad explicativa y generalización. El conjunto de datos se divide en entrenamiento y prueba, por ejemplo en una proporción 70/30, y se considera el uso de validación cruzada sobre el conjunto de entrenamiento para ajustar hiperparámetros y reducir el riesgo de sobreajuste.</w:t>
      </w:r>
    </w:p>
    <w:p>
      <w:pPr>
        <w:pStyle w:val="BodyText"/>
        <w:pBdr/>
        <w:bidi w:val="0"/>
        <w:ind w:hanging="0" w:left="0" w:right="0"/>
        <w:jc w:val="both"/>
        <w:rPr>
          <w:rFonts w:ascii="Arial" w:hAnsi="Arial"/>
        </w:rPr>
      </w:pPr>
      <w:r>
        <w:rPr>
          <w:rFonts w:ascii="Arial" w:hAnsi="Arial"/>
        </w:rPr>
        <w:tab/>
        <w:t>En la etapa de entrenamiento el modelo se ajusta utilizando el conjunto de entrenamiento y, si es necesario, se ajustan los hiperparámetros para mejorar el desempeño. Después se evalúa el modelo con el conjunto de prueba utilizando las métricas definidas, analizando en particular la matriz de confusión y la capacidad del modelo para detectar correctamente a los clientes que abandonan. Si se observa una diferencia importante entre el rendimiento en entrenamiento y prueba, se revisan la complejidad del modelo y las características utilizadas. Una vez que el modelo alcanza un desempeño satisfactorio, se pasa a la fase de implementación, en la que se integra en los sistemas de la empresa para generar, por ejemplo, una probabilidad de churn por cliente. Sobre la base de esa probabilidad se definen acciones concretas, como campañas de retención, descuentos personalizados o contactos proactivos del equipo de atención al cliente.</w:t>
      </w:r>
    </w:p>
    <w:p>
      <w:pPr>
        <w:pStyle w:val="BodyText"/>
        <w:pBdr/>
        <w:bidi w:val="0"/>
        <w:ind w:hanging="0" w:left="0" w:right="0"/>
        <w:jc w:val="both"/>
        <w:rPr>
          <w:rFonts w:ascii="Arial" w:hAnsi="Arial"/>
        </w:rPr>
      </w:pPr>
      <w:r>
        <w:rPr>
          <w:rFonts w:ascii="Arial" w:hAnsi="Arial"/>
        </w:rPr>
        <w:tab/>
      </w:r>
    </w:p>
    <w:p>
      <w:pPr>
        <w:pStyle w:val="BodyText"/>
        <w:pBdr/>
        <w:bidi w:val="0"/>
        <w:ind w:hanging="0" w:left="0" w:right="0"/>
        <w:jc w:val="both"/>
        <w:rPr>
          <w:rFonts w:ascii="Arial" w:hAnsi="Arial"/>
        </w:rPr>
      </w:pPr>
      <w:r>
        <w:rPr>
          <w:rFonts w:ascii="Arial" w:hAnsi="Arial"/>
        </w:rPr>
        <w:tab/>
        <w:t>Finalmente, el flujo de trabajo incluye la fase de monitoreo y mejora continua. En producción se siguen midiendo las métricas de desempeño del modelo y se evalúa el impacto real en la reducción del churn. Además, se vigilan posibles cambios en el comportamiento de los usuarios o en las condiciones del mercado que puedan deteriorar la capacidad predictiva del modelo. Cuando se detectan cambios significativos, se actualiza el modelo incorporando datos recientes y se repite el ciclo de análisis, entrenamiento, evaluación y despliegue.</w:t>
      </w:r>
    </w:p>
    <w:p>
      <w:pPr>
        <w:pStyle w:val="BodyText"/>
        <w:pBdr/>
        <w:bidi w:val="0"/>
        <w:ind w:hanging="0" w:left="0" w:right="0"/>
        <w:jc w:val="both"/>
        <w:rPr>
          <w:rFonts w:ascii="Arial" w:hAnsi="Arial"/>
        </w:rPr>
      </w:pPr>
      <w:r>
        <w:rPr>
          <w:rFonts w:ascii="Arial" w:hAnsi="Arial"/>
        </w:rPr>
        <w:tab/>
        <w:t>En conjunto, este análisis muestra cómo los conceptos de tipos de aprendizaje, selección de modelos, riesgos como overfitting, maldición de la dimensionalidad o desbalance de clases, y el diseño de un pipeline completo se integran para resolver problemas reales de negocio. La aplicación práctica de estos fundamentos permite construir soluciones más robustas, interpretables y alineadas con las necesidades específicas de cada organización.</w:t>
      </w:r>
    </w:p>
    <w:p>
      <w:pPr>
        <w:pStyle w:val="Normal"/>
        <w:bidi w:val="0"/>
        <w:jc w:val="both"/>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LibreOffice/26.2.0.3$Windows_X86_64 LibreOffice_project/620$Build-3</Application>
  <AppVersion>15.0000</AppVersion>
  <Pages>3</Pages>
  <Words>1192</Words>
  <Characters>6617</Characters>
  <CharactersWithSpaces>7809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2026-02-10T21:14:18Z</dcterms:created>
  <dc:creator/>
  <dc:description/>
  <dc:language>es-ES</dc:language>
  <cp:lastModifiedBy/>
  <dcterms:modified xsi:type="dcterms:W3CDTF">2026-02-10T21:20:43Z</dcterms:modified>
  <cp:revision>1</cp:revision>
  <dc:subject/>
  <dc:title/>
</cp:coreProperties>
</file>