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1 -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קורס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ג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'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אווה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ואינטרנט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מגישים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אמיר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שביט</w:t>
      </w:r>
      <w:r w:rsidDel="00000000" w:rsidR="00000000" w:rsidRPr="00000000">
        <w:rPr>
          <w:b w:val="1"/>
          <w:rtl w:val="1"/>
        </w:rPr>
        <w:t xml:space="preserve"> - 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ריטבין</w:t>
      </w:r>
      <w:r w:rsidDel="00000000" w:rsidR="00000000" w:rsidRPr="00000000">
        <w:rPr>
          <w:b w:val="1"/>
          <w:rtl w:val="1"/>
        </w:rPr>
        <w:t xml:space="preserve"> - 316961101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בקשה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yuri1992@gmail.com</w:t>
        </w:r>
      </w:hyperlink>
      <w:r w:rsidDel="00000000" w:rsidR="00000000" w:rsidRPr="00000000">
        <w:rPr>
          <w:b w:val="1"/>
          <w:rtl w:val="0"/>
        </w:rPr>
        <w:t xml:space="preserve"> - 0508915495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ashavit3@gmail.com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טעינת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תוקפץ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התחלת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מהלך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סימונים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מוסכמים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הצוללות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).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%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סימונים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מוסכמים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התקיפות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בספינה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^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החטאה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מהלך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החטאה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סטטיסטיקות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7</w:t>
        <w:tab/>
        <w:t xml:space="preserve">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בונוסים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שמומשו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לאפשר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המשך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הרצת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לאחר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פקודה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</w:t>
      </w:r>
      <w:r w:rsidDel="00000000" w:rsidR="00000000" w:rsidRPr="00000000">
        <w:rPr>
          <w:b w:val="1"/>
          <w:sz w:val="20"/>
          <w:szCs w:val="20"/>
          <w:rtl w:val="1"/>
        </w:rPr>
        <w:t xml:space="preserve">' 6.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Descriptor - Have the auto generated class to support JAXB methods. By design descriptor should reflect the xsd we expecting to get when loading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- Should contain all the core logic of battle ships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- Should contain implementation to all needed players we want to support on the game. (Human or Machine player)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Runners - Contain the VIEW layer, so called runner, for example an Console runner will implement the game view layer using the console output.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Ships - Should contain different type of ships we do want to support in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game.engine.GameManager -  responsible to represent the game, manage turn, decied when do we have a winner, and be the connecting layer between players and all other parts.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game.engine.GameMode - enum represent for games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game.engine.GameTurn - each turn played in the game is represent by this class, should know the basic information about the turn hit/miss and how much time did it take.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game.engine.GameStatistics - representing the collected statistics during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game.players.Player - Representing the player of the game, each player have a ShipsBoard and AttackBoard objects to represent the Attacks he made and Hits.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game.players.AttackBoard - implement the attack player was made.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game.players.ShipsBoard - implement the located ships on the board, of each player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game.ships.Ship - representing a ship in the game, each ship implement his method of the positions it located at.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game.runners.ConsoleRunner - View implement of the game using console as output device.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uri1992@gmail.com" TargetMode="External"/><Relationship Id="rId6" Type="http://schemas.openxmlformats.org/officeDocument/2006/relationships/hyperlink" Target="mailto:ashavit3@gmail.com" TargetMode="External"/></Relationships>
</file>