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52" w:rsidRPr="00705E52" w:rsidRDefault="00705E52" w:rsidP="00705E52">
      <w:pPr>
        <w:pStyle w:val="Ttul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05E52">
        <w:rPr>
          <w:rFonts w:eastAsia="Times New Roman"/>
          <w:lang w:val="pt-BR"/>
        </w:rPr>
        <w:t>Memorial Descritivo</w:t>
      </w:r>
    </w:p>
    <w:p w:rsidR="00705E52" w:rsidRPr="00705E52" w:rsidRDefault="00705E52" w:rsidP="00705E52">
      <w:pPr>
        <w:pStyle w:val="Subttul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705E52">
        <w:rPr>
          <w:rFonts w:eastAsia="Times New Roman"/>
          <w:lang w:val="pt-BR"/>
        </w:rPr>
        <w:t>Livertool</w:t>
      </w:r>
      <w:proofErr w:type="spellEnd"/>
    </w:p>
    <w:p w:rsidR="00705E52" w:rsidRPr="00705E52" w:rsidRDefault="00705E52" w:rsidP="0070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705E52" w:rsidRPr="00705E52" w:rsidRDefault="00705E52" w:rsidP="00705E52">
      <w:pPr>
        <w:pStyle w:val="Ttulo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05E52">
        <w:rPr>
          <w:rFonts w:eastAsia="Times New Roman"/>
          <w:lang w:val="pt-BR"/>
        </w:rPr>
        <w:t>Introdução</w:t>
      </w:r>
    </w:p>
    <w:p w:rsidR="00E30239" w:rsidRDefault="00705E52" w:rsidP="005375D9">
      <w:pPr>
        <w:spacing w:after="0" w:line="240" w:lineRule="auto"/>
        <w:jc w:val="both"/>
        <w:rPr>
          <w:lang w:val="pt-BR"/>
        </w:rPr>
      </w:pPr>
      <w:proofErr w:type="spellStart"/>
      <w:r w:rsidRPr="00705E52">
        <w:rPr>
          <w:rFonts w:ascii="Arial" w:eastAsia="Times New Roman" w:hAnsi="Arial" w:cs="Arial"/>
          <w:color w:val="000000"/>
          <w:lang w:val="pt-BR"/>
        </w:rPr>
        <w:t>Livertool</w:t>
      </w:r>
      <w:proofErr w:type="spellEnd"/>
      <w:r w:rsidRPr="00705E52">
        <w:rPr>
          <w:rFonts w:ascii="Arial" w:eastAsia="Times New Roman" w:hAnsi="Arial" w:cs="Arial"/>
          <w:color w:val="000000"/>
          <w:lang w:val="pt-BR"/>
        </w:rPr>
        <w:t xml:space="preserve"> é um software para a estimação de gordura hepática a partir de imagens de ressonância magnética (RM).</w:t>
      </w:r>
      <w:r w:rsidR="005375D9">
        <w:rPr>
          <w:rFonts w:ascii="Arial" w:eastAsia="Times New Roman" w:hAnsi="Arial" w:cs="Arial"/>
          <w:color w:val="000000"/>
          <w:lang w:val="pt-BR"/>
        </w:rPr>
        <w:t xml:space="preserve"> Suas principais funções voltadas para esse objetivo são 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leitura e exibição de arquivos DICOM de imagens de RM, </w:t>
      </w:r>
      <w:r w:rsidR="005375D9">
        <w:rPr>
          <w:rFonts w:ascii="Arial" w:eastAsia="Times New Roman" w:hAnsi="Arial" w:cs="Arial"/>
          <w:color w:val="000000"/>
          <w:lang w:val="pt-BR"/>
        </w:rPr>
        <w:t>interação com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 usuário </w:t>
      </w:r>
      <w:r w:rsidR="005375D9">
        <w:rPr>
          <w:rFonts w:ascii="Arial" w:eastAsia="Times New Roman" w:hAnsi="Arial" w:cs="Arial"/>
          <w:color w:val="000000"/>
          <w:lang w:val="pt-BR"/>
        </w:rPr>
        <w:t xml:space="preserve">para seleção de 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regiões de interesse </w:t>
      </w:r>
      <w:r w:rsidR="005375D9">
        <w:rPr>
          <w:rFonts w:ascii="Arial" w:eastAsia="Times New Roman" w:hAnsi="Arial" w:cs="Arial"/>
          <w:color w:val="000000"/>
          <w:lang w:val="pt-BR"/>
        </w:rPr>
        <w:t xml:space="preserve">(ROI) 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nas imagens, </w:t>
      </w:r>
      <w:r w:rsidR="005375D9">
        <w:rPr>
          <w:rFonts w:ascii="Arial" w:eastAsia="Times New Roman" w:hAnsi="Arial" w:cs="Arial"/>
          <w:color w:val="000000"/>
          <w:lang w:val="pt-BR"/>
        </w:rPr>
        <w:t>realização de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 cálculos de estimação de gordura na região ou em cada elemento de imagem </w:t>
      </w:r>
      <w:r w:rsidR="005375D9">
        <w:rPr>
          <w:rFonts w:ascii="Arial" w:eastAsia="Times New Roman" w:hAnsi="Arial" w:cs="Arial"/>
          <w:color w:val="000000"/>
          <w:lang w:val="pt-BR"/>
        </w:rPr>
        <w:t>(</w:t>
      </w:r>
      <w:proofErr w:type="spellStart"/>
      <w:r w:rsidR="005375D9">
        <w:rPr>
          <w:rFonts w:ascii="Arial" w:eastAsia="Times New Roman" w:hAnsi="Arial" w:cs="Arial"/>
          <w:color w:val="000000"/>
          <w:lang w:val="pt-BR"/>
        </w:rPr>
        <w:t>voxel</w:t>
      </w:r>
      <w:proofErr w:type="spellEnd"/>
      <w:r w:rsidR="005375D9">
        <w:rPr>
          <w:rFonts w:ascii="Arial" w:eastAsia="Times New Roman" w:hAnsi="Arial" w:cs="Arial"/>
          <w:color w:val="000000"/>
          <w:lang w:val="pt-BR"/>
        </w:rPr>
        <w:t xml:space="preserve">) 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e </w:t>
      </w:r>
      <w:r w:rsidR="005375D9">
        <w:rPr>
          <w:rFonts w:ascii="Arial" w:eastAsia="Times New Roman" w:hAnsi="Arial" w:cs="Arial"/>
          <w:color w:val="000000"/>
          <w:lang w:val="pt-BR"/>
        </w:rPr>
        <w:t>obtenção de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 relatórios dos resultados obtidos. Para a realização dessas </w:t>
      </w:r>
      <w:r w:rsidR="005375D9">
        <w:rPr>
          <w:rFonts w:ascii="Arial" w:eastAsia="Times New Roman" w:hAnsi="Arial" w:cs="Arial"/>
          <w:color w:val="000000"/>
          <w:lang w:val="pt-BR"/>
        </w:rPr>
        <w:t>tarefas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, o </w:t>
      </w:r>
      <w:proofErr w:type="spellStart"/>
      <w:r w:rsidRPr="00705E52">
        <w:rPr>
          <w:rFonts w:ascii="Arial" w:eastAsia="Times New Roman" w:hAnsi="Arial" w:cs="Arial"/>
          <w:color w:val="000000"/>
          <w:lang w:val="pt-BR"/>
        </w:rPr>
        <w:t>Livertool</w:t>
      </w:r>
      <w:proofErr w:type="spellEnd"/>
      <w:r w:rsidRPr="00705E52">
        <w:rPr>
          <w:rFonts w:ascii="Arial" w:eastAsia="Times New Roman" w:hAnsi="Arial" w:cs="Arial"/>
          <w:color w:val="000000"/>
          <w:lang w:val="pt-BR"/>
        </w:rPr>
        <w:t xml:space="preserve"> opera em módulos separados de leitura e salvamento de arquivos, interface com o usuário e cálculos. O projeto nasceu </w:t>
      </w:r>
      <w:r>
        <w:rPr>
          <w:rFonts w:ascii="Arial" w:eastAsia="Times New Roman" w:hAnsi="Arial" w:cs="Arial"/>
          <w:color w:val="000000"/>
          <w:lang w:val="pt-BR"/>
        </w:rPr>
        <w:t xml:space="preserve">em </w:t>
      </w:r>
      <w:r w:rsidR="005375D9">
        <w:rPr>
          <w:rFonts w:ascii="Arial" w:eastAsia="Times New Roman" w:hAnsi="Arial" w:cs="Arial"/>
          <w:color w:val="000000"/>
          <w:lang w:val="pt-BR"/>
        </w:rPr>
        <w:t xml:space="preserve">julho de </w:t>
      </w:r>
      <w:r>
        <w:rPr>
          <w:rFonts w:ascii="Arial" w:eastAsia="Times New Roman" w:hAnsi="Arial" w:cs="Arial"/>
          <w:color w:val="000000"/>
          <w:lang w:val="pt-BR"/>
        </w:rPr>
        <w:t xml:space="preserve">2015 </w:t>
      </w:r>
      <w:r w:rsidRPr="00705E52">
        <w:rPr>
          <w:rFonts w:ascii="Arial" w:eastAsia="Times New Roman" w:hAnsi="Arial" w:cs="Arial"/>
          <w:color w:val="000000"/>
          <w:lang w:val="pt-BR"/>
        </w:rPr>
        <w:t xml:space="preserve">da necessidade de uma ferramenta </w:t>
      </w:r>
      <w:r>
        <w:rPr>
          <w:rFonts w:ascii="Arial" w:eastAsia="Times New Roman" w:hAnsi="Arial" w:cs="Arial"/>
          <w:color w:val="000000"/>
          <w:lang w:val="pt-BR"/>
        </w:rPr>
        <w:t xml:space="preserve">prática </w:t>
      </w:r>
      <w:r w:rsidRPr="00705E52">
        <w:rPr>
          <w:rFonts w:ascii="Arial" w:eastAsia="Times New Roman" w:hAnsi="Arial" w:cs="Arial"/>
          <w:color w:val="000000"/>
          <w:lang w:val="pt-BR"/>
        </w:rPr>
        <w:t>para a re</w:t>
      </w:r>
      <w:r>
        <w:rPr>
          <w:rFonts w:ascii="Arial" w:eastAsia="Times New Roman" w:hAnsi="Arial" w:cs="Arial"/>
          <w:color w:val="000000"/>
          <w:lang w:val="pt-BR"/>
        </w:rPr>
        <w:t>produção de métodos de estimação de gordura hep</w:t>
      </w:r>
      <w:r w:rsidR="00E30239">
        <w:rPr>
          <w:rFonts w:ascii="Arial" w:eastAsia="Times New Roman" w:hAnsi="Arial" w:cs="Arial"/>
          <w:color w:val="000000"/>
          <w:lang w:val="pt-BR"/>
        </w:rPr>
        <w:t xml:space="preserve">ática conhecidos na literatura. </w:t>
      </w:r>
      <w:r>
        <w:rPr>
          <w:rFonts w:ascii="Arial" w:eastAsia="Times New Roman" w:hAnsi="Arial" w:cs="Arial"/>
          <w:color w:val="000000"/>
          <w:lang w:val="pt-BR"/>
        </w:rPr>
        <w:t xml:space="preserve">Inicialmente implementada em linguagem MATLAB de forma bastante rudimentar, foi </w:t>
      </w:r>
      <w:proofErr w:type="spellStart"/>
      <w:r>
        <w:rPr>
          <w:rFonts w:ascii="Arial" w:eastAsia="Times New Roman" w:hAnsi="Arial" w:cs="Arial"/>
          <w:color w:val="000000"/>
          <w:lang w:val="pt-BR"/>
        </w:rPr>
        <w:t>reprojetada</w:t>
      </w:r>
      <w:proofErr w:type="spellEnd"/>
      <w:r>
        <w:rPr>
          <w:rFonts w:ascii="Arial" w:eastAsia="Times New Roman" w:hAnsi="Arial" w:cs="Arial"/>
          <w:color w:val="000000"/>
          <w:lang w:val="pt-BR"/>
        </w:rPr>
        <w:t xml:space="preserve"> na proposta de software livre com mudança de linguagem de programação para Python</w:t>
      </w:r>
      <w:r w:rsidR="005375D9">
        <w:rPr>
          <w:rFonts w:ascii="Arial" w:eastAsia="Times New Roman" w:hAnsi="Arial" w:cs="Arial"/>
          <w:color w:val="000000"/>
          <w:lang w:val="pt-BR"/>
        </w:rPr>
        <w:t xml:space="preserve"> 3,</w:t>
      </w:r>
      <w:r>
        <w:rPr>
          <w:rFonts w:ascii="Arial" w:eastAsia="Times New Roman" w:hAnsi="Arial" w:cs="Arial"/>
          <w:color w:val="000000"/>
          <w:lang w:val="pt-BR"/>
        </w:rPr>
        <w:t xml:space="preserve"> com </w:t>
      </w:r>
      <w:r w:rsidR="005375D9">
        <w:rPr>
          <w:rFonts w:ascii="Arial" w:eastAsia="Times New Roman" w:hAnsi="Arial" w:cs="Arial"/>
          <w:color w:val="000000"/>
          <w:lang w:val="pt-BR"/>
        </w:rPr>
        <w:t xml:space="preserve">uma </w:t>
      </w:r>
      <w:r>
        <w:rPr>
          <w:rFonts w:ascii="Arial" w:eastAsia="Times New Roman" w:hAnsi="Arial" w:cs="Arial"/>
          <w:color w:val="000000"/>
          <w:lang w:val="pt-BR"/>
        </w:rPr>
        <w:t>interface intuitiva que possa ser utilizada tanto por pesquisadores quanto por clínicos.</w:t>
      </w:r>
    </w:p>
    <w:p w:rsidR="005E3429" w:rsidRDefault="005E3429" w:rsidP="005375D9">
      <w:pPr>
        <w:spacing w:after="0" w:line="240" w:lineRule="auto"/>
        <w:jc w:val="both"/>
        <w:rPr>
          <w:lang w:val="pt-BR"/>
        </w:rPr>
      </w:pPr>
    </w:p>
    <w:p w:rsidR="005E3429" w:rsidRDefault="005E3429" w:rsidP="005E3429">
      <w:pPr>
        <w:pStyle w:val="Ttulo1"/>
        <w:rPr>
          <w:lang w:val="pt-BR"/>
        </w:rPr>
      </w:pPr>
      <w:r>
        <w:rPr>
          <w:lang w:val="pt-BR"/>
        </w:rPr>
        <w:t>Interface Gráfica e Aplicações</w:t>
      </w:r>
      <w:bookmarkStart w:id="0" w:name="_GoBack"/>
      <w:bookmarkEnd w:id="0"/>
    </w:p>
    <w:p w:rsidR="005E3429" w:rsidRPr="005E3429" w:rsidRDefault="005E3429" w:rsidP="005E3429">
      <w:pPr>
        <w:rPr>
          <w:lang w:val="pt-BR"/>
        </w:rPr>
      </w:pPr>
    </w:p>
    <w:p w:rsidR="005E3429" w:rsidRDefault="005E3429" w:rsidP="005E3429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4AF7C6DD" wp14:editId="1E94D9EA">
            <wp:extent cx="5612130" cy="40589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_inf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29" w:rsidRDefault="005E3429" w:rsidP="005E3429">
      <w:pPr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1EBBB984" wp14:editId="22C8BF91">
            <wp:extent cx="2582415" cy="32400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_info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9" t="12202"/>
                    <a:stretch/>
                  </pic:blipFill>
                  <pic:spPr bwMode="auto">
                    <a:xfrm>
                      <a:off x="0" y="0"/>
                      <a:ext cx="258241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1873">
        <w:rPr>
          <w:noProof/>
          <w:lang w:val="pt-BR"/>
        </w:rPr>
        <w:t xml:space="preserve">  </w:t>
      </w:r>
      <w:r>
        <w:rPr>
          <w:noProof/>
        </w:rPr>
        <w:drawing>
          <wp:inline distT="0" distB="0" distL="0" distR="0">
            <wp:extent cx="2603291" cy="32400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_ffma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9" t="12907"/>
                    <a:stretch/>
                  </pic:blipFill>
                  <pic:spPr bwMode="auto">
                    <a:xfrm>
                      <a:off x="0" y="0"/>
                      <a:ext cx="2603291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AD8" w:rsidRPr="005E3429" w:rsidRDefault="005E3429" w:rsidP="005E3429">
      <w:pPr>
        <w:rPr>
          <w:b/>
          <w:lang w:val="pt-BR"/>
        </w:rPr>
      </w:pPr>
      <w:r>
        <w:rPr>
          <w:noProof/>
        </w:rPr>
        <w:drawing>
          <wp:inline distT="0" distB="0" distL="0" distR="0">
            <wp:extent cx="2575532" cy="324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_ro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9" t="11968"/>
                    <a:stretch/>
                  </pic:blipFill>
                  <pic:spPr bwMode="auto">
                    <a:xfrm>
                      <a:off x="0" y="0"/>
                      <a:ext cx="2575532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1873">
        <w:rPr>
          <w:noProof/>
          <w:lang w:val="pt-BR"/>
        </w:rPr>
        <w:t xml:space="preserve">  </w:t>
      </w:r>
      <w:r>
        <w:rPr>
          <w:noProof/>
        </w:rPr>
        <w:drawing>
          <wp:inline distT="0" distB="0" distL="0" distR="0" wp14:anchorId="392F4B0F" wp14:editId="665F5A62">
            <wp:extent cx="2596295" cy="32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_expor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9" t="12672"/>
                    <a:stretch/>
                  </pic:blipFill>
                  <pic:spPr bwMode="auto">
                    <a:xfrm>
                      <a:off x="0" y="0"/>
                      <a:ext cx="259629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429" w:rsidRDefault="005E3429" w:rsidP="0007246F">
      <w:pPr>
        <w:rPr>
          <w:lang w:val="pt-BR"/>
        </w:rPr>
      </w:pPr>
    </w:p>
    <w:p w:rsidR="005E3429" w:rsidRDefault="005E3429" w:rsidP="005E3429">
      <w:pPr>
        <w:pStyle w:val="Ttulo1"/>
        <w:rPr>
          <w:lang w:val="pt-BR"/>
        </w:rPr>
      </w:pPr>
      <w:r>
        <w:rPr>
          <w:lang w:val="pt-BR"/>
        </w:rPr>
        <w:t>Organização do código</w:t>
      </w:r>
    </w:p>
    <w:p w:rsidR="005E3429" w:rsidRDefault="005E3429" w:rsidP="005E3429">
      <w:pPr>
        <w:rPr>
          <w:lang w:val="pt-BR"/>
        </w:rPr>
      </w:pPr>
      <w:r>
        <w:rPr>
          <w:lang w:val="pt-BR"/>
        </w:rPr>
        <w:t xml:space="preserve">O software foi desenvolvido em programação orientada a objetos e contém os seguintes módulos principais: </w:t>
      </w:r>
      <w:r w:rsidRPr="00BB583A">
        <w:rPr>
          <w:b/>
          <w:lang w:val="pt-BR"/>
        </w:rPr>
        <w:t xml:space="preserve">data, ff, </w:t>
      </w:r>
      <w:proofErr w:type="spellStart"/>
      <w:r w:rsidRPr="00BB583A">
        <w:rPr>
          <w:b/>
          <w:lang w:val="pt-BR"/>
        </w:rPr>
        <w:t>gui</w:t>
      </w:r>
      <w:proofErr w:type="spellEnd"/>
      <w:r w:rsidRPr="00BB583A">
        <w:rPr>
          <w:b/>
          <w:lang w:val="pt-BR"/>
        </w:rPr>
        <w:t xml:space="preserve">, </w:t>
      </w:r>
      <w:proofErr w:type="spellStart"/>
      <w:r w:rsidRPr="00BB583A">
        <w:rPr>
          <w:b/>
          <w:lang w:val="pt-BR"/>
        </w:rPr>
        <w:t>io</w:t>
      </w:r>
      <w:proofErr w:type="spellEnd"/>
      <w:r>
        <w:rPr>
          <w:lang w:val="pt-BR"/>
        </w:rPr>
        <w:t xml:space="preserve"> e </w:t>
      </w:r>
      <w:r w:rsidRPr="00BB583A">
        <w:rPr>
          <w:b/>
          <w:lang w:val="pt-BR"/>
        </w:rPr>
        <w:t>ml</w:t>
      </w:r>
      <w:r>
        <w:rPr>
          <w:lang w:val="pt-BR"/>
        </w:rPr>
        <w:t xml:space="preserve">, além do arquivo </w:t>
      </w:r>
      <w:r w:rsidRPr="00D30AD8">
        <w:rPr>
          <w:b/>
          <w:lang w:val="pt-BR"/>
        </w:rPr>
        <w:t>main.py</w:t>
      </w:r>
      <w:r>
        <w:rPr>
          <w:lang w:val="pt-BR"/>
        </w:rPr>
        <w:t xml:space="preserve"> que inicializa a aplicação. Os módulos são detalhados a seguir:</w:t>
      </w:r>
    </w:p>
    <w:p w:rsidR="005E3429" w:rsidRDefault="005E3429" w:rsidP="005E3429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gramStart"/>
      <w:r>
        <w:rPr>
          <w:b/>
          <w:lang w:val="pt-BR"/>
        </w:rPr>
        <w:t>d</w:t>
      </w:r>
      <w:r w:rsidRPr="00BB583A">
        <w:rPr>
          <w:b/>
          <w:lang w:val="pt-BR"/>
        </w:rPr>
        <w:t>ata</w:t>
      </w:r>
      <w:proofErr w:type="gramEnd"/>
      <w:r>
        <w:rPr>
          <w:lang w:val="pt-BR"/>
        </w:rPr>
        <w:t>: contém as classes que realizam gerenciamento de dados</w:t>
      </w:r>
    </w:p>
    <w:p w:rsidR="005E3429" w:rsidRDefault="005E3429" w:rsidP="005E3429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>
        <w:rPr>
          <w:b/>
          <w:lang w:val="pt-BR"/>
        </w:rPr>
        <w:lastRenderedPageBreak/>
        <w:t>DicomFile</w:t>
      </w:r>
      <w:proofErr w:type="spellEnd"/>
      <w:r>
        <w:rPr>
          <w:b/>
          <w:lang w:val="pt-BR"/>
        </w:rPr>
        <w:t xml:space="preserve"> e </w:t>
      </w:r>
      <w:proofErr w:type="spellStart"/>
      <w:r>
        <w:rPr>
          <w:b/>
          <w:lang w:val="pt-BR"/>
        </w:rPr>
        <w:t>ParRecFile</w:t>
      </w:r>
      <w:proofErr w:type="spellEnd"/>
      <w:r>
        <w:rPr>
          <w:b/>
          <w:lang w:val="pt-BR"/>
        </w:rPr>
        <w:t xml:space="preserve">: </w:t>
      </w:r>
      <w:r>
        <w:rPr>
          <w:lang w:val="pt-BR"/>
        </w:rPr>
        <w:t xml:space="preserve">faz o armazenamento e gerenciamento dos dados principais de arquivos </w:t>
      </w:r>
      <w:r w:rsidRPr="00BB583A">
        <w:rPr>
          <w:lang w:val="pt-BR"/>
        </w:rPr>
        <w:t>DICOM</w:t>
      </w:r>
      <w:r>
        <w:rPr>
          <w:lang w:val="pt-BR"/>
        </w:rPr>
        <w:t xml:space="preserve"> e PAR REC</w:t>
      </w:r>
      <w:r w:rsidRPr="00BB583A">
        <w:rPr>
          <w:lang w:val="pt-BR"/>
        </w:rPr>
        <w:t>.</w:t>
      </w:r>
      <w:r w:rsidRPr="00705E52">
        <w:rPr>
          <w:lang w:val="pt-BR"/>
        </w:rPr>
        <w:t xml:space="preserve"> </w:t>
      </w:r>
    </w:p>
    <w:p w:rsidR="005E3429" w:rsidRDefault="005E3429" w:rsidP="005E3429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 w:rsidRPr="0007246F">
        <w:rPr>
          <w:b/>
          <w:lang w:val="pt-BR"/>
        </w:rPr>
        <w:t>FatMaps</w:t>
      </w:r>
      <w:proofErr w:type="spellEnd"/>
      <w:r>
        <w:rPr>
          <w:lang w:val="pt-BR"/>
        </w:rPr>
        <w:t>: calcula e armazena mapas de fração de gordura a partir de informações da imagem.</w:t>
      </w:r>
    </w:p>
    <w:p w:rsidR="005E3429" w:rsidRPr="0007246F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proofErr w:type="spellStart"/>
      <w:r w:rsidRPr="0007246F">
        <w:rPr>
          <w:b/>
          <w:lang w:val="pt-BR"/>
        </w:rPr>
        <w:t>RegOfInterest</w:t>
      </w:r>
      <w:proofErr w:type="spellEnd"/>
      <w:r>
        <w:rPr>
          <w:lang w:val="pt-BR"/>
        </w:rPr>
        <w:t>: cria e gerencia objetos de região de interesse a serem desenhados pelo usuário na imagem.</w:t>
      </w:r>
    </w:p>
    <w:p w:rsidR="005E3429" w:rsidRPr="008B2A1F" w:rsidRDefault="005E3429" w:rsidP="005E3429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gramStart"/>
      <w:r>
        <w:rPr>
          <w:b/>
          <w:lang w:val="pt-BR"/>
        </w:rPr>
        <w:t>ff</w:t>
      </w:r>
      <w:proofErr w:type="gramEnd"/>
      <w:r>
        <w:rPr>
          <w:lang w:val="pt-BR"/>
        </w:rPr>
        <w:t xml:space="preserve">: contém as funções de cálculo de densidades de prótons de água e de gordura por diferentes formas da literatura, sendo elas </w:t>
      </w:r>
      <w:proofErr w:type="spellStart"/>
      <w:r w:rsidRPr="0007246F">
        <w:rPr>
          <w:b/>
          <w:lang w:val="pt-BR"/>
        </w:rPr>
        <w:t>dixon</w:t>
      </w:r>
      <w:proofErr w:type="spellEnd"/>
      <w:r w:rsidRPr="008B2A1F">
        <w:rPr>
          <w:lang w:val="pt-BR"/>
        </w:rPr>
        <w:t xml:space="preserve"> [1]</w:t>
      </w:r>
      <w:r>
        <w:rPr>
          <w:lang w:val="pt-BR"/>
        </w:rPr>
        <w:t xml:space="preserve">, </w:t>
      </w:r>
      <w:r w:rsidRPr="0007246F">
        <w:rPr>
          <w:b/>
          <w:lang w:val="pt-BR"/>
        </w:rPr>
        <w:t>triple</w:t>
      </w:r>
      <w:r>
        <w:rPr>
          <w:b/>
          <w:lang w:val="pt-BR"/>
        </w:rPr>
        <w:t xml:space="preserve"> </w:t>
      </w:r>
      <w:r w:rsidRPr="008B2A1F">
        <w:rPr>
          <w:lang w:val="pt-BR"/>
        </w:rPr>
        <w:t>[2]</w:t>
      </w:r>
      <w:r>
        <w:rPr>
          <w:lang w:val="pt-BR"/>
        </w:rPr>
        <w:t xml:space="preserve"> e </w:t>
      </w:r>
      <w:proofErr w:type="spellStart"/>
      <w:r w:rsidRPr="0007246F">
        <w:rPr>
          <w:b/>
          <w:lang w:val="pt-BR"/>
        </w:rPr>
        <w:t>multi</w:t>
      </w:r>
      <w:proofErr w:type="spellEnd"/>
      <w:r w:rsidRPr="008B2A1F">
        <w:rPr>
          <w:lang w:val="pt-BR"/>
        </w:rPr>
        <w:t xml:space="preserve"> [3]</w:t>
      </w:r>
      <w:r>
        <w:rPr>
          <w:lang w:val="pt-BR"/>
        </w:rPr>
        <w:t xml:space="preserve">. A função </w:t>
      </w:r>
      <w:proofErr w:type="spellStart"/>
      <w:r>
        <w:rPr>
          <w:b/>
          <w:lang w:val="pt-BR"/>
        </w:rPr>
        <w:t>calc</w:t>
      </w:r>
      <w:r w:rsidRPr="0007246F">
        <w:rPr>
          <w:b/>
          <w:lang w:val="pt-BR"/>
        </w:rPr>
        <w:t>_ff</w:t>
      </w:r>
      <w:proofErr w:type="spellEnd"/>
      <w:r>
        <w:rPr>
          <w:lang w:val="pt-BR"/>
        </w:rPr>
        <w:t xml:space="preserve"> </w:t>
      </w:r>
      <w:r w:rsidRPr="008B2A1F">
        <w:rPr>
          <w:lang w:val="pt-BR"/>
        </w:rPr>
        <w:t>[1]</w:t>
      </w:r>
      <w:r>
        <w:rPr>
          <w:lang w:val="pt-BR"/>
        </w:rPr>
        <w:t xml:space="preserve"> utiliza os resultados obtidos para calcular a fração de gordura. O método </w:t>
      </w:r>
      <w:r w:rsidRPr="0007246F">
        <w:rPr>
          <w:b/>
          <w:lang w:val="pt-BR"/>
        </w:rPr>
        <w:t>ann100</w:t>
      </w:r>
      <w:r>
        <w:rPr>
          <w:b/>
          <w:lang w:val="pt-BR"/>
        </w:rPr>
        <w:t xml:space="preserve"> </w:t>
      </w:r>
      <w:r w:rsidRPr="008B2A1F">
        <w:rPr>
          <w:lang w:val="pt-BR"/>
        </w:rPr>
        <w:t>[4]</w:t>
      </w:r>
      <w:r>
        <w:rPr>
          <w:lang w:val="pt-BR"/>
        </w:rPr>
        <w:t xml:space="preserve"> retorna </w:t>
      </w:r>
      <w:r w:rsidR="00191873">
        <w:rPr>
          <w:lang w:val="pt-BR"/>
        </w:rPr>
        <w:t xml:space="preserve">diretamente </w:t>
      </w:r>
      <w:r>
        <w:rPr>
          <w:lang w:val="pt-BR"/>
        </w:rPr>
        <w:t>o valor de fração de gordura.</w:t>
      </w:r>
    </w:p>
    <w:p w:rsidR="005E3429" w:rsidRPr="008B2A1F" w:rsidRDefault="005E3429" w:rsidP="005E3429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proofErr w:type="gramStart"/>
      <w:r>
        <w:rPr>
          <w:b/>
          <w:lang w:val="pt-BR"/>
        </w:rPr>
        <w:t>gui</w:t>
      </w:r>
      <w:proofErr w:type="spellEnd"/>
      <w:proofErr w:type="gramEnd"/>
      <w:r>
        <w:rPr>
          <w:lang w:val="pt-BR"/>
        </w:rPr>
        <w:t>: contém as classes referentes à interface gráfica de usuário:</w:t>
      </w:r>
    </w:p>
    <w:p w:rsidR="005E3429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proofErr w:type="spellStart"/>
      <w:proofErr w:type="gramStart"/>
      <w:r>
        <w:rPr>
          <w:b/>
          <w:lang w:val="pt-BR"/>
        </w:rPr>
        <w:t>qt</w:t>
      </w:r>
      <w:proofErr w:type="gramEnd"/>
      <w:r>
        <w:rPr>
          <w:b/>
          <w:lang w:val="pt-BR"/>
        </w:rPr>
        <w:t>_mainwindow</w:t>
      </w:r>
      <w:proofErr w:type="spellEnd"/>
      <w:r>
        <w:rPr>
          <w:b/>
          <w:lang w:val="pt-BR"/>
        </w:rPr>
        <w:t>:</w:t>
      </w:r>
      <w:r>
        <w:rPr>
          <w:lang w:val="pt-BR"/>
        </w:rPr>
        <w:t xml:space="preserve"> define os elementos gráficos da interface.</w:t>
      </w:r>
    </w:p>
    <w:p w:rsidR="005E3429" w:rsidRPr="001B5B3C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proofErr w:type="spellStart"/>
      <w:proofErr w:type="gramStart"/>
      <w:r w:rsidRPr="001B5B3C">
        <w:rPr>
          <w:b/>
          <w:lang w:val="pt-BR"/>
        </w:rPr>
        <w:t>window</w:t>
      </w:r>
      <w:proofErr w:type="gramEnd"/>
      <w:r w:rsidRPr="001B5B3C">
        <w:rPr>
          <w:b/>
          <w:lang w:val="pt-BR"/>
        </w:rPr>
        <w:t>_manager</w:t>
      </w:r>
      <w:proofErr w:type="spellEnd"/>
      <w:r w:rsidRPr="001B5B3C">
        <w:rPr>
          <w:lang w:val="pt-BR"/>
        </w:rPr>
        <w:t xml:space="preserve">: define </w:t>
      </w:r>
      <w:r>
        <w:rPr>
          <w:lang w:val="pt-BR"/>
        </w:rPr>
        <w:t xml:space="preserve">e gerencia </w:t>
      </w:r>
      <w:r w:rsidRPr="001B5B3C">
        <w:rPr>
          <w:lang w:val="pt-BR"/>
        </w:rPr>
        <w:t xml:space="preserve">as funções conectadas à interface </w:t>
      </w:r>
      <w:r>
        <w:rPr>
          <w:lang w:val="pt-BR"/>
        </w:rPr>
        <w:t xml:space="preserve">e respectivas </w:t>
      </w:r>
      <w:r w:rsidRPr="001B5B3C">
        <w:rPr>
          <w:lang w:val="pt-BR"/>
        </w:rPr>
        <w:t>as ações tomadas pelo usuário</w:t>
      </w:r>
      <w:r>
        <w:rPr>
          <w:lang w:val="pt-BR"/>
        </w:rPr>
        <w:t>.</w:t>
      </w:r>
    </w:p>
    <w:p w:rsidR="005E3429" w:rsidRPr="001B5B3C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proofErr w:type="spellStart"/>
      <w:proofErr w:type="gramStart"/>
      <w:r w:rsidRPr="001B5B3C">
        <w:rPr>
          <w:b/>
          <w:lang w:val="pt-BR"/>
        </w:rPr>
        <w:t>canvas</w:t>
      </w:r>
      <w:proofErr w:type="spellEnd"/>
      <w:proofErr w:type="gramEnd"/>
      <w:r w:rsidRPr="001B5B3C">
        <w:rPr>
          <w:lang w:val="pt-BR"/>
        </w:rPr>
        <w:t xml:space="preserve">: </w:t>
      </w:r>
      <w:r>
        <w:rPr>
          <w:lang w:val="pt-BR"/>
        </w:rPr>
        <w:t>define as telas de exibição de imagens e gráficos dentro da interface.</w:t>
      </w:r>
    </w:p>
    <w:p w:rsidR="005E3429" w:rsidRPr="001B5B3C" w:rsidRDefault="005E3429" w:rsidP="005E3429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proofErr w:type="gramStart"/>
      <w:r>
        <w:rPr>
          <w:b/>
          <w:lang w:val="pt-BR"/>
        </w:rPr>
        <w:t>io</w:t>
      </w:r>
      <w:proofErr w:type="spellEnd"/>
      <w:proofErr w:type="gramEnd"/>
      <w:r>
        <w:rPr>
          <w:lang w:val="pt-BR"/>
        </w:rPr>
        <w:t>: contém arquivos com funções responsável por importação de arquivos e exportação de resultados.</w:t>
      </w:r>
    </w:p>
    <w:p w:rsidR="005E3429" w:rsidRPr="001B5B3C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r>
        <w:rPr>
          <w:b/>
          <w:lang w:val="pt-BR"/>
        </w:rPr>
        <w:t>dicom_opener.py</w:t>
      </w:r>
      <w:r>
        <w:rPr>
          <w:lang w:val="pt-BR"/>
        </w:rPr>
        <w:t>: contém funções para abertura e leitura de arquivos DICOM.</w:t>
      </w:r>
    </w:p>
    <w:p w:rsidR="005E3429" w:rsidRPr="001B5B3C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r>
        <w:rPr>
          <w:b/>
          <w:lang w:val="pt-BR"/>
        </w:rPr>
        <w:t>parrec_opener.py</w:t>
      </w:r>
      <w:r>
        <w:rPr>
          <w:lang w:val="pt-BR"/>
        </w:rPr>
        <w:t>: contém funções para abertura e leitura de arquivos PAR REC.</w:t>
      </w:r>
    </w:p>
    <w:p w:rsidR="005E3429" w:rsidRPr="001B5B3C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proofErr w:type="spellStart"/>
      <w:proofErr w:type="gramStart"/>
      <w:r>
        <w:rPr>
          <w:b/>
          <w:lang w:val="pt-BR"/>
        </w:rPr>
        <w:t>export</w:t>
      </w:r>
      <w:proofErr w:type="spellEnd"/>
      <w:proofErr w:type="gramEnd"/>
      <w:r>
        <w:rPr>
          <w:lang w:val="pt-BR"/>
        </w:rPr>
        <w:t xml:space="preserve">: contém uma função para </w:t>
      </w:r>
      <w:r w:rsidRPr="001B5B3C">
        <w:rPr>
          <w:lang w:val="pt-BR"/>
        </w:rPr>
        <w:t xml:space="preserve">exportar </w:t>
      </w:r>
      <w:r>
        <w:rPr>
          <w:lang w:val="pt-BR"/>
        </w:rPr>
        <w:t>um arquivo CSV com os resultados.</w:t>
      </w:r>
    </w:p>
    <w:p w:rsidR="005E3429" w:rsidRDefault="005E3429" w:rsidP="005E3429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gramStart"/>
      <w:r>
        <w:rPr>
          <w:b/>
          <w:lang w:val="pt-BR"/>
        </w:rPr>
        <w:t>ml</w:t>
      </w:r>
      <w:proofErr w:type="gramEnd"/>
      <w:r>
        <w:rPr>
          <w:b/>
          <w:lang w:val="pt-BR"/>
        </w:rPr>
        <w:t>:</w:t>
      </w:r>
      <w:r>
        <w:rPr>
          <w:lang w:val="pt-BR"/>
        </w:rPr>
        <w:t xml:space="preserve"> contém arquivos com funções pertinentes ao método </w:t>
      </w:r>
      <w:r>
        <w:rPr>
          <w:b/>
          <w:lang w:val="pt-BR"/>
        </w:rPr>
        <w:t>ann100:</w:t>
      </w:r>
    </w:p>
    <w:p w:rsidR="005E3429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r>
        <w:rPr>
          <w:b/>
          <w:lang w:val="pt-BR"/>
        </w:rPr>
        <w:t>geo_rel_descriptor.py</w:t>
      </w:r>
      <w:r>
        <w:rPr>
          <w:lang w:val="pt-BR"/>
        </w:rPr>
        <w:t xml:space="preserve">: contém uma função que faz o cálculo do descritor geométrico requerido pelo </w:t>
      </w:r>
      <w:r w:rsidRPr="00D30AD8">
        <w:rPr>
          <w:b/>
          <w:lang w:val="pt-BR"/>
        </w:rPr>
        <w:t>ann100</w:t>
      </w:r>
      <w:r>
        <w:rPr>
          <w:b/>
          <w:lang w:val="pt-BR"/>
        </w:rPr>
        <w:t>.</w:t>
      </w:r>
    </w:p>
    <w:p w:rsidR="005E3429" w:rsidRPr="005E3429" w:rsidRDefault="005E3429" w:rsidP="005E3429">
      <w:pPr>
        <w:pStyle w:val="PargrafodaLista"/>
        <w:numPr>
          <w:ilvl w:val="1"/>
          <w:numId w:val="1"/>
        </w:numPr>
        <w:rPr>
          <w:b/>
          <w:lang w:val="pt-BR"/>
        </w:rPr>
      </w:pPr>
      <w:r w:rsidRPr="005E3429">
        <w:rPr>
          <w:b/>
          <w:lang w:val="pt-BR"/>
        </w:rPr>
        <w:t>load_model.py</w:t>
      </w:r>
      <w:r w:rsidRPr="005E3429">
        <w:rPr>
          <w:lang w:val="pt-BR"/>
        </w:rPr>
        <w:t xml:space="preserve">: contém uma função que carrega o modelo de rede neural a ser utilizado por </w:t>
      </w:r>
      <w:r w:rsidRPr="005E3429">
        <w:rPr>
          <w:b/>
          <w:lang w:val="pt-BR"/>
        </w:rPr>
        <w:t>ann100</w:t>
      </w:r>
      <w:r w:rsidRPr="005E3429">
        <w:rPr>
          <w:lang w:val="pt-BR"/>
        </w:rPr>
        <w:t>.</w:t>
      </w:r>
    </w:p>
    <w:p w:rsidR="005E3429" w:rsidRDefault="005E3429" w:rsidP="0007246F">
      <w:pPr>
        <w:rPr>
          <w:lang w:val="pt-BR"/>
        </w:rPr>
      </w:pPr>
    </w:p>
    <w:p w:rsidR="005E3429" w:rsidRDefault="005E3429" w:rsidP="0007246F">
      <w:pPr>
        <w:rPr>
          <w:lang w:val="pt-BR"/>
        </w:rPr>
      </w:pPr>
    </w:p>
    <w:p w:rsidR="00705E52" w:rsidRPr="0007246F" w:rsidRDefault="00705E52" w:rsidP="0007246F">
      <w:pPr>
        <w:rPr>
          <w:lang w:val="pt-BR"/>
        </w:rPr>
      </w:pPr>
      <w:r w:rsidRPr="0007246F">
        <w:rPr>
          <w:lang w:val="pt-BR"/>
        </w:rPr>
        <w:t>Desenvolvimento: Detalhar a estrutura, interfaces, módulos, funções, aplicações e trechos representativos do Código-Fonte;</w:t>
      </w:r>
    </w:p>
    <w:p w:rsidR="00705E52" w:rsidRPr="00BB583A" w:rsidRDefault="00705E52" w:rsidP="00705E52">
      <w:pPr>
        <w:rPr>
          <w:lang w:val="pt-BR"/>
        </w:rPr>
      </w:pPr>
      <w:r w:rsidRPr="00BB583A">
        <w:rPr>
          <w:lang w:val="pt-BR"/>
        </w:rPr>
        <w:t>•</w:t>
      </w:r>
      <w:r w:rsidRPr="00BB583A">
        <w:rPr>
          <w:lang w:val="pt-BR"/>
        </w:rPr>
        <w:tab/>
        <w:t>Conclusão.</w:t>
      </w:r>
    </w:p>
    <w:sectPr w:rsidR="00705E52" w:rsidRPr="00BB5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35538"/>
    <w:multiLevelType w:val="hybridMultilevel"/>
    <w:tmpl w:val="2C8C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52"/>
    <w:rsid w:val="0007246F"/>
    <w:rsid w:val="00191873"/>
    <w:rsid w:val="001B5B3C"/>
    <w:rsid w:val="005375D9"/>
    <w:rsid w:val="005E3429"/>
    <w:rsid w:val="00617AC3"/>
    <w:rsid w:val="00705E52"/>
    <w:rsid w:val="008B2A1F"/>
    <w:rsid w:val="008E19C2"/>
    <w:rsid w:val="0091711F"/>
    <w:rsid w:val="00A7072F"/>
    <w:rsid w:val="00AE4F51"/>
    <w:rsid w:val="00BB583A"/>
    <w:rsid w:val="00BC70FC"/>
    <w:rsid w:val="00D30AD8"/>
    <w:rsid w:val="00E3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6DC1A-EADA-4CB3-8D21-B72D27B2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5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05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5E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05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05E52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705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B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Ajala da Costa</dc:creator>
  <cp:keywords/>
  <dc:description/>
  <cp:lastModifiedBy>Yuri Ajala da Costa</cp:lastModifiedBy>
  <cp:revision>8</cp:revision>
  <dcterms:created xsi:type="dcterms:W3CDTF">2018-07-03T18:30:00Z</dcterms:created>
  <dcterms:modified xsi:type="dcterms:W3CDTF">2018-11-23T00:01:00Z</dcterms:modified>
</cp:coreProperties>
</file>