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Extensions/webExtension1.xml" ContentType="application/vnd.wps-officedocument.webExtension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eastAsia="黑体"/>
          <w:sz w:val="32"/>
          <w:szCs w:val="22"/>
          <w:lang w:eastAsia="zh-CN"/>
        </w:rPr>
      </w:pPr>
      <w:r>
        <w:rPr>
          <w:rFonts w:hint="eastAsia" w:ascii="黑体" w:hAnsi="黑体" w:eastAsia="黑体"/>
          <w:sz w:val="36"/>
          <w:szCs w:val="22"/>
        </w:rPr>
        <w:t>信息软件业投融资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分析报告</w:t>
      </w:r>
    </w:p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（2023年9</w:t>
      </w:r>
      <w:r>
        <w:rPr>
          <w:rFonts w:hint="eastAsia" w:eastAsia="仿宋"/>
          <w:sz w:val="32"/>
          <w:szCs w:val="22"/>
        </w:rPr>
        <w:t>月</w:t>
      </w:r>
      <w:r>
        <w:rPr>
          <w:rFonts w:eastAsia="仿宋"/>
          <w:sz w:val="32"/>
          <w:szCs w:val="22"/>
        </w:rPr>
        <w:t>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</w:rPr>
        <w:t>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</w:t>
      </w:r>
      <w:r>
        <w:rPr>
          <w:rFonts w:eastAsia="仿宋"/>
          <w:sz w:val="32"/>
          <w:szCs w:val="22"/>
        </w:rPr>
        <w:t>1-9</w:t>
      </w:r>
      <w:r>
        <w:rPr>
          <w:rFonts w:hint="eastAsia" w:eastAsia="仿宋"/>
          <w:sz w:val="32"/>
          <w:szCs w:val="22"/>
        </w:rPr>
        <w:t>月，北京市</w:t>
      </w:r>
      <w:r>
        <w:rPr>
          <w:rFonts w:hint="eastAsia" w:eastAsia="仿宋"/>
          <w:sz w:val="32"/>
          <w:szCs w:val="22"/>
          <w:lang w:val="en-US" w:eastAsia="zh-CN"/>
        </w:rPr>
        <w:t>信息软件业融资金额为1844934.7万元，同比下降40.7%。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545965" cy="1967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图：北京市信息软件业融资累计金额及增速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eastAsia="zh-CN"/>
        </w:rPr>
      </w:pPr>
      <w:r>
        <w:rPr>
          <w:rFonts w:hint="eastAsia" w:eastAsia="仿宋"/>
          <w:b/>
          <w:bCs/>
          <w:sz w:val="32"/>
          <w:szCs w:val="22"/>
          <w:lang w:val="en-US" w:eastAsia="zh-CN"/>
        </w:rPr>
        <w:t>分轮次看，</w:t>
      </w:r>
      <w:r>
        <w:rPr>
          <w:rFonts w:hint="eastAsia" w:eastAsia="仿宋"/>
          <w:sz w:val="32"/>
          <w:szCs w:val="22"/>
          <w:lang w:val="en-US" w:eastAsia="zh-CN"/>
        </w:rPr>
        <w:t>1-9月，北京市</w:t>
      </w:r>
      <w:r>
        <w:rPr>
          <w:rFonts w:hint="eastAsia" w:eastAsia="仿宋"/>
          <w:sz w:val="32"/>
          <w:szCs w:val="22"/>
        </w:rPr>
        <w:t>A轮融资金额为</w:t>
      </w:r>
      <w:r>
        <w:rPr>
          <w:rFonts w:eastAsia="仿宋"/>
          <w:sz w:val="32"/>
          <w:szCs w:val="22"/>
        </w:rPr>
        <w:t>419,350.0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B</w:t>
      </w:r>
      <w:r>
        <w:rPr>
          <w:rFonts w:hint="eastAsia" w:eastAsia="仿宋"/>
          <w:sz w:val="32"/>
          <w:szCs w:val="22"/>
        </w:rPr>
        <w:t>轮融资金额为</w:t>
      </w:r>
      <w:r>
        <w:rPr>
          <w:rFonts w:eastAsia="仿宋"/>
          <w:sz w:val="32"/>
          <w:szCs w:val="22"/>
        </w:rPr>
        <w:t>480,588.06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C</w:t>
      </w:r>
      <w:r>
        <w:rPr>
          <w:rFonts w:hint="eastAsia" w:eastAsia="仿宋"/>
          <w:sz w:val="32"/>
          <w:szCs w:val="22"/>
        </w:rPr>
        <w:t>轮融资金额为</w:t>
      </w:r>
      <w:r>
        <w:rPr>
          <w:rFonts w:eastAsia="仿宋"/>
          <w:sz w:val="32"/>
          <w:szCs w:val="22"/>
        </w:rPr>
        <w:t>451,000.0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D</w:t>
      </w:r>
      <w:r>
        <w:rPr>
          <w:rFonts w:hint="eastAsia" w:eastAsia="仿宋"/>
          <w:sz w:val="32"/>
          <w:szCs w:val="22"/>
        </w:rPr>
        <w:t>轮融资金额为</w:t>
      </w:r>
      <w:r>
        <w:rPr>
          <w:rFonts w:eastAsia="仿宋"/>
          <w:sz w:val="32"/>
          <w:szCs w:val="22"/>
        </w:rPr>
        <w:t>68,151.0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F</w:t>
      </w:r>
      <w:r>
        <w:rPr>
          <w:rFonts w:hint="eastAsia" w:eastAsia="仿宋"/>
          <w:sz w:val="32"/>
          <w:szCs w:val="22"/>
        </w:rPr>
        <w:t>轮融资金额为</w:t>
      </w:r>
      <w:r>
        <w:rPr>
          <w:rFonts w:eastAsia="仿宋"/>
          <w:sz w:val="32"/>
          <w:szCs w:val="22"/>
        </w:rPr>
        <w:t>10,000.0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IPO</w:t>
      </w:r>
      <w:r>
        <w:rPr>
          <w:rFonts w:hint="eastAsia" w:eastAsia="仿宋"/>
          <w:sz w:val="32"/>
          <w:szCs w:val="22"/>
        </w:rPr>
        <w:t>上市后融资金额为</w:t>
      </w:r>
      <w:r>
        <w:rPr>
          <w:rFonts w:eastAsia="仿宋"/>
          <w:sz w:val="32"/>
          <w:szCs w:val="22"/>
        </w:rPr>
        <w:t>261,700.0</w:t>
      </w:r>
      <w:r>
        <w:rPr>
          <w:rFonts w:hint="eastAsia" w:eastAsia="仿宋"/>
          <w:sz w:val="32"/>
          <w:szCs w:val="22"/>
        </w:rPr>
        <w:t>万元，</w:t>
      </w:r>
      <w:r>
        <w:rPr>
          <w:rFonts w:eastAsia="仿宋"/>
          <w:sz w:val="32"/>
          <w:szCs w:val="22"/>
        </w:rPr>
        <w:t>Pre-IPO</w:t>
      </w:r>
      <w:r>
        <w:rPr>
          <w:rFonts w:hint="eastAsia" w:eastAsia="仿宋"/>
          <w:sz w:val="32"/>
          <w:szCs w:val="22"/>
        </w:rPr>
        <w:t>融资金额为</w:t>
      </w:r>
      <w:r>
        <w:rPr>
          <w:rFonts w:eastAsia="仿宋"/>
          <w:sz w:val="32"/>
          <w:szCs w:val="22"/>
        </w:rPr>
        <w:t>3,000.0</w:t>
      </w:r>
      <w:r>
        <w:rPr>
          <w:rFonts w:hint="eastAsia" w:eastAsia="仿宋"/>
          <w:sz w:val="32"/>
          <w:szCs w:val="22"/>
        </w:rPr>
        <w:t>万元，天使轮融资金额为</w:t>
      </w:r>
      <w:r>
        <w:rPr>
          <w:rFonts w:eastAsia="仿宋"/>
          <w:sz w:val="32"/>
          <w:szCs w:val="22"/>
        </w:rPr>
        <w:t>145,932.6</w:t>
      </w:r>
      <w:r>
        <w:rPr>
          <w:rFonts w:hint="eastAsia" w:eastAsia="仿宋"/>
          <w:sz w:val="32"/>
          <w:szCs w:val="22"/>
        </w:rPr>
        <w:t>万元，种子轮融资金额为</w:t>
      </w:r>
      <w:r>
        <w:rPr>
          <w:rFonts w:eastAsia="仿宋"/>
          <w:sz w:val="32"/>
          <w:szCs w:val="22"/>
        </w:rPr>
        <w:t>5,213.05</w:t>
      </w:r>
      <w:r>
        <w:rPr>
          <w:rFonts w:hint="eastAsia" w:eastAsia="仿宋"/>
          <w:sz w:val="32"/>
          <w:szCs w:val="22"/>
        </w:rPr>
        <w:t>万元</w:t>
      </w:r>
      <w:r>
        <w:rPr>
          <w:rFonts w:hint="eastAsia" w:eastAsia="仿宋"/>
          <w:sz w:val="32"/>
          <w:szCs w:val="22"/>
          <w:lang w:eastAsia="zh-CN"/>
        </w:rPr>
        <w:t>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4445" t="4445" r="8255" b="82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图：分轮次信息软件业融资金额</w:t>
      </w:r>
    </w:p>
    <w:p>
      <w:pPr>
        <w:spacing w:before="0"/>
        <w:ind w:firstLine="640"/>
        <w:jc w:val="both"/>
        <w:rPr>
          <w:rFonts w:hint="default" w:eastAsia="仿宋"/>
          <w:sz w:val="32"/>
          <w:szCs w:val="22"/>
          <w:lang w:val="en-US" w:eastAsia="zh-CN"/>
        </w:rPr>
      </w:pPr>
      <w:r>
        <w:rPr>
          <w:rFonts w:hint="eastAsia" w:eastAsia="仿宋"/>
          <w:b/>
          <w:bCs/>
          <w:sz w:val="32"/>
          <w:szCs w:val="22"/>
          <w:lang w:val="en-US" w:eastAsia="zh-CN"/>
        </w:rPr>
        <w:t>分领域看，</w:t>
      </w:r>
      <w:r>
        <w:rPr>
          <w:rFonts w:hint="eastAsia" w:eastAsia="仿宋"/>
          <w:sz w:val="32"/>
          <w:szCs w:val="22"/>
          <w:lang w:val="en-US" w:eastAsia="zh-CN"/>
        </w:rPr>
        <w:t>1-9月，北京市信息软件业融资金额前五大领域分别为人工智能、云计算服务、自动驾驶、工业互联网、大数据，融资金额分别为359650、223950、221000、213000、152617万元。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0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43200"/>
                    </a:xfrm>
                    <a:prstGeom prst="rect">
                      <a:avLst/>
                    </a:prstGeom>
                    <a:extLst>
                      <wpswe:webExtensionRef xmlns:wpswe="http://www.wps.cn/officeDocument/2018/webExtension" r:id="rId8"/>
                    </a:extLst>
                  </pic:spPr>
                </pic:pic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图：信息软件业融资领域词云图</w:t>
      </w:r>
    </w:p>
    <w:p>
      <w:pPr>
        <w:spacing w:before="0"/>
        <w:ind w:firstLine="640"/>
        <w:jc w:val="both"/>
      </w:pP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4826000" cy="2743200"/>
            <wp:effectExtent l="4445" t="4445" r="8255" b="825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spacing w:before="0"/>
        <w:ind w:firstLine="64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图：信息软件业融资金额前十大领域</w:t>
      </w:r>
    </w:p>
    <w:p>
      <w:pPr>
        <w:spacing w:before="0"/>
        <w:ind w:firstLine="64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59668C"/>
    <w:rsid w:val="001456B5"/>
    <w:rsid w:val="001556FD"/>
    <w:rsid w:val="00156F19"/>
    <w:rsid w:val="00257DFF"/>
    <w:rsid w:val="00286CF8"/>
    <w:rsid w:val="002C125A"/>
    <w:rsid w:val="00324D06"/>
    <w:rsid w:val="003660B3"/>
    <w:rsid w:val="003813B1"/>
    <w:rsid w:val="003D49AE"/>
    <w:rsid w:val="0043454C"/>
    <w:rsid w:val="00462758"/>
    <w:rsid w:val="004A3DE9"/>
    <w:rsid w:val="004F65E9"/>
    <w:rsid w:val="00503AB1"/>
    <w:rsid w:val="005334EA"/>
    <w:rsid w:val="005829CC"/>
    <w:rsid w:val="0059668C"/>
    <w:rsid w:val="00624DC8"/>
    <w:rsid w:val="00643B85"/>
    <w:rsid w:val="007B09AA"/>
    <w:rsid w:val="007E43A2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85725"/>
    <w:rsid w:val="00AE0579"/>
    <w:rsid w:val="00AE7372"/>
    <w:rsid w:val="00B46E96"/>
    <w:rsid w:val="00BE2253"/>
    <w:rsid w:val="00BF4D23"/>
    <w:rsid w:val="00C92376"/>
    <w:rsid w:val="00CA7688"/>
    <w:rsid w:val="00CD1DC1"/>
    <w:rsid w:val="00CE6BB8"/>
    <w:rsid w:val="00D25D0B"/>
    <w:rsid w:val="00D730FB"/>
    <w:rsid w:val="00F906F8"/>
    <w:rsid w:val="4E02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表格"/>
    <w:basedOn w:val="1"/>
    <w:link w:val="7"/>
    <w:qFormat/>
    <w:uiPriority w:val="0"/>
    <w:rPr>
      <w:sz w:val="21"/>
    </w:rPr>
  </w:style>
  <w:style w:type="character" w:customStyle="1" w:styleId="7">
    <w:name w:val="表格 字符"/>
    <w:basedOn w:val="5"/>
    <w:link w:val="6"/>
    <w:qFormat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8">
    <w:name w:val="页眉 字符"/>
    <w:basedOn w:val="5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www.wps.cn/officeDocument/2018/webExtension" Target="webExtensions/webExtension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[指标数据20231120.xlsx]投融资!$C$1046</c:f>
              <c:strCache>
                <c:ptCount val="1"/>
                <c:pt idx="0">
                  <c:v>融资金额（万元）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[指标数据20231120.xlsx]投融资!$B$1047:$B$1055</c:f>
              <c:strCache>
                <c:ptCount val="9"/>
                <c:pt idx="0">
                  <c:v>B轮</c:v>
                </c:pt>
                <c:pt idx="1">
                  <c:v>C轮</c:v>
                </c:pt>
                <c:pt idx="2">
                  <c:v>A轮</c:v>
                </c:pt>
                <c:pt idx="3">
                  <c:v>IPO上市后</c:v>
                </c:pt>
                <c:pt idx="4">
                  <c:v>天使轮</c:v>
                </c:pt>
                <c:pt idx="5">
                  <c:v>D轮</c:v>
                </c:pt>
                <c:pt idx="6">
                  <c:v>F轮</c:v>
                </c:pt>
                <c:pt idx="7">
                  <c:v>种子轮</c:v>
                </c:pt>
                <c:pt idx="8">
                  <c:v>Pre-IPO</c:v>
                </c:pt>
              </c:strCache>
            </c:strRef>
          </c:cat>
          <c:val>
            <c:numRef>
              <c:f>[指标数据20231120.xlsx]投融资!$C$1047:$C$1055</c:f>
              <c:numCache>
                <c:formatCode>0.0_ </c:formatCode>
                <c:ptCount val="9"/>
                <c:pt idx="0">
                  <c:v>480588.06</c:v>
                </c:pt>
                <c:pt idx="1">
                  <c:v>451000</c:v>
                </c:pt>
                <c:pt idx="2">
                  <c:v>419350</c:v>
                </c:pt>
                <c:pt idx="3">
                  <c:v>261700</c:v>
                </c:pt>
                <c:pt idx="4">
                  <c:v>145932.6</c:v>
                </c:pt>
                <c:pt idx="5">
                  <c:v>68151</c:v>
                </c:pt>
                <c:pt idx="6">
                  <c:v>10000</c:v>
                </c:pt>
                <c:pt idx="7">
                  <c:v>5213.05</c:v>
                </c:pt>
                <c:pt idx="8">
                  <c:v>3000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530564409"/>
        <c:axId val="321642664"/>
      </c:barChart>
      <c:catAx>
        <c:axId val="530564409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1642664"/>
        <c:crosses val="autoZero"/>
        <c:auto val="1"/>
        <c:lblAlgn val="ctr"/>
        <c:lblOffset val="100"/>
        <c:noMultiLvlLbl val="0"/>
      </c:catAx>
      <c:valAx>
        <c:axId val="321642664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05644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[指标数据20231120.xlsx]投融资!$C$1</c:f>
              <c:strCache>
                <c:ptCount val="1"/>
                <c:pt idx="0">
                  <c:v>融资金额（万元）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[指标数据20231120.xlsx]投融资!$B$2:$B$906</c:f>
              <c:strCache>
                <c:ptCount val="10"/>
                <c:pt idx="0">
                  <c:v>人工智能</c:v>
                </c:pt>
                <c:pt idx="1">
                  <c:v>云计算服务</c:v>
                </c:pt>
                <c:pt idx="2">
                  <c:v>自动驾驶</c:v>
                </c:pt>
                <c:pt idx="3">
                  <c:v>工业互联网</c:v>
                </c:pt>
                <c:pt idx="4">
                  <c:v>大数据</c:v>
                </c:pt>
                <c:pt idx="5">
                  <c:v>其它新一代互联网应用</c:v>
                </c:pt>
                <c:pt idx="6">
                  <c:v>网络安全</c:v>
                </c:pt>
                <c:pt idx="7">
                  <c:v>行业应用软件</c:v>
                </c:pt>
                <c:pt idx="8">
                  <c:v>智能硬件</c:v>
                </c:pt>
                <c:pt idx="9">
                  <c:v>物联网</c:v>
                </c:pt>
              </c:strCache>
            </c:strRef>
          </c:cat>
          <c:val>
            <c:numRef>
              <c:f>[指标数据20231120.xlsx]投融资!$C$2:$C$906</c:f>
              <c:numCache>
                <c:formatCode>0_ </c:formatCode>
                <c:ptCount val="10"/>
                <c:pt idx="0">
                  <c:v>359650</c:v>
                </c:pt>
                <c:pt idx="1">
                  <c:v>223950</c:v>
                </c:pt>
                <c:pt idx="2">
                  <c:v>221000</c:v>
                </c:pt>
                <c:pt idx="3">
                  <c:v>213000</c:v>
                </c:pt>
                <c:pt idx="4">
                  <c:v>152617.06</c:v>
                </c:pt>
                <c:pt idx="5">
                  <c:v>142471</c:v>
                </c:pt>
                <c:pt idx="6">
                  <c:v>95000</c:v>
                </c:pt>
                <c:pt idx="7">
                  <c:v>90251</c:v>
                </c:pt>
                <c:pt idx="8">
                  <c:v>75032.6</c:v>
                </c:pt>
                <c:pt idx="9">
                  <c:v>51300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665397253"/>
        <c:axId val="922896955"/>
      </c:barChart>
      <c:catAx>
        <c:axId val="665397253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2896955"/>
        <c:crosses val="autoZero"/>
        <c:auto val="1"/>
        <c:lblAlgn val="ctr"/>
        <c:lblOffset val="100"/>
        <c:noMultiLvlLbl val="0"/>
      </c:catAx>
      <c:valAx>
        <c:axId val="922896955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39725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webExtension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package" Target="../embeddings/Workbook1.xlsx"/></Relationships>
</file>

<file path=word/webExtensions/webExtension1.xml><?xml version="1.0" encoding="utf-8"?>
<wpswe:webExtension xmlns:wpswe="http://www.wps.cn/officeDocument/2018/webExtension">
  <wpswe:extSource id="dschart" version="1.0"/>
  <wpswe:properties>
    <wpswe:property key="DiscardFirstCodeChange" value="0"/>
    <wpswe:property key="autoSnapshot" value="0"/>
    <wpswe:property key="dschart" value="{&quot;dschart_data&quot;:{&quot;blockId&quot;:&quot;160146944640631136&quot;,&quot;chart_type&quot;:&quot;其他&quot;,&quot;classifty_type&quot;:[&quot;比较类&quot;],&quot;dataSrc&quot;:{&quot;data&quot;:[[[&quot;人工智能&quot;,&quot;359650&quot;],[&quot;云计算服务&quot;,&quot;223950&quot;],[&quot;自动驾驶&quot;,&quot;221000&quot;],[&quot;工业互联网&quot;,&quot;213000&quot;],[&quot;大数据&quot;,&quot;152617.06&quot;],[&quot;其它新一代互联网应用&quot;,&quot;142471&quot;],[&quot;网络安全&quot;,&quot;95000&quot;],[&quot;行业应用软件&quot;,&quot;90251&quot;],[&quot;智能硬件&quot;,&quot;75032.6&quot;],[&quot;物联网&quot;,&quot;51300&quot;],[&quot;电子商务&quot;,&quot;40200&quot;],[&quot;基础软件&quot;,&quot;35763.05&quot;],[&quot;行业信息化&quot;,&quot;34000&quot;],[&quot;互联网生活服务&quot;,&quot;29500&quot;],[&quot;智能健康&quot;,&quot;24000&quot;],[&quot;产业互联网&quot;,&quot;18000&quot;],[&quot;元宇宙&quot;,&quot;11800&quot;],[&quot;互联网教育&quot;,&quot;11100&quot;],[&quot;数字文化创意&quot;,&quot;9500&quot;],[&quot;金融科技&quot;,&quot;3000&quot;],[&quot;开源&quot;,&quot;3000&quot;],[&quot;区块链&quot;,&quot;800&quot;]]],&quot;dataType&quot;:&quot;obejct-table&quot;,&quot;download&quot;:false,&quot;srcType&quot;:&quot;local&quot;,&quot;url&quot;:&quot;&quot;},&quot;function_type&quot;:[&quot;其他&quot;],&quot;gif&quot;:&quot;//web.docer.wpscdn.cn/docer/ds-page/images/114473474859453649.gif?imageView2/2/w/500/quality/90&quot;,&quot;isFree&quot;:&quot;1&quot;,&quot;label&quot;:&quot;&lt;e-wordcloud-chart&gt;&quot;,&quot;projectId&quot;:&quot;160638191727259105&quot;,&quot;props&quot;:{&quot;animation&quot;:{&quot;duration&quot;:&quot;1.5&quot;,&quot;easeStyle&quot;:&quot;&quot;,&quot;endPause&quot;:&quot;1&quot;,&quot;moveOptions&quot;:[&quot;淡入&quot;],&quot;moveStyle&quot;:&quot;淡入&quot;,&quot;startDelay&quot;:&quot;0&quot;,&quot;transition&quot;:true},&quot;axis&quot;:null,&quot;backgroundColor&quot;:&quot;&quot;,&quot;colors&quot;:{&quot;colorControlers&quot;:[&quot;single&quot;,&quot;multiple&quot;,&quot;linear&quot;],&quot;list&quot;:[8,10,11,12,13,14,0,1,2,3,4,5,6,7,8,9,10,11,12,13,14,0],&quot;type&quot;:&quot;linear&quot;},&quot;display&quot;:{&quot;fontFamily&quot;:&quot;noto&quot;,&quot;fontSizeMax&quot;:48,&quot;fontSizeMin&quot;:12,&quot;outerImgUrl&quot;:&quot;circle.png&quot;,&quot;outerShape&quot;:&quot;diamond&quot;,&quot;textDirection&quot;:&quot;横向&quot;},&quot;font&quot;:{&quot;color&quot;:&quot;#545454&quot;,&quot;fontFamily&quot;:&quot;阿里巴巴普惠体 常规&quot;,&quot;fontSize&quot;:&quot;14&quot;},&quot;legend&quot;:{&quot;color&quot;:[&quot;#545454&quot;],&quot;fontFamily&quot;:[&quot;阿里巴巴普惠体 常规&quot;],&quot;fontSize&quot;:&quot;14&quot;,&quot;lineHeight&quot;:&quot;15&quot;,&quot;show&quot;:false,&quot;style&quot;:&quot;&quot;,&quot;styleOptions&quot;:[],&quot;xPosition&quot;:&quot;center&quot;,&quot;yPosition&quot;:&quot;bottom&quot;},&quot;logoDisplay&quot;:{&quot;bottomLineHeight&quot;:&quot;15&quot;,&quot;imgHeight&quot;:&quot;32&quot;,&quot;imgUrl&quot;:&quot;https://ss1.dycharts.com/newchartLogo.png&quot;,&quot;show&quot;:false,&quot;topLineHeight&quot;:&quot;11&quot;},&quot;map&quot;:[[{&quot;allowType&quot;:[&quot;string&quot;],&quot;configurable&quot;:false,&quot;function&quot;:&quot;objCol&quot;,&quot;index&quot;:0,&quot;isLegend&quot;:true,&quot;name&quot;:&quot;词语&quot;},{&quot;allowType&quot;:[&quot;number&quot;],&quot;configurable&quot;:false,&quot;function&quot;:&quot;vCol&quot;,&quot;index&quot;:1,&quot;isLegend&quot;:false,&quot;name&quot;:&quot;权重&quot;}]],&quot;paddings&quot;:{&quot;bottom&quot;:&quot;23&quot;,&quot;chartBottom&quot;:&quot;5&quot;,&quot;left&quot;:&quot;24&quot;,&quot;right&quot;:&quot;24&quot;,&quot;top&quot;:&quot;20&quot;},&quot;publishDisplay&quot;:{&quot;color&quot;:&quot;#878787&quot;,&quot;fontFamily&quot;:&quot;阿里巴巴普惠体 常规&quot;,&quot;fontSize&quot;:&quot;14&quot;,&quot;show&quot;:false,&quot;text&quot;:&quot;镝数出品&quot;},&quot;shadow&quot;:{&quot;display&quot;:false,&quot;shadowAngle&quot;:&quot;45&quot;,&quot;shadowBlur&quot;:&quot;5&quot;,&quot;shadowColor&quot;:&quot;#a8a8a7cc&quot;,&quot;shadowOpacity&quot;:&quot;100&quot;,&quot;shadowRadius&quot;:&quot;3&quot;},&quot;size&quot;:{&quot;height&quot;:&quot;470&quot;,&quot;ratio&quot;:null,&quot;rotate&quot;:0,&quot;width&quot;:&quot;600&quot;},&quot;sourceDisplay&quot;:{&quot;color&quot;:&quot;#878787&quot;,&quot;fontFamily&quot;:&quot;阿里巴巴普惠体 常规&quot;,&quot;fontSize&quot;:&quot;14&quot;,&quot;show&quot;:false,&quot;text&quot;:&quot;数据来源：示例数据&quot;,&quot;topLineHeight&quot;:&quot;15&quot;,&quot;xPosition&quot;:&quot;left&quot;,&quot;yPosition&quot;:&quot;bottom&quot;},&quot;titleDisplay&quot;:{&quot;color&quot;:&quot;#4c4c4c&quot;,&quot;fontFamily&quot;:&quot;阿里巴巴普惠体 常规&quot;,&quot;fontSize&quot;:&quot;18&quot;,&quot;lineHeight&quot;:&quot;10&quot;,&quot;show&quot;:false,&quot;text&quot;:&quot;历年315消费者权益日主题热词&quot;,&quot;totalHeight&quot;:&quot;39&quot;,&quot;xPosition&quot;:&quot;left&quot;,&quot;yPosition&quot;:&quot;top&quot;},&quot;tooltip&quot;:true,&quot;unitDisplay&quot;:{&quot;bottomLineHeight&quot;:&quot;15&quot;,&quot;color&quot;:&quot;#878787&quot;,&quot;fontFamily&quot;:&quot;阿里巴巴普惠体 常规&quot;,&quot;fontSize&quot;:&quot;14&quot;,&quot;show&quot;:false,&quot;text&quot;:&quot;单位：&quot;,&quot;xPosition&quot;:&quot;left&quot;,&quot;yPosition&quot;:&quot;top&quot;},&quot;watermarkDisplay&quot;:{&quot;imgHeight&quot;:&quot;80&quot;,&quot;imgUrl&quot;:&quot;https://ss1.dycharts.com/newchartWatermark.png&quot;,&quot;imgWidth&quot;:&quot;80&quot;,&quot;show&quot;:false}},&quot;templateId&quot;:&quot;114473474859453649-1&quot;,&quot;templateSwitch&quot;:&quot;key-value&quot;,&quot;theme&quot;:{&quot;_id&quot;:18,&quot;axis&quot;:{&quot;color&quot;:&quot;#a1a1a1 &quot;},&quot;backgroundColor&quot;:&quot;#FFFFFF&quot;,&quot;colors&quot;:[&quot;#5AAEF3&quot;,&quot;#62D9AD&quot;,&quot;#5B6E96&quot;,&quot;#a8dffa&quot;,&quot;#ffdc4c&quot;,&quot;#FF974C&quot;,&quot;#E65A56&quot;,&quot;#6D61E4&quot;,&quot;#4A6FE2&quot;,&quot;#6D9AE7&quot;,&quot;#23C2DB&quot;,&quot;#D4EC59&quot;,&quot;#FFE88E&quot;,&quot;#FEB64D&quot;,&quot;#FB6E6C&quot;],&quot;fonts&quot;:{&quot;accessoryColor&quot;:&quot;#878787&quot;,&quot;color&quot;:&quot;#545454&quot;,&quot;fontFamily&quot;:&quot;阿里巴巴普惠体 常规&quot;,&quot;fontSize&quot;:&quot;14&quot;},&quot;grid&quot;:{&quot;color&quot;:&quot;#cccccc&quot;},&quot;id&quot;:&quot;17&quot;,&quot;name&quot;:&quot;默认主题&quot;,&quot;price&quot;:&quot;0.0&quot;,&quot;shapeColor&quot;:1,&quot;themeId&quot;:&quot;18&quot;,&quot;thumb&quot;:&quot;https://ss1.dydata.io/v2/themes/17.png&quot;,&quot;titleFont&quot;:{&quot;color&quot;:&quot;#4c4c4c&quot;,&quot;fontFamily&quot;:&quot;阿里巴巴普惠体 常规&quot;,&quot;fontSize&quot;:&quot;18&quot;}},&quot;thumb&quot;:&quot;//web.docer.wpscdn.cn/docer/ds-page/images/114473474859453649-1.png&quot;,&quot;title&quot;:&quot;词云图&quot;,&quot;type&quot;:&quot;chart&quot;},&quot;dschart_id&quot;:&quot;114473474859453649-1&quot;,&quot;flag&quot;:&quot;1002&quot;,&quot;id&quot;:&quot;58&quot;}"/>
    <wpswe:property key="isUseCommonErrorPage" value="false"/>
    <wpswe:property key="loadingImage" value="res:/icons/DsWebShapeDefaultPage.svg"/>
  </wpswe:properties>
  <wpswe:watchingCache>
    <wpswe:linkPath>C:/Users/选璇/AppData/Local/Temp/wps.KrtJvS/WebExtensionDataSource12 in Wps.xlsx</wpswe:linkPath>
    <wpswe:dataRange>
      <wpswe:key>data_source</wpswe:key>
      <wpswe:context>投融资!$B$897:$C$918</wpswe:context>
      <wpswe:count>22</wpswe:count>
      <wpswe:cells wpswe:idx="0">
        <wpswe:count>2</wpswe:count>
        <wpswe:formatCode>General</wpswe:formatCode>
        <wpswe:cell wpswe:idx="0">
          <wpswe:value>人工智能</wpswe:value>
        </wpswe:cell>
        <wpswe:cell wpswe:idx="1">
          <wpswe:value>359650</wpswe:value>
        </wpswe:cell>
      </wpswe:cells>
      <wpswe:cells wpswe:idx="1">
        <wpswe:count>2</wpswe:count>
        <wpswe:formatCode>General</wpswe:formatCode>
        <wpswe:cell wpswe:idx="0">
          <wpswe:value>云计算服务</wpswe:value>
        </wpswe:cell>
        <wpswe:cell wpswe:idx="1">
          <wpswe:value>223950</wpswe:value>
        </wpswe:cell>
      </wpswe:cells>
      <wpswe:cells wpswe:idx="2">
        <wpswe:count>2</wpswe:count>
        <wpswe:formatCode>General</wpswe:formatCode>
        <wpswe:cell wpswe:idx="0">
          <wpswe:value>自动驾驶</wpswe:value>
        </wpswe:cell>
        <wpswe:cell wpswe:idx="1">
          <wpswe:value>221000</wpswe:value>
        </wpswe:cell>
      </wpswe:cells>
      <wpswe:cells wpswe:idx="3">
        <wpswe:count>2</wpswe:count>
        <wpswe:formatCode>General</wpswe:formatCode>
        <wpswe:cell wpswe:idx="0">
          <wpswe:value>工业互联网</wpswe:value>
        </wpswe:cell>
        <wpswe:cell wpswe:idx="1">
          <wpswe:value>213000</wpswe:value>
        </wpswe:cell>
      </wpswe:cells>
      <wpswe:cells wpswe:idx="4">
        <wpswe:count>2</wpswe:count>
        <wpswe:formatCode>General</wpswe:formatCode>
        <wpswe:cell wpswe:idx="0">
          <wpswe:value>大数据</wpswe:value>
        </wpswe:cell>
        <wpswe:cell wpswe:idx="1">
          <wpswe:value>152617.06</wpswe:value>
        </wpswe:cell>
      </wpswe:cells>
      <wpswe:cells wpswe:idx="5">
        <wpswe:count>2</wpswe:count>
        <wpswe:formatCode>General</wpswe:formatCode>
        <wpswe:cell wpswe:idx="0">
          <wpswe:value>其它新一代互联网应用</wpswe:value>
        </wpswe:cell>
        <wpswe:cell wpswe:idx="1">
          <wpswe:value>142471</wpswe:value>
        </wpswe:cell>
      </wpswe:cells>
      <wpswe:cells wpswe:idx="6">
        <wpswe:count>2</wpswe:count>
        <wpswe:formatCode>General</wpswe:formatCode>
        <wpswe:cell wpswe:idx="0">
          <wpswe:value>网络安全</wpswe:value>
        </wpswe:cell>
        <wpswe:cell wpswe:idx="1">
          <wpswe:value>95000</wpswe:value>
        </wpswe:cell>
      </wpswe:cells>
      <wpswe:cells wpswe:idx="7">
        <wpswe:count>2</wpswe:count>
        <wpswe:formatCode>General</wpswe:formatCode>
        <wpswe:cell wpswe:idx="0">
          <wpswe:value>行业应用软件</wpswe:value>
        </wpswe:cell>
        <wpswe:cell wpswe:idx="1">
          <wpswe:value>90251</wpswe:value>
        </wpswe:cell>
      </wpswe:cells>
      <wpswe:cells wpswe:idx="8">
        <wpswe:count>2</wpswe:count>
        <wpswe:formatCode>General</wpswe:formatCode>
        <wpswe:cell wpswe:idx="0">
          <wpswe:value>智能硬件</wpswe:value>
        </wpswe:cell>
        <wpswe:cell wpswe:idx="1">
          <wpswe:value>75032.6</wpswe:value>
        </wpswe:cell>
      </wpswe:cells>
      <wpswe:cells wpswe:idx="9">
        <wpswe:count>2</wpswe:count>
        <wpswe:formatCode>General</wpswe:formatCode>
        <wpswe:cell wpswe:idx="0">
          <wpswe:value>物联网</wpswe:value>
        </wpswe:cell>
        <wpswe:cell wpswe:idx="1">
          <wpswe:value>51300</wpswe:value>
        </wpswe:cell>
      </wpswe:cells>
      <wpswe:cells wpswe:idx="10">
        <wpswe:count>2</wpswe:count>
        <wpswe:formatCode>General</wpswe:formatCode>
        <wpswe:cell wpswe:idx="0">
          <wpswe:value>电子商务</wpswe:value>
        </wpswe:cell>
        <wpswe:cell wpswe:idx="1">
          <wpswe:value>40200</wpswe:value>
        </wpswe:cell>
      </wpswe:cells>
      <wpswe:cells wpswe:idx="11">
        <wpswe:count>2</wpswe:count>
        <wpswe:formatCode>General</wpswe:formatCode>
        <wpswe:cell wpswe:idx="0">
          <wpswe:value>基础软件</wpswe:value>
        </wpswe:cell>
        <wpswe:cell wpswe:idx="1">
          <wpswe:value>35763.05</wpswe:value>
        </wpswe:cell>
      </wpswe:cells>
      <wpswe:cells wpswe:idx="12">
        <wpswe:count>2</wpswe:count>
        <wpswe:formatCode>General</wpswe:formatCode>
        <wpswe:cell wpswe:idx="0">
          <wpswe:value>行业信息化</wpswe:value>
        </wpswe:cell>
        <wpswe:cell wpswe:idx="1">
          <wpswe:value>34000</wpswe:value>
        </wpswe:cell>
      </wpswe:cells>
      <wpswe:cells wpswe:idx="13">
        <wpswe:count>2</wpswe:count>
        <wpswe:formatCode>General</wpswe:formatCode>
        <wpswe:cell wpswe:idx="0">
          <wpswe:value>互联网生活服务</wpswe:value>
        </wpswe:cell>
        <wpswe:cell wpswe:idx="1">
          <wpswe:value>29500</wpswe:value>
        </wpswe:cell>
      </wpswe:cells>
      <wpswe:cells wpswe:idx="14">
        <wpswe:count>2</wpswe:count>
        <wpswe:formatCode>General</wpswe:formatCode>
        <wpswe:cell wpswe:idx="0">
          <wpswe:value>智能健康</wpswe:value>
        </wpswe:cell>
        <wpswe:cell wpswe:idx="1">
          <wpswe:value>24000</wpswe:value>
        </wpswe:cell>
      </wpswe:cells>
      <wpswe:cells wpswe:idx="15">
        <wpswe:count>2</wpswe:count>
        <wpswe:formatCode>General</wpswe:formatCode>
        <wpswe:cell wpswe:idx="0">
          <wpswe:value>产业互联网</wpswe:value>
        </wpswe:cell>
        <wpswe:cell wpswe:idx="1">
          <wpswe:value>18000</wpswe:value>
        </wpswe:cell>
      </wpswe:cells>
      <wpswe:cells wpswe:idx="16">
        <wpswe:count>2</wpswe:count>
        <wpswe:formatCode>General</wpswe:formatCode>
        <wpswe:cell wpswe:idx="0">
          <wpswe:value>元宇宙</wpswe:value>
        </wpswe:cell>
        <wpswe:cell wpswe:idx="1">
          <wpswe:value>11800</wpswe:value>
        </wpswe:cell>
      </wpswe:cells>
      <wpswe:cells wpswe:idx="17">
        <wpswe:count>2</wpswe:count>
        <wpswe:formatCode>General</wpswe:formatCode>
        <wpswe:cell wpswe:idx="0">
          <wpswe:value>互联网教育</wpswe:value>
        </wpswe:cell>
        <wpswe:cell wpswe:idx="1">
          <wpswe:value>11100</wpswe:value>
        </wpswe:cell>
      </wpswe:cells>
      <wpswe:cells wpswe:idx="18">
        <wpswe:count>2</wpswe:count>
        <wpswe:formatCode>General</wpswe:formatCode>
        <wpswe:cell wpswe:idx="0">
          <wpswe:value>数字文化创意</wpswe:value>
        </wpswe:cell>
        <wpswe:cell wpswe:idx="1">
          <wpswe:value>9500</wpswe:value>
        </wpswe:cell>
      </wpswe:cells>
      <wpswe:cells wpswe:idx="19">
        <wpswe:count>2</wpswe:count>
        <wpswe:formatCode>General</wpswe:formatCode>
        <wpswe:cell wpswe:idx="0">
          <wpswe:value>金融科技</wpswe:value>
        </wpswe:cell>
        <wpswe:cell wpswe:idx="1">
          <wpswe:value>3000</wpswe:value>
        </wpswe:cell>
      </wpswe:cells>
      <wpswe:cells wpswe:idx="20">
        <wpswe:count>2</wpswe:count>
        <wpswe:formatCode>General</wpswe:formatCode>
        <wpswe:cell wpswe:idx="0">
          <wpswe:value>开源</wpswe:value>
        </wpswe:cell>
        <wpswe:cell wpswe:idx="1">
          <wpswe:value>3000</wpswe:value>
        </wpswe:cell>
      </wpswe:cells>
      <wpswe:cells wpswe:idx="21">
        <wpswe:count>2</wpswe:count>
        <wpswe:formatCode>General</wpswe:formatCode>
        <wpswe:cell wpswe:idx="0">
          <wpswe:value>区块链</wpswe:value>
        </wpswe:cell>
        <wpswe:cell wpswe:idx="1">
          <wpswe:value>800</wpswe:value>
        </wpswe:cell>
      </wpswe:cells>
    </wpswe:dataRange>
  </wpswe:watchingCache>
  <wpswe:snapshot xmlns:r="http://schemas.openxmlformats.org/officeDocument/2006/relationships" r:embed="rId2"/>
  <wpswe:externalData xmlns:r="http://schemas.openxmlformats.org/officeDocument/2006/relationships" r:id="rId1"/>
  <wpswe:url>https://clientweb.docer.wps.cn/docer-ds/web-shape-1.0.0/?id=58&amp;dschart_id=114473474859453649-1&amp;from=&amp;productEntry=insert&amp;sceneEntry=rec-58&amp;flag=1003</wpswe:url>
  <wpswe:constantSnapshot>false</wpswe:constantSnapshot>
</wps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5</TotalTime>
  <ScaleCrop>false</ScaleCrop>
  <LinksUpToDate>false</LinksUpToDate>
  <CharactersWithSpaces>318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2023-11-16T02:54:00Z</dcterms:created>
  <dc:creator>宋继龙</dc:creator>
  <cp:lastModifiedBy>文档存本地丢失不负责</cp:lastModifiedBy>
  <dcterms:modified xsi:type="dcterms:W3CDTF">2023-11-20T08:00:12Z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CC0FFC74FD6D4F1798B6BBD2E70ED9CF_12</vt:lpwstr>
  </property>
</Properties>
</file>