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hint="eastAsia" w:ascii="黑体" w:hAnsi="黑体" w:eastAsia="黑体"/>
          <w:sz w:val="36"/>
          <w:lang w:val="en-US" w:eastAsia="zh-CN"/>
        </w:rPr>
      </w:pPr>
      <w:r>
        <w:rPr>
          <w:rFonts w:hint="eastAsia" w:ascii="黑体" w:hAnsi="黑体" w:eastAsia="黑体"/>
          <w:sz w:val="36"/>
          <w:lang w:eastAsia="zh-CN"/>
        </w:rPr>
        <w:t>社会消费品零售总额</w:t>
      </w:r>
      <w:r>
        <w:rPr>
          <w:rFonts w:hint="eastAsia" w:ascii="黑体" w:hAnsi="黑体" w:eastAsia="黑体"/>
          <w:sz w:val="36"/>
          <w:lang w:val="en-US" w:eastAsia="zh-CN"/>
        </w:rPr>
        <w:t>增速分析报告</w:t>
      </w:r>
    </w:p>
    <w:p>
      <w:pPr>
        <w:spacing w:after="0" w:line="360" w:lineRule="auto"/>
        <w:jc w:val="center"/>
        <w:rPr>
          <w:lang w:eastAsia="zh-CN"/>
        </w:rPr>
      </w:pPr>
      <w:r>
        <w:rPr>
          <w:lang w:eastAsia="zh-CN"/>
        </w:rPr>
        <w:t>（2023年0</w:t>
      </w:r>
      <w:r>
        <w:rPr>
          <w:rFonts w:hint="eastAsia"/>
          <w:lang w:val="en-US" w:eastAsia="zh-CN"/>
        </w:rPr>
        <w:t>8</w:t>
      </w:r>
      <w:r>
        <w:rPr>
          <w:lang w:eastAsia="zh-CN"/>
        </w:rPr>
        <w:t>月）</w:t>
      </w:r>
    </w:p>
    <w:p>
      <w:pPr>
        <w:spacing w:after="0" w:line="360" w:lineRule="auto"/>
        <w:jc w:val="center"/>
        <w:rPr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640" w:firstLineChars="200"/>
        <w:jc w:val="left"/>
        <w:textAlignment w:val="auto"/>
        <w:rPr>
          <w:lang w:eastAsia="zh-CN"/>
        </w:rPr>
      </w:pPr>
      <w:r>
        <w:rPr>
          <w:rFonts w:hint="eastAsia"/>
          <w:lang w:val="en-US" w:eastAsia="zh-CN"/>
        </w:rPr>
        <w:t>2023年8月，北京市</w:t>
      </w:r>
      <w:r>
        <w:rPr>
          <w:rFonts w:hint="eastAsia"/>
          <w:lang w:eastAsia="zh-CN"/>
        </w:rPr>
        <w:t>社会消费品零售总额</w:t>
      </w:r>
      <w:r>
        <w:rPr>
          <w:rFonts w:hint="eastAsia"/>
          <w:lang w:val="en-US" w:eastAsia="zh-CN"/>
        </w:rPr>
        <w:t>累计增速为3.3%，较上月下降0.3个百分点，较全国低3.7个百分点。</w:t>
      </w:r>
    </w:p>
    <w:p>
      <w:pPr>
        <w:spacing w:after="0" w:line="360" w:lineRule="auto"/>
        <w:jc w:val="center"/>
        <w:rPr>
          <w:lang w:eastAsia="zh-CN"/>
        </w:rPr>
      </w:pPr>
      <w:r>
        <w:drawing>
          <wp:inline distT="0" distB="0" distL="114300" distR="114300">
            <wp:extent cx="4826000" cy="2743200"/>
            <wp:effectExtent l="4445" t="4445" r="8255" b="825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spacing w:after="0" w:line="360" w:lineRule="auto"/>
        <w:jc w:val="center"/>
        <w:rPr>
          <w:sz w:val="28"/>
          <w:szCs w:val="21"/>
          <w:lang w:eastAsia="zh-CN"/>
        </w:rPr>
      </w:pPr>
      <w:r>
        <w:rPr>
          <w:rFonts w:hint="eastAsia"/>
          <w:sz w:val="28"/>
          <w:szCs w:val="21"/>
          <w:lang w:eastAsia="zh-CN"/>
        </w:rPr>
        <w:t>图：</w:t>
      </w:r>
      <w:r>
        <w:rPr>
          <w:rFonts w:hint="eastAsia"/>
          <w:sz w:val="28"/>
          <w:szCs w:val="21"/>
          <w:lang w:val="en-US" w:eastAsia="zh-CN"/>
        </w:rPr>
        <w:t>全国及北京</w:t>
      </w:r>
      <w:r>
        <w:rPr>
          <w:rFonts w:hint="eastAsia"/>
          <w:sz w:val="28"/>
          <w:szCs w:val="21"/>
          <w:lang w:eastAsia="zh-CN"/>
        </w:rPr>
        <w:t>社会消费品零售总额累计增速（%）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643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关联分析：</w:t>
      </w:r>
      <w:r>
        <w:rPr>
          <w:rFonts w:hint="eastAsia"/>
          <w:lang w:val="en-US" w:eastAsia="zh-CN"/>
        </w:rPr>
        <w:t>将北京市社会消费品零售总额及都市产业产值增速对比，发现其趋势总体具有一致性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spacing w:after="0" w:line="360" w:lineRule="auto"/>
      </w:pPr>
      <w:r>
        <w:drawing>
          <wp:inline distT="0" distB="0" distL="114300" distR="114300">
            <wp:extent cx="5454650" cy="3047365"/>
            <wp:effectExtent l="4445" t="4445" r="14605" b="889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spacing w:after="0" w:line="360" w:lineRule="auto"/>
        <w:jc w:val="center"/>
        <w:rPr>
          <w:sz w:val="28"/>
          <w:szCs w:val="21"/>
          <w:lang w:eastAsia="zh-CN"/>
        </w:rPr>
      </w:pPr>
      <w:r>
        <w:rPr>
          <w:rFonts w:hint="eastAsia"/>
          <w:sz w:val="28"/>
          <w:szCs w:val="21"/>
          <w:lang w:eastAsia="zh-CN"/>
        </w:rPr>
        <w:t>图：</w:t>
      </w:r>
      <w:r>
        <w:rPr>
          <w:rFonts w:hint="eastAsia"/>
          <w:sz w:val="28"/>
          <w:szCs w:val="21"/>
          <w:lang w:val="en-US" w:eastAsia="zh-CN"/>
        </w:rPr>
        <w:t>北京社零及都市产业产值</w:t>
      </w:r>
      <w:r>
        <w:rPr>
          <w:rFonts w:hint="eastAsia"/>
          <w:sz w:val="28"/>
          <w:szCs w:val="21"/>
          <w:lang w:eastAsia="zh-CN"/>
        </w:rPr>
        <w:t>累计增速（%）</w:t>
      </w:r>
    </w:p>
    <w:p>
      <w:pPr>
        <w:spacing w:after="0" w:line="360" w:lineRule="auto"/>
        <w:rPr>
          <w:rFonts w:hint="default"/>
          <w:lang w:val="en-US" w:eastAsia="zh-CN"/>
        </w:rPr>
      </w:pPr>
    </w:p>
    <w:sectPr>
      <w:foot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  <w:r>
      <w:rPr>
        <w:sz w:val="21"/>
      </w:rPr>
      <w:fldChar w:fldCharType="begin"/>
    </w:r>
    <w:r>
      <w:rPr>
        <w:sz w:val="21"/>
      </w:rPr>
      <w:instrText xml:space="preserve">PAGE</w:instrText>
    </w:r>
    <w:r>
      <w:rPr>
        <w:sz w:val="21"/>
      </w:rPr>
      <w:fldChar w:fldCharType="separate"/>
    </w:r>
    <w:r>
      <w:rPr>
        <w:sz w:val="21"/>
      </w:rPr>
      <w:t>1</w:t>
    </w:r>
    <w:r>
      <w:rPr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5MTE5ZjM0MzhjMzI2ZjAzNTg0MmFiYWUzZjQwYTAifQ=="/>
  </w:docVars>
  <w:rsids>
    <w:rsidRoot w:val="00B47730"/>
    <w:rsid w:val="00034616"/>
    <w:rsid w:val="0006063C"/>
    <w:rsid w:val="000B770C"/>
    <w:rsid w:val="000F2581"/>
    <w:rsid w:val="0015074B"/>
    <w:rsid w:val="00157F76"/>
    <w:rsid w:val="00183250"/>
    <w:rsid w:val="0029639D"/>
    <w:rsid w:val="00326F90"/>
    <w:rsid w:val="004F781F"/>
    <w:rsid w:val="00787A68"/>
    <w:rsid w:val="00822F28"/>
    <w:rsid w:val="00891FF3"/>
    <w:rsid w:val="0092143A"/>
    <w:rsid w:val="00945D4F"/>
    <w:rsid w:val="00A42993"/>
    <w:rsid w:val="00AA1D8D"/>
    <w:rsid w:val="00B367CF"/>
    <w:rsid w:val="00B47730"/>
    <w:rsid w:val="00CB0664"/>
    <w:rsid w:val="00DD0B44"/>
    <w:rsid w:val="00E83CC6"/>
    <w:rsid w:val="00FC693F"/>
    <w:rsid w:val="03FD3908"/>
    <w:rsid w:val="2E21450F"/>
    <w:rsid w:val="553D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仿宋" w:cstheme="minorBidi"/>
      <w:sz w:val="3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qFormat/>
    <w:uiPriority w:val="99"/>
  </w:style>
  <w:style w:type="character" w:customStyle="1" w:styleId="136">
    <w:name w:val="页脚 字符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qFormat/>
    <w:uiPriority w:val="99"/>
  </w:style>
  <w:style w:type="character" w:customStyle="1" w:styleId="145">
    <w:name w:val="正文文本 2 字符"/>
    <w:basedOn w:val="132"/>
    <w:link w:val="28"/>
    <w:qFormat/>
    <w:uiPriority w:val="99"/>
  </w:style>
  <w:style w:type="character" w:customStyle="1" w:styleId="146">
    <w:name w:val="正文文本 3 字符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hart" Target="charts/chart2.xml"/><Relationship Id="rId7" Type="http://schemas.openxmlformats.org/officeDocument/2006/relationships/chart" Target="charts/chart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&#21271;&#20140;&#36719;&#35838;&#39064;%20&#39640;&#31934;&#23574;&#20135;&#19994;\&#25968;&#25454;&#27169;&#26495;\&#25351;&#26631;&#25968;&#25454;20231120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3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[指标数据20231120.xlsx]指标数据!$D$174435</c:f>
              <c:strCache>
                <c:ptCount val="1"/>
                <c:pt idx="0">
                  <c:v>全国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>
                    <a:alpha val="89000"/>
                  </a:schemeClr>
                </a:solidFill>
              </a:ln>
              <a:effectLst/>
            </c:spPr>
          </c:marker>
          <c:dLbls>
            <c:delete val="1"/>
          </c:dLbls>
          <c:cat>
            <c:strRef>
              <c:f>[指标数据20231120.xlsx]指标数据!$C$174436:$C$174453</c:f>
              <c:strCache>
                <c:ptCount val="18"/>
                <c:pt idx="0">
                  <c:v>202202</c:v>
                </c:pt>
                <c:pt idx="1">
                  <c:v>202203</c:v>
                </c:pt>
                <c:pt idx="2">
                  <c:v>202204</c:v>
                </c:pt>
                <c:pt idx="3">
                  <c:v>202205</c:v>
                </c:pt>
                <c:pt idx="4">
                  <c:v>202206</c:v>
                </c:pt>
                <c:pt idx="5">
                  <c:v>202207</c:v>
                </c:pt>
                <c:pt idx="6">
                  <c:v>202208</c:v>
                </c:pt>
                <c:pt idx="7">
                  <c:v>202209</c:v>
                </c:pt>
                <c:pt idx="8">
                  <c:v>202210</c:v>
                </c:pt>
                <c:pt idx="9">
                  <c:v>202211</c:v>
                </c:pt>
                <c:pt idx="10">
                  <c:v>202212</c:v>
                </c:pt>
                <c:pt idx="11">
                  <c:v>202302</c:v>
                </c:pt>
                <c:pt idx="12">
                  <c:v>202303</c:v>
                </c:pt>
                <c:pt idx="13">
                  <c:v>202304</c:v>
                </c:pt>
                <c:pt idx="14">
                  <c:v>202305</c:v>
                </c:pt>
                <c:pt idx="15">
                  <c:v>202306</c:v>
                </c:pt>
                <c:pt idx="16">
                  <c:v>202307</c:v>
                </c:pt>
                <c:pt idx="17">
                  <c:v>202308</c:v>
                </c:pt>
              </c:strCache>
            </c:strRef>
          </c:cat>
          <c:val>
            <c:numRef>
              <c:f>[指标数据20231120.xlsx]指标数据!$D$174436:$D$174453</c:f>
              <c:numCache>
                <c:formatCode>0.0_ </c:formatCode>
                <c:ptCount val="18"/>
                <c:pt idx="0">
                  <c:v>6.7</c:v>
                </c:pt>
                <c:pt idx="1">
                  <c:v>3.3</c:v>
                </c:pt>
                <c:pt idx="2">
                  <c:v>-0.2</c:v>
                </c:pt>
                <c:pt idx="3">
                  <c:v>-1.5</c:v>
                </c:pt>
                <c:pt idx="4">
                  <c:v>-0.7</c:v>
                </c:pt>
                <c:pt idx="5">
                  <c:v>-0.2</c:v>
                </c:pt>
                <c:pt idx="6">
                  <c:v>0.5</c:v>
                </c:pt>
                <c:pt idx="7">
                  <c:v>0.7</c:v>
                </c:pt>
                <c:pt idx="8">
                  <c:v>0.6</c:v>
                </c:pt>
                <c:pt idx="9">
                  <c:v>-0.1</c:v>
                </c:pt>
                <c:pt idx="10">
                  <c:v>-0.2</c:v>
                </c:pt>
                <c:pt idx="11">
                  <c:v>3.5</c:v>
                </c:pt>
                <c:pt idx="12">
                  <c:v>5.8</c:v>
                </c:pt>
                <c:pt idx="13">
                  <c:v>8.5</c:v>
                </c:pt>
                <c:pt idx="14">
                  <c:v>9.3</c:v>
                </c:pt>
                <c:pt idx="15">
                  <c:v>8.2</c:v>
                </c:pt>
                <c:pt idx="16">
                  <c:v>7.3</c:v>
                </c:pt>
                <c:pt idx="17">
                  <c:v>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[指标数据20231120.xlsx]指标数据!$E$174435</c:f>
              <c:strCache>
                <c:ptCount val="1"/>
                <c:pt idx="0">
                  <c:v>北京市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[指标数据20231120.xlsx]指标数据!$C$174436:$C$174453</c:f>
              <c:strCache>
                <c:ptCount val="18"/>
                <c:pt idx="0">
                  <c:v>202202</c:v>
                </c:pt>
                <c:pt idx="1">
                  <c:v>202203</c:v>
                </c:pt>
                <c:pt idx="2">
                  <c:v>202204</c:v>
                </c:pt>
                <c:pt idx="3">
                  <c:v>202205</c:v>
                </c:pt>
                <c:pt idx="4">
                  <c:v>202206</c:v>
                </c:pt>
                <c:pt idx="5">
                  <c:v>202207</c:v>
                </c:pt>
                <c:pt idx="6">
                  <c:v>202208</c:v>
                </c:pt>
                <c:pt idx="7">
                  <c:v>202209</c:v>
                </c:pt>
                <c:pt idx="8">
                  <c:v>202210</c:v>
                </c:pt>
                <c:pt idx="9">
                  <c:v>202211</c:v>
                </c:pt>
                <c:pt idx="10">
                  <c:v>202212</c:v>
                </c:pt>
                <c:pt idx="11">
                  <c:v>202302</c:v>
                </c:pt>
                <c:pt idx="12">
                  <c:v>202303</c:v>
                </c:pt>
                <c:pt idx="13">
                  <c:v>202304</c:v>
                </c:pt>
                <c:pt idx="14">
                  <c:v>202305</c:v>
                </c:pt>
                <c:pt idx="15">
                  <c:v>202306</c:v>
                </c:pt>
                <c:pt idx="16">
                  <c:v>202307</c:v>
                </c:pt>
                <c:pt idx="17">
                  <c:v>202308</c:v>
                </c:pt>
              </c:strCache>
            </c:strRef>
          </c:cat>
          <c:val>
            <c:numRef>
              <c:f>[指标数据20231120.xlsx]指标数据!$E$174436:$E$174453</c:f>
              <c:numCache>
                <c:formatCode>0.0_ </c:formatCode>
                <c:ptCount val="18"/>
                <c:pt idx="0">
                  <c:v>2.5</c:v>
                </c:pt>
                <c:pt idx="1">
                  <c:v>0.7</c:v>
                </c:pt>
                <c:pt idx="2">
                  <c:v>-3.5</c:v>
                </c:pt>
                <c:pt idx="3">
                  <c:v>-7.7</c:v>
                </c:pt>
                <c:pt idx="4">
                  <c:v>-7.2</c:v>
                </c:pt>
                <c:pt idx="5">
                  <c:v>-6.7</c:v>
                </c:pt>
                <c:pt idx="6">
                  <c:v>-5.8</c:v>
                </c:pt>
                <c:pt idx="7">
                  <c:v>-4.5</c:v>
                </c:pt>
                <c:pt idx="8">
                  <c:v>-4.8</c:v>
                </c:pt>
                <c:pt idx="9">
                  <c:v>-6.3</c:v>
                </c:pt>
                <c:pt idx="10">
                  <c:v>-7.2</c:v>
                </c:pt>
                <c:pt idx="11">
                  <c:v>-4.633294</c:v>
                </c:pt>
                <c:pt idx="12">
                  <c:v>-0.7</c:v>
                </c:pt>
                <c:pt idx="13">
                  <c:v>1.8</c:v>
                </c:pt>
                <c:pt idx="14">
                  <c:v>5.9</c:v>
                </c:pt>
                <c:pt idx="15">
                  <c:v>4.5</c:v>
                </c:pt>
                <c:pt idx="16">
                  <c:v>3.6</c:v>
                </c:pt>
                <c:pt idx="17">
                  <c:v>3.3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6603641"/>
        <c:axId val="611587773"/>
      </c:lineChart>
      <c:catAx>
        <c:axId val="876603641"/>
        <c:scaling>
          <c:orientation val="minMax"/>
        </c:scaling>
        <c:delete val="0"/>
        <c:axPos val="b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1587773"/>
        <c:crosses val="autoZero"/>
        <c:auto val="1"/>
        <c:lblAlgn val="ctr"/>
        <c:lblOffset val="100"/>
        <c:noMultiLvlLbl val="0"/>
      </c:catAx>
      <c:valAx>
        <c:axId val="611587773"/>
        <c:scaling>
          <c:orientation val="minMax"/>
        </c:scaling>
        <c:delete val="0"/>
        <c:axPos val="l"/>
        <c:numFmt formatCode="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7660364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[工作簿3]Sheet2!$B$1</c:f>
              <c:strCache>
                <c:ptCount val="1"/>
                <c:pt idx="0">
                  <c:v>北京市社零累计增速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[工作簿3]Sheet2!$A$2:$A$19</c:f>
              <c:strCache>
                <c:ptCount val="18"/>
                <c:pt idx="0">
                  <c:v>202202</c:v>
                </c:pt>
                <c:pt idx="1">
                  <c:v>202203</c:v>
                </c:pt>
                <c:pt idx="2">
                  <c:v>202204</c:v>
                </c:pt>
                <c:pt idx="3">
                  <c:v>202205</c:v>
                </c:pt>
                <c:pt idx="4">
                  <c:v>202206</c:v>
                </c:pt>
                <c:pt idx="5">
                  <c:v>202207</c:v>
                </c:pt>
                <c:pt idx="6">
                  <c:v>202208</c:v>
                </c:pt>
                <c:pt idx="7">
                  <c:v>202209</c:v>
                </c:pt>
                <c:pt idx="8">
                  <c:v>202210</c:v>
                </c:pt>
                <c:pt idx="9">
                  <c:v>202211</c:v>
                </c:pt>
                <c:pt idx="10">
                  <c:v>202212</c:v>
                </c:pt>
                <c:pt idx="11">
                  <c:v>202302</c:v>
                </c:pt>
                <c:pt idx="12">
                  <c:v>202303</c:v>
                </c:pt>
                <c:pt idx="13">
                  <c:v>202304</c:v>
                </c:pt>
                <c:pt idx="14">
                  <c:v>202305</c:v>
                </c:pt>
                <c:pt idx="15">
                  <c:v>202306</c:v>
                </c:pt>
                <c:pt idx="16">
                  <c:v>202307</c:v>
                </c:pt>
                <c:pt idx="17">
                  <c:v>202308</c:v>
                </c:pt>
              </c:strCache>
            </c:strRef>
          </c:cat>
          <c:val>
            <c:numRef>
              <c:f>[工作簿3]Sheet2!$B$2:$B$19</c:f>
              <c:numCache>
                <c:formatCode>0.0_ </c:formatCode>
                <c:ptCount val="18"/>
                <c:pt idx="0">
                  <c:v>2.5</c:v>
                </c:pt>
                <c:pt idx="1">
                  <c:v>0.7</c:v>
                </c:pt>
                <c:pt idx="2">
                  <c:v>-3.5</c:v>
                </c:pt>
                <c:pt idx="3">
                  <c:v>-7.7</c:v>
                </c:pt>
                <c:pt idx="4">
                  <c:v>-7.2</c:v>
                </c:pt>
                <c:pt idx="5">
                  <c:v>-6.7</c:v>
                </c:pt>
                <c:pt idx="6">
                  <c:v>-5.8</c:v>
                </c:pt>
                <c:pt idx="7">
                  <c:v>-4.5</c:v>
                </c:pt>
                <c:pt idx="8">
                  <c:v>-4.8</c:v>
                </c:pt>
                <c:pt idx="9">
                  <c:v>-6.3</c:v>
                </c:pt>
                <c:pt idx="10">
                  <c:v>-7.2</c:v>
                </c:pt>
                <c:pt idx="11">
                  <c:v>-4.633294</c:v>
                </c:pt>
                <c:pt idx="12">
                  <c:v>-0.7</c:v>
                </c:pt>
                <c:pt idx="13">
                  <c:v>1.8</c:v>
                </c:pt>
                <c:pt idx="14">
                  <c:v>5.9</c:v>
                </c:pt>
                <c:pt idx="15">
                  <c:v>4.5</c:v>
                </c:pt>
                <c:pt idx="16">
                  <c:v>3.6</c:v>
                </c:pt>
                <c:pt idx="17">
                  <c:v>3.3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[工作簿3]Sheet2!$C$1</c:f>
              <c:strCache>
                <c:ptCount val="1"/>
                <c:pt idx="0">
                  <c:v>都市产业产值累计增速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[工作簿3]Sheet2!$A$2:$A$19</c:f>
              <c:strCache>
                <c:ptCount val="18"/>
                <c:pt idx="0">
                  <c:v>202202</c:v>
                </c:pt>
                <c:pt idx="1">
                  <c:v>202203</c:v>
                </c:pt>
                <c:pt idx="2">
                  <c:v>202204</c:v>
                </c:pt>
                <c:pt idx="3">
                  <c:v>202205</c:v>
                </c:pt>
                <c:pt idx="4">
                  <c:v>202206</c:v>
                </c:pt>
                <c:pt idx="5">
                  <c:v>202207</c:v>
                </c:pt>
                <c:pt idx="6">
                  <c:v>202208</c:v>
                </c:pt>
                <c:pt idx="7">
                  <c:v>202209</c:v>
                </c:pt>
                <c:pt idx="8">
                  <c:v>202210</c:v>
                </c:pt>
                <c:pt idx="9">
                  <c:v>202211</c:v>
                </c:pt>
                <c:pt idx="10">
                  <c:v>202212</c:v>
                </c:pt>
                <c:pt idx="11">
                  <c:v>202302</c:v>
                </c:pt>
                <c:pt idx="12">
                  <c:v>202303</c:v>
                </c:pt>
                <c:pt idx="13">
                  <c:v>202304</c:v>
                </c:pt>
                <c:pt idx="14">
                  <c:v>202305</c:v>
                </c:pt>
                <c:pt idx="15">
                  <c:v>202306</c:v>
                </c:pt>
                <c:pt idx="16">
                  <c:v>202307</c:v>
                </c:pt>
                <c:pt idx="17">
                  <c:v>202308</c:v>
                </c:pt>
              </c:strCache>
            </c:strRef>
          </c:cat>
          <c:val>
            <c:numRef>
              <c:f>[工作簿3]Sheet2!$C$2:$C$19</c:f>
              <c:numCache>
                <c:formatCode>General</c:formatCode>
                <c:ptCount val="18"/>
                <c:pt idx="0">
                  <c:v>-7.6</c:v>
                </c:pt>
                <c:pt idx="1">
                  <c:v>-5.5</c:v>
                </c:pt>
                <c:pt idx="2">
                  <c:v>-9</c:v>
                </c:pt>
                <c:pt idx="3">
                  <c:v>-10.3</c:v>
                </c:pt>
                <c:pt idx="4">
                  <c:v>-9.3</c:v>
                </c:pt>
                <c:pt idx="5">
                  <c:v>-8.7</c:v>
                </c:pt>
                <c:pt idx="6">
                  <c:v>-8.5</c:v>
                </c:pt>
                <c:pt idx="7">
                  <c:v>-7.3</c:v>
                </c:pt>
                <c:pt idx="8">
                  <c:v>-7.1</c:v>
                </c:pt>
                <c:pt idx="9">
                  <c:v>-8.2</c:v>
                </c:pt>
                <c:pt idx="10">
                  <c:v>-8.3</c:v>
                </c:pt>
                <c:pt idx="11">
                  <c:v>-0.9737</c:v>
                </c:pt>
                <c:pt idx="12">
                  <c:v>4.5</c:v>
                </c:pt>
                <c:pt idx="13">
                  <c:v>4.9</c:v>
                </c:pt>
                <c:pt idx="14">
                  <c:v>4.9</c:v>
                </c:pt>
                <c:pt idx="15">
                  <c:v>3.4242</c:v>
                </c:pt>
                <c:pt idx="16">
                  <c:v>1.6208</c:v>
                </c:pt>
                <c:pt idx="17">
                  <c:v>0.8254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04685148"/>
        <c:axId val="991393367"/>
      </c:lineChart>
      <c:catAx>
        <c:axId val="504685148"/>
        <c:scaling>
          <c:orientation val="minMax"/>
        </c:scaling>
        <c:delete val="0"/>
        <c:axPos val="b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91393367"/>
        <c:crosses val="autoZero"/>
        <c:auto val="1"/>
        <c:lblAlgn val="ctr"/>
        <c:lblOffset val="100"/>
        <c:noMultiLvlLbl val="0"/>
      </c:catAx>
      <c:valAx>
        <c:axId val="991393367"/>
        <c:scaling>
          <c:orientation val="minMax"/>
        </c:scaling>
        <c:delete val="0"/>
        <c:axPos val="l"/>
        <c:numFmt formatCode="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04685148"/>
        <c:crosses val="autoZero"/>
        <c:crossBetween val="between"/>
        <c:majorUnit val="5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2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28575" cap="rnd">
        <a:solidFill>
          <a:schemeClr val="phClr"/>
        </a:solidFill>
        <a:round/>
      </a:ln>
      <a:effectLst/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bg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1002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28575" cap="rnd">
        <a:solidFill>
          <a:schemeClr val="phClr"/>
        </a:solidFill>
        <a:round/>
      </a:ln>
      <a:effectLst/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bg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42FBD2-E964-408D-977D-3E6156B6BB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244</Characters>
  <Lines>2</Lines>
  <Paragraphs>1</Paragraphs>
  <TotalTime>8</TotalTime>
  <ScaleCrop>false</ScaleCrop>
  <LinksUpToDate>false</LinksUpToDate>
  <CharactersWithSpaces>285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文档存本地丢失不负责</cp:lastModifiedBy>
  <dcterms:modified xsi:type="dcterms:W3CDTF">2023-11-20T06:03:27Z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2D2E25EF3AEA44CE9317695F6D119752_13</vt:lpwstr>
  </property>
</Properties>
</file>