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before="0" w:after="0" w:line="360" w:lineRule="auto"/>
        <w:jc w:val="center"/>
      </w:pPr>
      <w:r>
        <w:rPr>
          <w:rFonts w:ascii="黑体" w:hAnsi="黑体" w:eastAsia="黑体"/>
          <w:sz w:val="36"/>
        </w:rPr>
        <w:t>产业上中下游价格指数周报</w:t>
      </w:r>
    </w:p>
    <w:p>
      <w:pPr>
        <w:spacing w:before="0" w:after="0" w:line="360" w:lineRule="auto"/>
        <w:jc w:val="center"/>
      </w:pPr>
      <w:r>
        <w:rPr>
          <w:rFonts w:ascii="Times New Roman" w:hAnsi="Times New Roman" w:eastAsia="仿宋"/>
          <w:sz w:val="32"/>
        </w:rPr>
        <w:t>（2022年07月18日-2022年07月24日）</w:t>
      </w:r>
      <w:r>
        <w:br/>
      </w:r>
    </w:p>
    <w:p>
      <w:pPr>
        <w:spacing w:before="0" w:after="0" w:line="360" w:lineRule="auto"/>
        <w:ind w:firstLine="640"/>
        <w:jc w:val="left"/>
      </w:pPr>
      <w:r>
        <w:rPr>
          <w:rFonts w:ascii="Times New Roman" w:hAnsi="Times New Roman" w:eastAsia="黑体"/>
          <w:sz w:val="32"/>
        </w:rPr>
        <w:t>一、产业上游价格指数</w:t>
      </w:r>
    </w:p>
    <w:p>
      <w:pPr>
        <w:spacing w:before="0" w:after="0" w:line="360" w:lineRule="auto"/>
        <w:ind w:firstLine="640"/>
        <w:jc w:val="left"/>
      </w:pPr>
      <w:r>
        <w:rPr>
          <w:rFonts w:ascii="Times New Roman" w:hAnsi="Times New Roman" w:eastAsia="楷体"/>
          <w:b/>
          <w:sz w:val="32"/>
        </w:rPr>
        <w:t>（一）燃料价格</w:t>
      </w:r>
    </w:p>
    <w:p>
      <w:pPr>
        <w:spacing w:before="0" w:after="0" w:line="360" w:lineRule="auto"/>
        <w:ind w:firstLine="640"/>
      </w:pPr>
      <w:r>
        <w:rPr>
          <w:rFonts w:ascii="Times New Roman" w:hAnsi="Times New Roman" w:eastAsia="黑体"/>
          <w:sz w:val="32"/>
        </w:rPr>
        <w:t>石油方面</w:t>
      </w:r>
      <w:r>
        <w:rPr>
          <w:sz w:val="32"/>
        </w:rPr>
        <w:t>，本周布伦特原油现货价格为112.7美元/桶，较上周上涨2.8美元/桶，较年初上涨31.4美元/桶。</w:t>
      </w:r>
    </w:p>
    <w:p>
      <w:pPr>
        <w:spacing w:before="0" w:after="0" w:line="360" w:lineRule="auto"/>
        <w:ind w:firstLine="640"/>
      </w:pPr>
      <w:r>
        <w:rPr>
          <w:rFonts w:ascii="Times New Roman" w:hAnsi="Times New Roman" w:eastAsia="黑体"/>
          <w:sz w:val="32"/>
        </w:rPr>
        <w:t>动力煤方面</w:t>
      </w:r>
      <w:r>
        <w:rPr>
          <w:sz w:val="32"/>
        </w:rPr>
        <w:t>，本周动力煤价格指数为733.0元/吨，较上周持平，较年初持平。</w:t>
      </w:r>
    </w:p>
    <w:p>
      <w:pPr>
        <w:spacing w:before="0" w:after="0" w:line="360" w:lineRule="auto"/>
        <w:ind w:firstLine="640"/>
        <w:jc w:val="left"/>
      </w:pPr>
      <w:r>
        <w:rPr>
          <w:rFonts w:ascii="Times New Roman" w:hAnsi="Times New Roman" w:eastAsia="楷体"/>
          <w:b/>
          <w:sz w:val="32"/>
        </w:rPr>
        <w:t>（二）大宗原料价格</w:t>
      </w:r>
    </w:p>
    <w:p>
      <w:pPr>
        <w:spacing w:before="0" w:after="0" w:line="360" w:lineRule="auto"/>
        <w:ind w:firstLine="640"/>
      </w:pPr>
      <w:r>
        <w:rPr>
          <w:rFonts w:ascii="Times New Roman" w:hAnsi="Times New Roman" w:eastAsia="黑体"/>
          <w:sz w:val="32"/>
        </w:rPr>
        <w:t>铁矿石方面</w:t>
      </w:r>
      <w:r>
        <w:rPr>
          <w:sz w:val="32"/>
        </w:rPr>
        <w:t>，本周铁矿石综合价格指数为107.9个点，较上周下跌10.8个点，较年初下跌17.5个点。</w:t>
      </w:r>
    </w:p>
    <w:p>
      <w:pPr>
        <w:spacing w:before="0" w:after="0" w:line="360" w:lineRule="auto"/>
        <w:ind w:firstLine="640"/>
        <w:jc w:val="left"/>
      </w:pPr>
      <w:r>
        <w:rPr>
          <w:rFonts w:ascii="Times New Roman" w:hAnsi="Times New Roman" w:eastAsia="楷体"/>
          <w:b/>
          <w:sz w:val="32"/>
        </w:rPr>
        <w:t>（三）动力电池材料价格</w:t>
      </w:r>
    </w:p>
    <w:p>
      <w:pPr>
        <w:spacing w:before="0" w:after="0" w:line="360" w:lineRule="auto"/>
        <w:ind w:firstLine="640"/>
      </w:pPr>
      <w:r>
        <w:rPr>
          <w:rFonts w:ascii="Times New Roman" w:hAnsi="Times New Roman" w:eastAsia="黑体"/>
          <w:sz w:val="32"/>
        </w:rPr>
        <w:t>锂原料方面</w:t>
      </w:r>
      <w:r>
        <w:rPr>
          <w:sz w:val="32"/>
        </w:rPr>
        <w:t>，本周电池级碳酸锂为469800元/吨，较上周上升0.2%，较年初上升61.4%。本周氢氧化锂为467500元/吨，较上周持平，较年初上升100.6%。</w:t>
      </w:r>
    </w:p>
    <w:p>
      <w:pPr>
        <w:spacing w:before="0" w:after="0" w:line="360" w:lineRule="auto"/>
        <w:ind w:firstLine="640"/>
      </w:pPr>
      <w:r>
        <w:rPr>
          <w:rFonts w:ascii="Times New Roman" w:hAnsi="Times New Roman" w:eastAsia="黑体"/>
          <w:sz w:val="32"/>
        </w:rPr>
        <w:t>钴原料方面</w:t>
      </w:r>
      <w:r>
        <w:rPr>
          <w:sz w:val="32"/>
        </w:rPr>
        <w:t>，本周电池级电解钴为35.1万元/吨，较上周下降2.7%，较年初下降29.0%。本周工业级电解钴为349100元/吨，较上周下降3.0%，较年初下降28.9%。本周硫酸钴为7.1万元/吨，较上周下降5.0%，较年初下降33.4%。</w:t>
      </w:r>
    </w:p>
    <w:p>
      <w:pPr>
        <w:spacing w:before="0" w:after="0" w:line="360" w:lineRule="auto"/>
        <w:ind w:firstLine="640"/>
      </w:pPr>
      <w:r>
        <w:rPr>
          <w:rFonts w:ascii="Times New Roman" w:hAnsi="Times New Roman" w:eastAsia="黑体"/>
          <w:sz w:val="32"/>
        </w:rPr>
        <w:t>三元材料方面</w:t>
      </w:r>
      <w:r>
        <w:rPr>
          <w:sz w:val="32"/>
        </w:rPr>
        <w:t>，本周主流523型三元材料为32.7万元/吨，较上周下跌0.2万元/吨，较年初上涨6.4万元/吨。本周622型三元材料为35.6万元/吨，较上周下跌0.2万元/吨，较年初上涨9.1万元/吨。本周811型三元材料为38.2万元/吨，较上周下跌0.2万元/吨，较年初上涨9.5万元/吨。</w:t>
      </w:r>
    </w:p>
    <w:p>
      <w:pPr>
        <w:spacing w:before="0" w:after="0" w:line="360" w:lineRule="auto"/>
        <w:ind w:firstLine="640"/>
      </w:pPr>
      <w:r>
        <w:rPr>
          <w:rFonts w:ascii="Times New Roman" w:hAnsi="Times New Roman" w:eastAsia="黑体"/>
          <w:sz w:val="32"/>
        </w:rPr>
        <w:t>磷酸铁锂材料方面</w:t>
      </w:r>
      <w:r>
        <w:rPr>
          <w:sz w:val="32"/>
        </w:rPr>
        <w:t>，本周动力型铁锂价格为15.5万元/吨，较上周持平，较年初上涨4.3万元/吨。</w:t>
      </w:r>
    </w:p>
    <w:p>
      <w:pPr>
        <w:spacing w:before="0" w:after="0" w:line="360" w:lineRule="auto"/>
        <w:ind w:firstLine="640"/>
        <w:jc w:val="left"/>
      </w:pPr>
      <w:r>
        <w:rPr>
          <w:rFonts w:ascii="Times New Roman" w:hAnsi="Times New Roman" w:eastAsia="黑体"/>
          <w:sz w:val="32"/>
        </w:rPr>
        <w:t>二、产业中游价格指数</w:t>
      </w:r>
    </w:p>
    <w:p>
      <w:pPr>
        <w:spacing w:before="0" w:after="0" w:line="360" w:lineRule="auto"/>
        <w:ind w:firstLine="640"/>
        <w:jc w:val="left"/>
      </w:pPr>
      <w:r>
        <w:rPr>
          <w:rFonts w:ascii="Times New Roman" w:hAnsi="Times New Roman" w:eastAsia="楷体"/>
          <w:b/>
          <w:sz w:val="32"/>
        </w:rPr>
        <w:t>（一）钢材价格指数</w:t>
      </w:r>
    </w:p>
    <w:p>
      <w:pPr>
        <w:spacing w:before="0" w:after="0" w:line="360" w:lineRule="auto"/>
        <w:ind w:firstLine="640"/>
      </w:pPr>
      <w:r>
        <w:rPr>
          <w:rFonts w:ascii="Times New Roman" w:hAnsi="Times New Roman" w:eastAsia="黑体"/>
          <w:sz w:val="32"/>
        </w:rPr>
        <w:t>钢材价格方面</w:t>
      </w:r>
      <w:r>
        <w:rPr>
          <w:sz w:val="32"/>
        </w:rPr>
        <w:t>，本周综合钢材价格指数为147.3个点，较上周下跌3.7个点，较年初下跌29.3个点。本周螺纹钢价格指数为158.9个点，较上周下跌2.7个点，较年初下跌29.5个点。本周中厚钢价格指数为152.7个点，较上周下跌5.5个点，较年初下跌31.3个点。</w:t>
      </w:r>
    </w:p>
    <w:p>
      <w:pPr>
        <w:spacing w:before="0" w:after="0" w:line="360" w:lineRule="auto"/>
        <w:ind w:firstLine="640"/>
        <w:jc w:val="left"/>
      </w:pPr>
      <w:r>
        <w:rPr>
          <w:rFonts w:ascii="Times New Roman" w:hAnsi="Times New Roman" w:eastAsia="楷体"/>
          <w:b/>
          <w:sz w:val="32"/>
        </w:rPr>
        <w:t>（二）化纤价格指数</w:t>
      </w:r>
    </w:p>
    <w:p>
      <w:pPr>
        <w:spacing w:before="0" w:after="0" w:line="360" w:lineRule="auto"/>
        <w:ind w:firstLine="640"/>
      </w:pPr>
      <w:r>
        <w:rPr>
          <w:rFonts w:ascii="Times New Roman" w:hAnsi="Times New Roman" w:eastAsia="黑体"/>
          <w:sz w:val="32"/>
        </w:rPr>
        <w:t>化纤价格方面</w:t>
      </w:r>
      <w:r>
        <w:rPr>
          <w:sz w:val="32"/>
        </w:rPr>
        <w:t>，本周化纤价格指数为99.9个点，较上周下跌0.1个点，较年初下跌3.3个点。</w:t>
      </w:r>
    </w:p>
    <w:p>
      <w:pPr>
        <w:spacing w:before="0" w:after="0" w:line="360" w:lineRule="auto"/>
        <w:ind w:firstLine="640"/>
        <w:jc w:val="left"/>
      </w:pPr>
      <w:r>
        <w:rPr>
          <w:rFonts w:ascii="Times New Roman" w:hAnsi="Times New Roman" w:eastAsia="楷体"/>
          <w:b/>
          <w:sz w:val="32"/>
        </w:rPr>
        <w:t>（三）水泥价格指数</w:t>
      </w:r>
    </w:p>
    <w:p>
      <w:pPr>
        <w:spacing w:before="0" w:after="0" w:line="360" w:lineRule="auto"/>
        <w:ind w:firstLine="640"/>
      </w:pPr>
      <w:r>
        <w:rPr>
          <w:rFonts w:ascii="Times New Roman" w:hAnsi="Times New Roman" w:eastAsia="黑体"/>
          <w:sz w:val="32"/>
        </w:rPr>
        <w:t>水泥价格方面</w:t>
      </w:r>
      <w:r>
        <w:rPr>
          <w:sz w:val="32"/>
        </w:rPr>
        <w:t>，本周水泥价格指数为142.9点，较上周下跌0.2点，较年初下跌37.4点。</w:t>
      </w:r>
    </w:p>
    <w:p>
      <w:pPr>
        <w:spacing w:before="0" w:after="0" w:line="360" w:lineRule="auto"/>
        <w:ind w:firstLine="640"/>
        <w:jc w:val="left"/>
      </w:pPr>
      <w:r>
        <w:rPr>
          <w:rFonts w:ascii="Times New Roman" w:hAnsi="Times New Roman" w:eastAsia="黑体"/>
          <w:sz w:val="32"/>
        </w:rPr>
        <w:t>三、产业下游价格指数</w:t>
      </w:r>
    </w:p>
    <w:p>
      <w:pPr>
        <w:spacing w:before="0" w:after="0" w:line="360" w:lineRule="auto"/>
        <w:ind w:firstLine="640"/>
        <w:jc w:val="left"/>
      </w:pPr>
      <w:r>
        <w:rPr>
          <w:rFonts w:ascii="Times New Roman" w:hAnsi="Times New Roman" w:eastAsia="楷体"/>
          <w:b/>
          <w:sz w:val="32"/>
        </w:rPr>
        <w:t>（一）小商品价格指数</w:t>
      </w:r>
    </w:p>
    <w:p>
      <w:pPr>
        <w:spacing w:before="0" w:after="0" w:line="360" w:lineRule="auto"/>
        <w:ind w:firstLine="640"/>
      </w:pPr>
      <w:r>
        <w:rPr>
          <w:rFonts w:ascii="Times New Roman" w:hAnsi="Times New Roman" w:eastAsia="黑体"/>
          <w:sz w:val="32"/>
        </w:rPr>
        <w:t>小商品价格方面</w:t>
      </w:r>
      <w:r>
        <w:rPr>
          <w:sz w:val="32"/>
        </w:rPr>
        <w:t>，本周义乌中国小商品价格指数为101.2点，较上周下跌0.0点，较年初下跌1.9点。本周本周义乌中国小商品订单价格指数为100.9点，较上周下跌0.6点，较年初下跌0.8点。本周义乌中国小商品出口价格指数为101.1点，较上周下跌4.8点，较年初上涨1.1点。</w:t>
      </w:r>
    </w:p>
    <w:p>
      <w:pPr>
        <w:spacing w:before="0" w:after="0" w:line="360" w:lineRule="auto"/>
        <w:ind w:firstLine="640"/>
        <w:jc w:val="left"/>
      </w:pPr>
      <w:r>
        <w:rPr>
          <w:rFonts w:ascii="Times New Roman" w:hAnsi="Times New Roman" w:eastAsia="楷体"/>
          <w:b/>
          <w:sz w:val="32"/>
        </w:rPr>
        <w:t>（二）消费电子品价格指数</w:t>
      </w:r>
    </w:p>
    <w:p>
      <w:pPr>
        <w:spacing w:before="0" w:after="0" w:line="360" w:lineRule="auto"/>
        <w:ind w:firstLine="640"/>
      </w:pPr>
      <w:r>
        <w:rPr>
          <w:rFonts w:ascii="Times New Roman" w:hAnsi="Times New Roman" w:eastAsia="黑体"/>
          <w:sz w:val="32"/>
        </w:rPr>
        <w:t>消费电子品价格方面</w:t>
      </w:r>
      <w:r>
        <w:rPr>
          <w:sz w:val="32"/>
        </w:rPr>
        <w:t>，本周中关村电子产品价格指数为83.8点，较上周持平，较年初上涨0.1点。</w:t>
      </w:r>
    </w:p>
    <w:p>
      <w:pPr>
        <w:spacing w:before="0" w:after="0" w:line="360" w:lineRule="auto"/>
        <w:ind w:firstLine="640"/>
        <w:jc w:val="left"/>
      </w:pPr>
      <w:r>
        <w:rPr>
          <w:rFonts w:ascii="Times New Roman" w:hAnsi="Times New Roman" w:eastAsia="楷体"/>
          <w:b/>
          <w:sz w:val="32"/>
        </w:rPr>
        <w:t>（三）纺织品价格指数</w:t>
      </w:r>
    </w:p>
    <w:p>
      <w:pPr>
        <w:spacing w:before="0" w:after="0" w:line="360" w:lineRule="auto"/>
        <w:ind w:firstLine="640"/>
      </w:pPr>
      <w:r>
        <w:rPr>
          <w:rFonts w:ascii="Times New Roman" w:hAnsi="Times New Roman" w:eastAsia="黑体"/>
          <w:sz w:val="32"/>
        </w:rPr>
        <w:t>纺织品价格方面</w:t>
      </w:r>
      <w:r>
        <w:rPr>
          <w:sz w:val="32"/>
        </w:rPr>
        <w:t>，本周柯桥纺织价格指数为107.7个点，较上周下跌0.1个点，较年初上涨0.1个点。</w:t>
      </w:r>
    </w:p>
    <w:sectPr w:rsidR="00FC693F" w:rsidRPr="0006063C" w:rsidSect="00034616"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rPr>
        <w:sz w:val="21"/>
      </w:rPr>
      <w:fldChar w:fldCharType="begin"/>
      <w:instrText xml:space="preserve">PAGE</w:instrText>
      <w:fldChar w:fldCharType="end"/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 w:eastAsia="仿宋"/>
      <w:sz w:val="3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