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REQUISITOS Y ESPECIFICACIONES TÉCNICAS</w:t>
      </w:r>
    </w:p>
    <w:p>
      <w:pPr>
        <w:spacing w:after="40" w:before="0" w:line="264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DXXXXXX</w:t>
      </w:r>
    </w:p>
    <w:p>
      <w:pPr>
        <w:spacing w:after="240" w:before="0" w:line="264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ADQUISICIÓN DE </w:t>
      </w:r>
      <w:r>
        <w:rPr>
          <w:rFonts w:ascii="Arial" w:cs="Arial" w:eastAsia="Arial" w:hAnsi="Arial"/>
          <w:b/>
          <w:bCs/>
          <w:color w:val="1B2A4A"/>
          <w:sz w:val="26"/>
          <w:szCs w:val="26"/>
          <w:shd w:fill="DCE3EE" w:color="auto" w:val="clear"/>
        </w:rPr>
        <w:t xml:space="preserve">[COMPLETAR]</w:t>
      </w:r>
    </w:p>
    <w:p>
      <w:pPr>
        <w:spacing w:after="120" w:before="0" w:line="264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 ofertas deberán enviarse a compras.limpieza@imm.gub.uy, indicando en el asunto del correo el número de compra (</w:t>
      </w:r>
      <w:r>
        <w:rPr>
          <w:rFonts w:ascii="Arial" w:cs="Arial" w:eastAsia="Arial" w:hAnsi="Arial"/>
          <w:b/>
          <w:bCs/>
          <w:color w:val="1B2A4A"/>
          <w:sz w:val="24"/>
          <w:szCs w:val="24"/>
          <w:shd w:fill="DCE3EE" w:color="auto" w:val="clear"/>
        </w:rPr>
        <w:t xml:space="preserve">[DXXXXXX]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).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Objeto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Adquisición de </w:t>
      </w:r>
      <w:r>
        <w:rPr>
          <w:rFonts w:ascii="Arial" w:cs="Arial" w:eastAsia="Arial" w:hAnsi="Arial"/>
          <w:color w:val="1B2A4A"/>
          <w:sz w:val="22"/>
          <w:szCs w:val="22"/>
          <w:shd w:fill="DCE3EE" w:color="auto" w:val="clear"/>
        </w:rPr>
        <w:t xml:space="preserve">[COMPLETAR]</w:t>
      </w:r>
      <w:r>
        <w:rPr>
          <w:rFonts w:ascii="Arial" w:cs="Arial" w:eastAsia="Arial" w:hAnsi="Arial"/>
          <w:sz w:val="22"/>
          <w:szCs w:val="22"/>
        </w:rPr>
        <w:t xml:space="preserve">, de acuerdo con las condiciones y especificaciones establecidas en el presente documento.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Especificaciones de los artículos</w:t>
      </w:r>
    </w:p>
    <w:p>
      <w:pPr>
        <w:keepNext/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Descripción: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color w:val="1B2A4A"/>
          <w:sz w:val="22"/>
          <w:szCs w:val="22"/>
          <w:shd w:fill="DCE3EE" w:color="auto" w:val="clear"/>
        </w:rPr>
        <w:t xml:space="preserve">[COMPLETAR: describir los artículos requeridos, el equipo o unidad al que se destinan (marca, modelo) y, si existe, el número de parte o código de referencia.]</w:t>
      </w:r>
    </w:p>
    <w:p>
      <w:pPr>
        <w:keepNext/>
        <w:spacing w:after="6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Condiciones particulares: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color w:val="1B2A4A"/>
          <w:sz w:val="22"/>
          <w:szCs w:val="22"/>
          <w:shd w:fill="DCE3EE" w:color="auto" w:val="clear"/>
        </w:rPr>
        <w:t xml:space="preserve">[COMPLETAR: detallar las condiciones técnicas que deben cumplir los artículos.]</w:t>
      </w:r>
    </w:p>
    <w:p>
      <w:pPr>
        <w:spacing w:after="110" w:line="240"/>
        <w:jc w:val="both"/>
      </w:pPr>
      <w:r>
        <w:rPr>
          <w:rFonts w:ascii="Arial" w:cs="Arial" w:eastAsia="Arial" w:hAnsi="Arial"/>
          <w:i/>
          <w:iCs/>
          <w:color w:val="7A7A7A"/>
          <w:sz w:val="17"/>
          <w:szCs w:val="17"/>
        </w:rPr>
        <w:t xml:space="preserve">[Texto guía, eliminar antes de publicar: según corresponda, puede indicarse marca o número de parte de referencia, admitiendo equivalentes de calidad igual o superior; normas técnicas; presentación o embalaje; garantía mínima; documentación técnica; y si se requieren muestras. Completar solo lo que corresponda a esta compra.]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Cotización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El oferente deberá cotizar un precio unitario para cada ítem, indicando la marca y el origen de lo ofertado.</w:t>
      </w:r>
    </w:p>
    <w:tbl>
      <w:tblPr>
        <w:tblW w:type="dxa" w:w="918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85"/>
        <w:gridCol w:w="1100"/>
        <w:gridCol w:w="1300"/>
        <w:gridCol w:w="1700"/>
      </w:tblGrid>
      <w:tr>
        <w:trPr>
          <w:tblHeader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E8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Ítem</w:t>
            </w:r>
          </w:p>
        </w:tc>
        <w:tc>
          <w:tcPr>
            <w:tcW w:type="dxa" w:w="43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E8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E8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Cantidad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E8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6E8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 unitario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3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  <w:shd w:fill="DCE3EE" w:color="auto" w:val="clear"/>
              </w:rPr>
              <w:t xml:space="preserve">[COMPLETAR]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  <w:shd w:fill="DCE3EE" w:color="auto" w:val="clear"/>
              </w:rPr>
              <w:t xml:space="preserve">[Cant.]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  <w:shd w:fill="DCE3EE" w:color="auto" w:val="clear"/>
              </w:rPr>
              <w:t xml:space="preserve">[UN]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  <w:shd w:fill="DCE3EE" w:color="auto" w:val="clear"/>
              </w:rPr>
              <w:t xml:space="preserve">[COMPLETAR]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  <w:shd w:fill="DCE3EE" w:color="auto" w:val="clear"/>
              </w:rPr>
              <w:t xml:space="preserve">[Cant.]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  <w:shd w:fill="DCE3EE" w:color="auto" w:val="clear"/>
              </w:rPr>
              <w:t xml:space="preserve">[UN]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85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  <w:shd w:fill="DCE3EE" w:color="auto" w:val="clear"/>
              </w:rPr>
              <w:t xml:space="preserve">[COMPLETAR]</w:t>
            </w:r>
          </w:p>
        </w:tc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  <w:shd w:fill="DCE3EE" w:color="auto" w:val="clear"/>
              </w:rPr>
              <w:t xml:space="preserve">[Cant.]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A4A"/>
                <w:sz w:val="20"/>
                <w:szCs w:val="20"/>
                <w:shd w:fill="DCE3EE" w:color="auto" w:val="clear"/>
              </w:rPr>
              <w:t xml:space="preserve">[UN]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</w:t>
            </w:r>
          </w:p>
        </w:tc>
      </w:tr>
    </w:tbl>
    <w:p>
      <w:pPr>
        <w:spacing w:after="110" w:line="240"/>
        <w:jc w:val="both"/>
      </w:pPr>
      <w:r>
        <w:rPr>
          <w:rFonts w:ascii="Arial" w:cs="Arial" w:eastAsia="Arial" w:hAnsi="Arial"/>
          <w:i/>
          <w:iCs/>
          <w:color w:val="7A7A7A"/>
          <w:sz w:val="17"/>
          <w:szCs w:val="17"/>
        </w:rPr>
        <w:t xml:space="preserve">[Texto guía, eliminar antes de publicar: agregar o quitar filas según corresponda.]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Los precios se cotizarán en </w:t>
      </w:r>
      <w:r>
        <w:rPr>
          <w:rFonts w:ascii="Arial" w:cs="Arial" w:eastAsia="Arial" w:hAnsi="Arial"/>
          <w:color w:val="1B2A4A"/>
          <w:sz w:val="22"/>
          <w:szCs w:val="22"/>
          <w:shd w:fill="DCE3EE" w:color="auto" w:val="clear"/>
        </w:rPr>
        <w:t xml:space="preserve">[COMPLETAR: moneda]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color w:val="1B2A4A"/>
          <w:sz w:val="22"/>
          <w:szCs w:val="22"/>
          <w:shd w:fill="DCE3EE" w:color="auto" w:val="clear"/>
        </w:rPr>
        <w:t xml:space="preserve">[COMPLETAR: con impuestos incluidos / sin impuestos incluidos]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Plazo y lugar de entrega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El oferente indicará el plazo de entrega en días corridos, contados a partir de la recepción de la notificación de adjudicación. </w:t>
      </w:r>
      <w:r>
        <w:rPr>
          <w:rFonts w:ascii="Arial" w:cs="Arial" w:eastAsia="Arial" w:hAnsi="Arial"/>
          <w:color w:val="1B2A4A"/>
          <w:sz w:val="22"/>
          <w:szCs w:val="22"/>
          <w:shd w:fill="DCE3EE" w:color="auto" w:val="clear"/>
        </w:rPr>
        <w:t xml:space="preserve">[Si corresponde: el plazo máximo admitido es de N días corridos.]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Lugar de entrega: </w:t>
      </w:r>
      <w:r>
        <w:rPr>
          <w:rFonts w:ascii="Arial" w:cs="Arial" w:eastAsia="Arial" w:hAnsi="Arial"/>
          <w:color w:val="1B2A4A"/>
          <w:sz w:val="22"/>
          <w:szCs w:val="22"/>
          <w:shd w:fill="DCE3EE" w:color="auto" w:val="clear"/>
        </w:rPr>
        <w:t xml:space="preserve">[Almacén de Mantenimiento de Buceo / Cantón 2, dirección]</w:t>
      </w:r>
      <w:r>
        <w:rPr>
          <w:rFonts w:ascii="Arial" w:cs="Arial" w:eastAsia="Arial" w:hAnsi="Arial"/>
          <w:sz w:val="22"/>
          <w:szCs w:val="22"/>
        </w:rPr>
        <w:t xml:space="preserve">, en horario coordinado previamente con el almacén. Toda entrega deberá realizarse con remito que identifique el número de pedido SAP.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Recepción y conformidad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El remito no constituye por sí solo la conformidad de la entrega. La dependencia solicitante verificará que lo entregado corresponda a lo adjudicado en cantidad, marca, origen y características. Si se constatan diferencias o defectos, se comunicarán al adjudicatario para su sustitución, según las condiciones de la contratación.</w:t>
      </w:r>
    </w:p>
    <w:p>
      <w:pPr>
        <w:spacing w:after="11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Otorgada la conformidad, se registrará la entrada de mercadería en SAP y su número será comunicado al adjudicatario para la facturación.</w:t>
      </w:r>
    </w:p>
    <w:p>
      <w:pPr>
        <w:spacing w:after="110" w:before="0" w:line="264"/>
        <w:jc w:val="left"/>
      </w:pPr>
      <w:r>
        <w:rPr>
          <w:rFonts w:ascii="Arial" w:cs="Arial" w:eastAsia="Arial" w:hAnsi="Arial"/>
          <w:sz w:val="22"/>
          <w:szCs w:val="22"/>
        </w:rPr>
        <w:t xml:space="preserve">Los requisitos para la presentación de facturas se encuentran en: https://montevideo.gub.uy/institucional/proveedores/requisitos-para-presentacion-de-facturas-credito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Información de la oferta</w:t>
      </w:r>
    </w:p>
    <w:p>
      <w:pPr>
        <w:spacing w:after="60" w:before="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 oferta deberá incluir: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Precios unitarios de cada ítem, según la tabla de la sección 3.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Marca, origen y número de parte o referencia de cada artículo.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Plazo de entrega, en días corridos.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Garantía de los artículos, si corresponde.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Plazo de mantenimiento de la oferta: mínimo 30 días.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Otra información técnica expresamente solicitada en las especificaciones.</w:t>
      </w:r>
    </w:p>
    <w:p>
      <w:pPr>
        <w:spacing w:after="110" w:before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Todos los plazos deberán indicar si son hábiles o corridos. Si no se aclara, se entenderá que son corridos.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Consideraciones generales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Las ofertas que no incluyan la información solicitada o la necesaria para realizar el estudio técnico podrán ser desestimadas.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 Intendencia de Montevideo se reserva el derecho de realizar adjudicaciones parciales, sin costo adicional para la Administración. La oferta se mantiene independientemente de los ítems que se adjudiquen.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El cumplimiento de los plazos de entrega ofertados será registrado como antecedente de desempeño del proveedor.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Todas las compras se publican en la Cartelera de Compras del portal institucional: https://tramites.montevideo.gub.uy/servicio-interno/cartelera-de-compras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Las consultas técnicas durante el llamado se canalizarán a través de la Gerencia de Suministros y Contrataciones.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2"/>
          <w:szCs w:val="22"/>
        </w:rPr>
        <w:t xml:space="preserve">Las ofertas se enviarán a: compras.limpieza@imm.gub.uy, indicando en el asunto el número de compra.</w:t>
      </w:r>
    </w:p>
    <w:sectPr>
      <w:headerReference w:type="default" r:id="rId7"/>
      <w:footerReference w:type="default" r:id="rId8"/>
      <w:pgSz w:w="11906" w:h="16838" w:orient="portrait"/>
      <w:pgMar w:top="3744" w:right="1247" w:bottom="1560" w:left="1474" w:header="936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A6A6" w:sz="8" w:space="8"/>
      </w:pBdr>
      <w:spacing w:after="20"/>
    </w:pPr>
    <w:r>
      <w:rPr>
        <w:rFonts w:ascii="Arial" w:cs="Arial" w:eastAsia="Arial" w:hAnsi="Arial"/>
        <w:sz w:val="16"/>
        <w:szCs w:val="16"/>
      </w:rPr>
      <w:t xml:space="preserve">Edificio Sede Av. 18 de Julio 1360. Piso 1 y 1/2 CP. 11200. Montevideo, Uruguay</w:t>
    </w:r>
  </w:p>
  <w:p>
    <w:pPr>
      <w:tabs>
        <w:tab w:val="right" w:pos="9185"/>
      </w:tabs>
    </w:pPr>
    <w:r>
      <w:rPr>
        <w:rFonts w:ascii="Arial" w:cs="Arial" w:eastAsia="Arial" w:hAnsi="Arial"/>
        <w:sz w:val="16"/>
        <w:szCs w:val="16"/>
      </w:rPr>
      <w:t xml:space="preserve">comprasyalmacenes.suministros@imm.gub.uy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sz w:val="16"/>
        <w:szCs w:val="16"/>
      </w:rPr>
      <w:t xml:space="preserve"> | 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8" w:space="6"/>
      </w:pBdr>
      <w:spacing w:after="200"/>
    </w:pPr>
    <w:r>
      <w:drawing>
        <wp:inline distT="0" distB="0" distL="0" distR="0">
          <wp:extent cx="1876425" cy="5143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6425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20"/>
    </w:pPr>
    <w:r>
      <w:rPr>
        <w:rFonts w:ascii="Arial" w:cs="Arial" w:eastAsia="Arial" w:hAnsi="Arial"/>
        <w:b/>
        <w:bCs/>
        <w:sz w:val="22"/>
        <w:szCs w:val="22"/>
      </w:rPr>
      <w:t xml:space="preserve">Departamento de Desarrollo Ambiental</w:t>
    </w:r>
  </w:p>
  <w:p>
    <w:pPr>
      <w:spacing w:after="20"/>
    </w:pPr>
    <w:r>
      <w:rPr>
        <w:rFonts w:ascii="Arial" w:cs="Arial" w:eastAsia="Arial" w:hAnsi="Arial"/>
        <w:b/>
        <w:bCs/>
        <w:sz w:val="18"/>
        <w:szCs w:val="18"/>
      </w:rPr>
      <w:t xml:space="preserve">División Limpieza y Gestión de Residuos</w:t>
    </w:r>
  </w:p>
  <w:p>
    <w:pPr>
      <w:pBdr>
        <w:bottom w:val="single" w:color="A6A6A6" w:sz="8" w:space="14"/>
      </w:pBdr>
    </w:pPr>
    <w:r>
      <w:rPr>
        <w:rFonts w:ascii="Arial" w:cs="Arial" w:eastAsia="Arial" w:hAnsi="Arial"/>
        <w:sz w:val="18"/>
        <w:szCs w:val="18"/>
      </w:rPr>
      <w:t xml:space="preserve">Gerencia de Suministros y Contrataciones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7d1be31824a6735f79825fb866b516e98e27e0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2026-10-25T21:39:04.776Z</dcterms:created>
  <dcterms:modified xsi:type="dcterms:W3CDTF">2026-10-25T21:39:04.777Z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