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888888"/>
          <w:sz w:val="20"/>
          <w:szCs w:val="20"/>
        </w:rPr>
        <w:t xml:space="preserve">PT ROBOTIC LLC</w:t>
      </w:r>
    </w:p>
    <w:p>
      <w:pPr>
        <w:spacing w:before="0" w:after="120"/>
        <w:jc w:val="center"/>
      </w:pPr>
      <w:r>
        <w:rPr>
          <w:rFonts w:ascii="Arial" w:cs="Arial" w:eastAsia="Arial" w:hAnsi="Arial"/>
          <w:color w:val="888888"/>
          <w:sz w:val="20"/>
          <w:szCs w:val="20"/>
        </w:rPr>
        <w:t xml:space="preserve">CONFIDENTIAL DESIGN DOCUMENT</w:t>
      </w:r>
    </w:p>
    <w:p>
      <w:pPr>
        <w:spacing w:before="0" w:after="80"/>
        <w:jc w:val="center"/>
      </w:pPr>
      <w:r>
        <w:rPr>
          <w:rFonts w:ascii="Arial" w:cs="Arial" w:eastAsia="Arial" w:hAnsi="Arial"/>
          <w:b/>
          <w:bCs/>
          <w:color w:val="1A3A6A"/>
          <w:sz w:val="44"/>
          <w:szCs w:val="44"/>
        </w:rPr>
        <w:t xml:space="preserve">TactileSense Platform</w:t>
      </w:r>
    </w:p>
    <w:p>
      <w:pPr>
        <w:spacing w:before="0" w:after="80"/>
        <w:jc w:val="center"/>
      </w:pPr>
      <w:r>
        <w:rPr>
          <w:rFonts w:ascii="Arial" w:cs="Arial" w:eastAsia="Arial" w:hAnsi="Arial"/>
          <w:color w:val="1A4FA0"/>
          <w:sz w:val="32"/>
          <w:szCs w:val="32"/>
        </w:rPr>
        <w:t xml:space="preserve">Phase 2 Architecture:</w:t>
      </w:r>
    </w:p>
    <w:p>
      <w:pPr>
        <w:spacing w:before="0" w:after="240"/>
        <w:jc w:val="center"/>
      </w:pPr>
      <w:r>
        <w:rPr>
          <w:rFonts w:ascii="Arial" w:cs="Arial" w:eastAsia="Arial" w:hAnsi="Arial"/>
          <w:b/>
          <w:bCs/>
          <w:color w:val="1A4FA0"/>
          <w:sz w:val="32"/>
          <w:szCs w:val="32"/>
        </w:rPr>
        <w:t xml:space="preserve">Spatial Movement Tracking &amp; Gesture Capture</w:t>
      </w:r>
    </w:p>
    <w:p>
      <w:pPr>
        <w:pBdr>
          <w:bottom w:val="single" w:color="1A4FA0" w:sz="4" w:space="1"/>
        </w:pBdr>
        <w:spacing w:before="120" w:after="120"/>
      </w:pPr>
      <w:r>
        <w:t xml:space="preserve"/>
      </w:r>
    </w:p>
    <w:p>
      <w:pPr>
        <w:spacing w:before="80" w:after="40"/>
        <w:jc w:val="center"/>
      </w:pPr>
      <w:r>
        <w:rPr>
          <w:rFonts w:ascii="Arial" w:cs="Arial" w:eastAsia="Arial" w:hAnsi="Arial"/>
          <w:color w:val="666666"/>
          <w:sz w:val="20"/>
          <w:szCs w:val="20"/>
        </w:rPr>
        <w:t xml:space="preserve">Document Ref: PTR-PH2-MOTION-001  |  Version 1.0  |  March 2026</w:t>
      </w:r>
    </w:p>
    <w:p>
      <w:pPr>
        <w:spacing w:before="0" w:after="40"/>
        <w:jc w:val="center"/>
      </w:pPr>
      <w:r>
        <w:rPr>
          <w:rFonts w:ascii="Arial" w:cs="Arial" w:eastAsia="Arial" w:hAnsi="Arial"/>
          <w:color w:val="666666"/>
          <w:sz w:val="20"/>
          <w:szCs w:val="20"/>
        </w:rPr>
        <w:t xml:space="preserve">Authors: Yuri Frankel (CEO)  |  J.C. Metivier, PT, DPT (CCO)</w:t>
      </w:r>
    </w:p>
    <w:p>
      <w:pPr>
        <w:spacing w:before="480" w:after="0"/>
      </w:pPr>
      <w:r>
        <w:t xml:space="preserve"/>
      </w:r>
    </w:p>
    <w:p>
      <w:pPr>
        <w:pStyle w:val="Heading1"/>
        <w:spacing w:before="320" w:after="160"/>
      </w:pPr>
      <w:r>
        <w:rPr>
          <w:rFonts w:ascii="Arial" w:cs="Arial" w:eastAsia="Arial" w:hAnsi="Arial"/>
          <w:b/>
          <w:bCs/>
          <w:color w:val="1A3A6A"/>
          <w:sz w:val="32"/>
          <w:szCs w:val="32"/>
        </w:rPr>
        <w:t xml:space="preserve">1.  Executive Summary</w:t>
      </w:r>
    </w:p>
    <w:p>
      <w:pPr>
        <w:spacing w:before="60" w:after="80"/>
      </w:pPr>
      <w:r>
        <w:rPr>
          <w:rFonts w:ascii="Arial" w:cs="Arial" w:eastAsia="Arial" w:hAnsi="Arial"/>
          <w:sz w:val="22"/>
          <w:szCs w:val="22"/>
        </w:rPr>
        <w:t xml:space="preserve">TactileSense 3.2 captures and reproduces the pressure component of licensed PT manual therapy technique. Clinical review by J.C. Metivier, PT, DPT (AAOMPT Fellow) has established that pressure alone is clinically insufficient: manual therapy technique is inherently spatial. A therapist does not simply press — they move the hand in specific directions, execute defined motion patterns, and transition between active movement and static hold-and-compress at precise moments. Without spatial tracking, the Digital Master Record (DMR) captures only half the technique.</w:t>
      </w:r>
    </w:p>
    <w:p>
      <w:pPr>
        <w:spacing w:before="60" w:after="0"/>
      </w:pPr>
      <w:r>
        <w:t xml:space="preserve"/>
      </w:r>
    </w:p>
    <w:p>
      <w:pPr>
        <w:spacing w:before="60" w:after="80"/>
      </w:pPr>
      <w:r>
        <w:rPr>
          <w:rFonts w:ascii="Arial" w:cs="Arial" w:eastAsia="Arial" w:hAnsi="Arial"/>
          <w:sz w:val="22"/>
          <w:szCs w:val="22"/>
        </w:rPr>
        <w:t xml:space="preserve">This document defines the Phase 2 architecture for adding camera-based spatial movement tracking to the TactileSense platform. The solution is designed to be non-invasive, requiring no new hardware beyond a standard webcam that is already provisioned in the Co-Pilot UI, and it uses Google MediaPipe Hands — a free, offline Python library — as the computer vision engine.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8" w:val="clear"/>
            <w:tcMar>
              <w:top w:type="dxa" w:w="160"/>
              <w:left w:type="dxa" w:w="200"/>
              <w:bottom w:type="dxa" w:w="160"/>
              <w:right w:type="dxa" w:w="200"/>
            </w:tcMar>
          </w:tcPr>
          <w:p>
            <w:pPr>
              <w:spacing w:before="60" w:after="40"/>
            </w:pPr>
            <w:r>
              <w:rPr>
                <w:rFonts w:ascii="Arial" w:cs="Arial" w:eastAsia="Arial" w:hAnsi="Arial"/>
                <w:b/>
                <w:bCs/>
                <w:color w:val="1A3A6A"/>
                <w:sz w:val="22"/>
                <w:szCs w:val="22"/>
              </w:rPr>
              <w:t xml:space="preserve">Strategic Outcome of Phase 2</w:t>
            </w:r>
          </w:p>
          <w:p>
            <w:pPr>
              <w:spacing w:before="60" w:after="80"/>
            </w:pPr>
            <w:r>
              <w:rPr>
                <w:rFonts w:ascii="Arial" w:cs="Arial" w:eastAsia="Arial" w:hAnsi="Arial"/>
                <w:sz w:val="22"/>
                <w:szCs w:val="22"/>
              </w:rPr>
              <w:t xml:space="preserve">TactileSense becomes the first system capable of capturing a complete, replayable representation of PT manual therapy technique: pressure per fingertip + hand trajectory + gesture classification. This transforms the platform from a pressure-guidance tool into a full technique transfer system, significantly strengthening the patent position, clinical credibility, and investor differentiation.</w:t>
            </w:r>
          </w:p>
        </w:tc>
      </w:tr>
    </w:tbl>
    <w:p>
      <w:pPr>
        <w:spacing w:before="120" w:after="0"/>
      </w:pPr>
      <w:r>
        <w:t xml:space="preserve"/>
      </w:r>
    </w:p>
    <w:p>
      <w:pPr>
        <w:pStyle w:val="Heading1"/>
        <w:spacing w:before="320" w:after="160"/>
      </w:pPr>
      <w:r>
        <w:rPr>
          <w:rFonts w:ascii="Arial" w:cs="Arial" w:eastAsia="Arial" w:hAnsi="Arial"/>
          <w:b/>
          <w:bCs/>
          <w:color w:val="1A3A6A"/>
          <w:sz w:val="32"/>
          <w:szCs w:val="32"/>
        </w:rPr>
        <w:t xml:space="preserve">2.  Clinical Rationale</w:t>
      </w:r>
    </w:p>
    <w:p>
      <w:pPr>
        <w:spacing w:before="60" w:after="80"/>
      </w:pPr>
      <w:r>
        <w:rPr>
          <w:rFonts w:ascii="Arial" w:cs="Arial" w:eastAsia="Arial" w:hAnsi="Arial"/>
          <w:sz w:val="22"/>
          <w:szCs w:val="22"/>
        </w:rPr>
        <w:t xml:space="preserve">J.C. Metivier has confirmed that directional movement is an essential, inseparable component of clinical technique. The following examples illustrate why: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Technique Type</w:t>
            </w:r>
          </w:p>
        </w:tc>
        <w:tc>
          <w:tcPr>
            <w:tcW w:type="dxa" w:w="576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Why Spatial Data is Essential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Soft Tissue Mobilization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therapist applies pressure while stroking proximally or distally along the muscle belly. Direction and stroke length define the technique.</w:t>
            </w:r>
          </w:p>
        </w:tc>
      </w:tr>
      <w:tr>
        <w:tc>
          <w:tcPr>
            <w:tcW w:type="dxa" w:w="36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Joint Mobilization (Maitland)</w:t>
            </w:r>
          </w:p>
        </w:tc>
        <w:tc>
          <w:tcPr>
            <w:tcW w:type="dxa" w:w="57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Oscillatory pressure at a specific joint angle with a specific vector. Direction of force application is the defining variable.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Myofascial Release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Slow lateral or diagonal tissue creep. The hand moves millimeters at a time in a precise direction while maintaining constant pressure.</w:t>
            </w:r>
          </w:p>
        </w:tc>
      </w:tr>
      <w:tr>
        <w:tc>
          <w:tcPr>
            <w:tcW w:type="dxa" w:w="36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Trigger Point Release</w:t>
            </w:r>
          </w:p>
        </w:tc>
        <w:tc>
          <w:tcPr>
            <w:tcW w:type="dxa" w:w="57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Static hold-and-compress: the hand stops, pressure increases, and is maintained. The cessation of movement is a technique event, not a pause.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Scar Tissue Mobilization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Circular motion with controlled pressure. The pattern of movement is the technique.</w:t>
            </w:r>
          </w:p>
        </w:tc>
      </w:tr>
    </w:tbl>
    <w:p>
      <w:pPr>
        <w:spacing w:before="120" w:after="0"/>
      </w:pPr>
      <w:r>
        <w:t xml:space="preserve"/>
      </w:r>
    </w:p>
    <w:p>
      <w:pPr>
        <w:spacing w:before="60" w:after="80"/>
      </w:pPr>
      <w:r>
        <w:rPr>
          <w:rFonts w:ascii="Arial" w:cs="Arial" w:eastAsia="Arial" w:hAnsi="Arial"/>
          <w:sz w:val="22"/>
          <w:szCs w:val="22"/>
        </w:rPr>
        <w:t xml:space="preserve">A PTA guided only on pressure will know to apply 25 kPa with the index finger but will not know whether to hold still, stroke distally, or execute a circular pattern. Phase 2 resolves this gap.</w:t>
      </w:r>
    </w:p>
    <w:p>
      <w:pPr>
        <w:spacing w:before="120" w:after="0"/>
      </w:pPr>
      <w:r>
        <w:t xml:space="preserve"/>
      </w:r>
    </w:p>
    <w:p>
      <w:pPr>
        <w:pStyle w:val="Heading1"/>
        <w:spacing w:before="320" w:after="160"/>
      </w:pPr>
      <w:r>
        <w:rPr>
          <w:rFonts w:ascii="Arial" w:cs="Arial" w:eastAsia="Arial" w:hAnsi="Arial"/>
          <w:b/>
          <w:bCs/>
          <w:color w:val="1A3A6A"/>
          <w:sz w:val="32"/>
          <w:szCs w:val="32"/>
        </w:rPr>
        <w:t xml:space="preserve">3.  Phase 2 Technical Architecture</w:t>
      </w:r>
    </w:p>
    <w:p>
      <w:pPr>
        <w:pStyle w:val="Heading2"/>
        <w:spacing w:before="240" w:after="100"/>
      </w:pPr>
      <w:r>
        <w:rPr>
          <w:rFonts w:ascii="Arial" w:cs="Arial" w:eastAsia="Arial" w:hAnsi="Arial"/>
          <w:b/>
          <w:bCs/>
          <w:color w:val="1A4FA0"/>
          <w:sz w:val="26"/>
          <w:szCs w:val="26"/>
        </w:rPr>
        <w:t xml:space="preserve">3.1  MediaPipe Hands — The Spatial Sensor</w:t>
      </w:r>
    </w:p>
    <w:p>
      <w:pPr>
        <w:spacing w:before="60" w:after="80"/>
      </w:pPr>
      <w:r>
        <w:rPr>
          <w:rFonts w:ascii="Arial" w:cs="Arial" w:eastAsia="Arial" w:hAnsi="Arial"/>
          <w:sz w:val="22"/>
          <w:szCs w:val="22"/>
        </w:rPr>
        <w:t xml:space="preserve">Google MediaPipe Hands is a Python library that processes a standard webcam video stream and returns 21 hand landmark positions in real time at 30 frames per second. It runs entirely offline on the local CPU — no cloud dependency, no additional hardware.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MediaPipe Output</w:t>
            </w:r>
          </w:p>
        </w:tc>
        <w:tc>
          <w:tcPr>
            <w:tcW w:type="dxa" w:w="516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TactileSense Use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 landmark (x, y, z) coordinates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 centroid position, fingertip positions</w:t>
            </w:r>
          </w:p>
        </w:tc>
      </w:tr>
      <w:tr>
        <w:tc>
          <w:tcPr>
            <w:tcW w:type="dxa" w:w="4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Wrist landmark trajectory</w:t>
            </w:r>
          </w:p>
        </w:tc>
        <w:tc>
          <w:tcPr>
            <w:tcW w:type="dxa" w:w="51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Movement vector and velocity (direction + speed)</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Consecutive frame deltas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Gesture classification: moving vs. static hold</w:t>
            </w:r>
          </w:p>
        </w:tc>
      </w:tr>
      <w:tr>
        <w:tc>
          <w:tcPr>
            <w:tcW w:type="dxa" w:w="4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Fingertip landmark positions</w:t>
            </w:r>
          </w:p>
        </w:tc>
        <w:tc>
          <w:tcPr>
            <w:tcW w:type="dxa" w:w="51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Finger-specific orientation data</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Normalized 0-1 coordinate space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Resolution-independent across camera setups</w:t>
            </w:r>
          </w:p>
        </w:tc>
      </w:tr>
    </w:tbl>
    <w:p>
      <w:pPr>
        <w:spacing w:before="60" w:after="0"/>
      </w:pPr>
      <w:r>
        <w:t xml:space="preserve"/>
      </w:r>
    </w:p>
    <w:p>
      <w:pPr>
        <w:spacing w:before="60" w:after="80"/>
      </w:pPr>
      <w:r>
        <w:rPr>
          <w:rFonts w:ascii="Arial" w:cs="Arial" w:eastAsia="Arial" w:hAnsi="Arial"/>
          <w:sz w:val="22"/>
          <w:szCs w:val="22"/>
        </w:rPr>
        <w:t xml:space="preserve">The camera is pointed at the PT hand only, consistent with the DMR Studio recording workflow. No patient body camera is required for spatial tracking.</w:t>
      </w:r>
    </w:p>
    <w:p>
      <w:pPr>
        <w:spacing w:before="120" w:after="0"/>
      </w:pPr>
      <w:r>
        <w:t xml:space="preserve"/>
      </w:r>
    </w:p>
    <w:p>
      <w:pPr>
        <w:pStyle w:val="Heading2"/>
        <w:spacing w:before="240" w:after="100"/>
      </w:pPr>
      <w:r>
        <w:rPr>
          <w:rFonts w:ascii="Arial" w:cs="Arial" w:eastAsia="Arial" w:hAnsi="Arial"/>
          <w:b/>
          <w:bCs/>
          <w:color w:val="1A4FA0"/>
          <w:sz w:val="26"/>
          <w:szCs w:val="26"/>
        </w:rPr>
        <w:t xml:space="preserve">3.2  Spatial Data Pipeline</w:t>
      </w:r>
    </w:p>
    <w:p>
      <w:pPr>
        <w:spacing w:before="60" w:after="80"/>
      </w:pPr>
      <w:r>
        <w:rPr>
          <w:rFonts w:ascii="Arial" w:cs="Arial" w:eastAsia="Arial" w:hAnsi="Arial"/>
          <w:sz w:val="22"/>
          <w:szCs w:val="22"/>
        </w:rPr>
        <w:t xml:space="preserve">The Phase 2 data pipeline adds a spatial processing layer between the camera feed and the DMR frame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5F8" w:val="clear"/>
            <w:tcMar>
              <w:top w:type="dxa" w:w="160"/>
              <w:left w:type="dxa" w:w="200"/>
              <w:bottom w:type="dxa" w:w="160"/>
              <w:right w:type="dxa" w:w="200"/>
            </w:tcMar>
          </w:tcPr>
          <w:p>
            <w:pPr>
              <w:spacing w:before="60" w:after="40"/>
            </w:pPr>
            <w:r>
              <w:rPr>
                <w:rFonts w:ascii="Arial" w:cs="Arial" w:eastAsia="Arial" w:hAnsi="Arial"/>
                <w:b/>
                <w:bCs/>
                <w:color w:val="1A3A6A"/>
                <w:sz w:val="22"/>
                <w:szCs w:val="22"/>
              </w:rPr>
              <w:t xml:space="preserve">Data Flow (per DMR frame)</w:t>
            </w:r>
          </w:p>
          <w:p>
            <w:pPr>
              <w:pStyle w:val="ListParagraph"/>
              <w:numPr>
                <w:ilvl w:val="0"/>
                <w:numId w:val="2"/>
              </w:numPr>
              <w:spacing w:before="40" w:after="20"/>
            </w:pPr>
            <w:r>
              <w:rPr>
                <w:rFonts w:ascii="Arial" w:cs="Arial" w:eastAsia="Arial" w:hAnsi="Arial"/>
                <w:sz w:val="22"/>
                <w:szCs w:val="22"/>
              </w:rPr>
              <w:t xml:space="preserve">Camera feed captured at 30 fps by MediaPipe Hands module</w:t>
            </w:r>
          </w:p>
          <w:p>
            <w:pPr>
              <w:pStyle w:val="ListParagraph"/>
              <w:numPr>
                <w:ilvl w:val="0"/>
                <w:numId w:val="2"/>
              </w:numPr>
              <w:spacing w:before="20" w:after="20"/>
            </w:pPr>
            <w:r>
              <w:rPr>
                <w:rFonts w:ascii="Arial" w:cs="Arial" w:eastAsia="Arial" w:hAnsi="Arial"/>
                <w:sz w:val="22"/>
                <w:szCs w:val="22"/>
              </w:rPr>
              <w:t xml:space="preserve">21 landmarks extracted per frame; wrist and palm centroids computed</w:t>
            </w:r>
          </w:p>
          <w:p>
            <w:pPr>
              <w:pStyle w:val="ListParagraph"/>
              <w:numPr>
                <w:ilvl w:val="0"/>
                <w:numId w:val="2"/>
              </w:numPr>
              <w:spacing w:before="20" w:after="20"/>
            </w:pPr>
            <w:r>
              <w:rPr>
                <w:rFonts w:ascii="Arial" w:cs="Arial" w:eastAsia="Arial" w:hAnsi="Arial"/>
                <w:sz w:val="22"/>
                <w:szCs w:val="22"/>
              </w:rPr>
              <w:t xml:space="preserve">Centroid trajectory buffer accumulated over frame_duration_sec window</w:t>
            </w:r>
          </w:p>
          <w:p>
            <w:pPr>
              <w:pStyle w:val="ListParagraph"/>
              <w:numPr>
                <w:ilvl w:val="0"/>
                <w:numId w:val="2"/>
              </w:numPr>
              <w:spacing w:before="20" w:after="20"/>
            </w:pPr>
            <w:r>
              <w:rPr>
                <w:rFonts w:ascii="Arial" w:cs="Arial" w:eastAsia="Arial" w:hAnsi="Arial"/>
                <w:sz w:val="22"/>
                <w:szCs w:val="22"/>
              </w:rPr>
              <w:t xml:space="preserve">Movement vector and velocity magnitude derived from trajectory buffer</w:t>
            </w:r>
          </w:p>
          <w:p>
            <w:pPr>
              <w:pStyle w:val="ListParagraph"/>
              <w:numPr>
                <w:ilvl w:val="0"/>
                <w:numId w:val="2"/>
              </w:numPr>
              <w:spacing w:before="20" w:after="20"/>
            </w:pPr>
            <w:r>
              <w:rPr>
                <w:rFonts w:ascii="Arial" w:cs="Arial" w:eastAsia="Arial" w:hAnsi="Arial"/>
                <w:sz w:val="22"/>
                <w:szCs w:val="22"/>
              </w:rPr>
              <w:t xml:space="preserve">Gesture classifier produces gesture_type from velocity + trajectory shape</w:t>
            </w:r>
          </w:p>
          <w:p>
            <w:pPr>
              <w:pStyle w:val="ListParagraph"/>
              <w:numPr>
                <w:ilvl w:val="0"/>
                <w:numId w:val="2"/>
              </w:numPr>
              <w:spacing w:before="20" w:after="20"/>
            </w:pPr>
            <w:r>
              <w:rPr>
                <w:rFonts w:ascii="Arial" w:cs="Arial" w:eastAsia="Arial" w:hAnsi="Arial"/>
                <w:sz w:val="22"/>
                <w:szCs w:val="22"/>
              </w:rPr>
              <w:t xml:space="preserve">Spatial block written into DMR frame alongside pressure data (DMR Studio)</w:t>
            </w:r>
          </w:p>
          <w:p>
            <w:pPr>
              <w:pStyle w:val="ListParagraph"/>
              <w:numPr>
                <w:ilvl w:val="0"/>
                <w:numId w:val="2"/>
              </w:numPr>
              <w:spacing w:before="20" w:after="40"/>
            </w:pPr>
            <w:r>
              <w:rPr>
                <w:rFonts w:ascii="Arial" w:cs="Arial" w:eastAsia="Arial" w:hAnsi="Arial"/>
                <w:sz w:val="22"/>
                <w:szCs w:val="22"/>
              </w:rPr>
              <w:t xml:space="preserve">Co-Pilot compares live spatial data against DMR spatial block for guidance</w:t>
            </w:r>
          </w:p>
        </w:tc>
      </w:tr>
    </w:tbl>
    <w:p>
      <w:pPr>
        <w:spacing w:before="120" w:after="0"/>
      </w:pPr>
      <w:r>
        <w:t xml:space="preserve"/>
      </w:r>
    </w:p>
    <w:p>
      <w:pPr>
        <w:pStyle w:val="Heading2"/>
        <w:spacing w:before="240" w:after="100"/>
      </w:pPr>
      <w:r>
        <w:rPr>
          <w:rFonts w:ascii="Arial" w:cs="Arial" w:eastAsia="Arial" w:hAnsi="Arial"/>
          <w:b/>
          <w:bCs/>
          <w:color w:val="1A4FA0"/>
          <w:sz w:val="26"/>
          <w:szCs w:val="26"/>
        </w:rPr>
        <w:t xml:space="preserve">3.3  Gesture Taxonomy</w:t>
      </w:r>
    </w:p>
    <w:p>
      <w:pPr>
        <w:spacing w:before="60" w:after="80"/>
      </w:pPr>
      <w:r>
        <w:rPr>
          <w:rFonts w:ascii="Arial" w:cs="Arial" w:eastAsia="Arial" w:hAnsi="Arial"/>
          <w:sz w:val="22"/>
          <w:szCs w:val="22"/>
        </w:rPr>
        <w:t xml:space="preserve">The following gesture taxonomy defines the spatial vocabulary of the DMR. J.C. Metivier will validate and extend this taxonomy during Phase 2 clinical design sprints.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360"/>
        <w:gridCol w:w="2400"/>
      </w:tblGrid>
      <w:tr>
        <w:tc>
          <w:tcPr>
            <w:tcW w:type="dxa" w:w="16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Gesture Code</w:t>
            </w:r>
          </w:p>
        </w:tc>
        <w:tc>
          <w:tcPr>
            <w:tcW w:type="dxa" w:w="20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Gesture Name</w:t>
            </w:r>
          </w:p>
        </w:tc>
        <w:tc>
          <w:tcPr>
            <w:tcW w:type="dxa" w:w="336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Example Technique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HOLD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Static Hold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Velocity near zero; pressure maintained or increasing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Trigger point release, sustained pressure</w:t>
            </w:r>
          </w:p>
        </w:tc>
      </w:tr>
      <w:tr>
        <w:tc>
          <w:tcPr>
            <w:tcW w:type="dxa" w:w="16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LIN_PROX</w:t>
            </w:r>
          </w:p>
        </w:tc>
        <w:tc>
          <w:tcPr>
            <w:tcW w:type="dxa" w:w="2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Linear Proximal</w:t>
            </w:r>
          </w:p>
        </w:tc>
        <w:tc>
          <w:tcPr>
            <w:tcW w:type="dxa" w:w="33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Linear motion toward body centerline; stroke toward torso</w:t>
            </w:r>
          </w:p>
        </w:tc>
        <w:tc>
          <w:tcPr>
            <w:tcW w:type="dxa" w:w="24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Effleurage proximal stroke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LIN_DIST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Linear Distal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Linear motion away from body centerline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Effleurage distal stroke</w:t>
            </w:r>
          </w:p>
        </w:tc>
      </w:tr>
      <w:tr>
        <w:tc>
          <w:tcPr>
            <w:tcW w:type="dxa" w:w="16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LAT_MED</w:t>
            </w:r>
          </w:p>
        </w:tc>
        <w:tc>
          <w:tcPr>
            <w:tcW w:type="dxa" w:w="2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Lateral Medial</w:t>
            </w:r>
          </w:p>
        </w:tc>
        <w:tc>
          <w:tcPr>
            <w:tcW w:type="dxa" w:w="33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Lateral motion toward midline</w:t>
            </w:r>
          </w:p>
        </w:tc>
        <w:tc>
          <w:tcPr>
            <w:tcW w:type="dxa" w:w="24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Myofascial medial glide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LAT_LAT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Lateral Lateral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Lateral motion away from midline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Myofascial lateral glide</w:t>
            </w:r>
          </w:p>
        </w:tc>
      </w:tr>
      <w:tr>
        <w:tc>
          <w:tcPr>
            <w:tcW w:type="dxa" w:w="16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DIAG</w:t>
            </w:r>
          </w:p>
        </w:tc>
        <w:tc>
          <w:tcPr>
            <w:tcW w:type="dxa" w:w="2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Diagonal</w:t>
            </w:r>
          </w:p>
        </w:tc>
        <w:tc>
          <w:tcPr>
            <w:tcW w:type="dxa" w:w="33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Motion at 30-60 degrees to primary axes</w:t>
            </w:r>
          </w:p>
        </w:tc>
        <w:tc>
          <w:tcPr>
            <w:tcW w:type="dxa" w:w="24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Diagonal mobilization patterns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CIRC_CW</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Circular Clockwise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Circular hand path, clockwise viewed from above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Scar tissue circular mobilization</w:t>
            </w:r>
          </w:p>
        </w:tc>
      </w:tr>
      <w:tr>
        <w:tc>
          <w:tcPr>
            <w:tcW w:type="dxa" w:w="16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CIRC_CCW</w:t>
            </w:r>
          </w:p>
        </w:tc>
        <w:tc>
          <w:tcPr>
            <w:tcW w:type="dxa" w:w="2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Circular Counter-CW</w:t>
            </w:r>
          </w:p>
        </w:tc>
        <w:tc>
          <w:tcPr>
            <w:tcW w:type="dxa" w:w="33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Circular hand path, counter-clockwise</w:t>
            </w:r>
          </w:p>
        </w:tc>
        <w:tc>
          <w:tcPr>
            <w:tcW w:type="dxa" w:w="24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Circular mobilization variant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OSC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Oscillation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Repetitive forward/back motion within one frame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Maitland grade III/IV oscillation</w:t>
            </w:r>
          </w:p>
        </w:tc>
      </w:tr>
      <w:tr>
        <w:tc>
          <w:tcPr>
            <w:tcW w:type="dxa" w:w="16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w:t>
            </w:r>
          </w:p>
        </w:tc>
        <w:tc>
          <w:tcPr>
            <w:tcW w:type="dxa" w:w="2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Transition</w:t>
            </w:r>
          </w:p>
        </w:tc>
        <w:tc>
          <w:tcPr>
            <w:tcW w:type="dxa" w:w="33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Velocity above threshold; hand repositioning between technique sites</w:t>
            </w:r>
          </w:p>
        </w:tc>
        <w:tc>
          <w:tcPr>
            <w:tcW w:type="dxa" w:w="24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Moving between treatment points</w:t>
            </w:r>
          </w:p>
        </w:tc>
      </w:tr>
    </w:tbl>
    <w:p>
      <w:pPr>
        <w:spacing w:before="120" w:after="0"/>
      </w:pPr>
      <w:r>
        <w:t xml:space="preserve"/>
      </w:r>
    </w:p>
    <w:p>
      <w:pPr>
        <w:pStyle w:val="Heading2"/>
        <w:spacing w:before="240" w:after="100"/>
      </w:pPr>
      <w:r>
        <w:rPr>
          <w:rFonts w:ascii="Arial" w:cs="Arial" w:eastAsia="Arial" w:hAnsi="Arial"/>
          <w:b/>
          <w:bCs/>
          <w:color w:val="1A4FA0"/>
          <w:sz w:val="26"/>
          <w:szCs w:val="26"/>
        </w:rPr>
        <w:t xml:space="preserve">3.4  DMR Format Extension</w:t>
      </w:r>
    </w:p>
    <w:p>
      <w:pPr>
        <w:spacing w:before="60" w:after="80"/>
      </w:pPr>
      <w:r>
        <w:rPr>
          <w:rFonts w:ascii="Arial" w:cs="Arial" w:eastAsia="Arial" w:hAnsi="Arial"/>
          <w:sz w:val="22"/>
          <w:szCs w:val="22"/>
        </w:rPr>
        <w:t xml:space="preserve">Each DMR frame currently contains a finger_pressures block. Phase 2 adds a movement block to each frame. Existing Phase 1 DMRs without a movement block remain fully compatible — the system treats missing movement data as pressure-only mode.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5F8" w:val="clear"/>
            <w:tcMar>
              <w:top w:type="dxa" w:w="160"/>
              <w:left w:type="dxa" w:w="200"/>
              <w:bottom w:type="dxa" w:w="160"/>
              <w:right w:type="dxa" w:w="200"/>
            </w:tcMar>
          </w:tcPr>
          <w:p>
            <w:pPr>
              <w:spacing w:before="60" w:after="20"/>
            </w:pPr>
            <w:r>
              <w:rPr>
                <w:rFonts w:ascii="Courier New" w:cs="Courier New" w:eastAsia="Courier New" w:hAnsi="Courier New"/>
                <w:b/>
                <w:bCs/>
                <w:color w:val="1A3A6A"/>
                <w:sz w:val="20"/>
                <w:szCs w:val="20"/>
              </w:rPr>
              <w:t xml:space="preserve">Extended DMR Frame Structure (JSON)</w:t>
            </w:r>
          </w:p>
          <w:p>
            <w:pPr>
              <w:spacing w:before="20" w:after="8"/>
            </w:pPr>
            <w:r>
              <w:rPr>
                <w:rFonts w:ascii="Courier New" w:cs="Courier New" w:eastAsia="Courier New" w:hAnsi="Courier New"/>
                <w:sz w:val="19"/>
                <w:szCs w:val="19"/>
              </w:rPr>
              <w:t xml:space="preserve">{</w:t>
            </w:r>
          </w:p>
          <w:p>
            <w:pPr>
              <w:spacing w:before="0" w:after="8"/>
            </w:pPr>
            <w:r>
              <w:rPr>
                <w:rFonts w:ascii="Courier New" w:cs="Courier New" w:eastAsia="Courier New" w:hAnsi="Courier New"/>
                <w:sz w:val="19"/>
                <w:szCs w:val="19"/>
              </w:rPr>
              <w:t xml:space="preserve">  "frame_index": 12,</w:t>
            </w:r>
          </w:p>
          <w:p>
            <w:pPr>
              <w:spacing w:before="0" w:after="8"/>
            </w:pPr>
            <w:r>
              <w:rPr>
                <w:rFonts w:ascii="Courier New" w:cs="Courier New" w:eastAsia="Courier New" w:hAnsi="Courier New"/>
                <w:sz w:val="19"/>
                <w:szCs w:val="19"/>
              </w:rPr>
              <w:t xml:space="preserve">  "frame_duration_sec": 2.0,</w:t>
            </w:r>
          </w:p>
          <w:p>
            <w:pPr>
              <w:spacing w:before="0" w:after="8"/>
            </w:pPr>
            <w:r>
              <w:rPr>
                <w:rFonts w:ascii="Courier New" w:cs="Courier New" w:eastAsia="Courier New" w:hAnsi="Courier New"/>
                <w:sz w:val="19"/>
                <w:szCs w:val="19"/>
              </w:rPr>
              <w:t xml:space="preserve">  "finger_pressures": { "Th":24.5, "In":31.2, "Md":28.0, "Rg":20.1, "Py":15.3 },</w:t>
            </w:r>
          </w:p>
          <w:p>
            <w:pPr>
              <w:spacing w:before="0" w:after="8"/>
            </w:pPr>
            <w:r>
              <w:rPr>
                <w:rFonts w:ascii="Courier New" w:cs="Courier New" w:eastAsia="Courier New" w:hAnsi="Courier New"/>
                <w:b/>
                <w:bCs/>
                <w:sz w:val="19"/>
                <w:szCs w:val="19"/>
              </w:rPr>
              <w:t xml:space="preserve">  "movement": {</w:t>
            </w:r>
          </w:p>
          <w:p>
            <w:pPr>
              <w:spacing w:before="0" w:after="8"/>
            </w:pPr>
            <w:r>
              <w:rPr>
                <w:rFonts w:ascii="Courier New" w:cs="Courier New" w:eastAsia="Courier New" w:hAnsi="Courier New"/>
                <w:sz w:val="19"/>
                <w:szCs w:val="19"/>
              </w:rPr>
              <w:t xml:space="preserve">    "gesture_type": "LIN_DIST",</w:t>
            </w:r>
          </w:p>
          <w:p>
            <w:pPr>
              <w:spacing w:before="0" w:after="8"/>
            </w:pPr>
            <w:r>
              <w:rPr>
                <w:rFonts w:ascii="Courier New" w:cs="Courier New" w:eastAsia="Courier New" w:hAnsi="Courier New"/>
                <w:sz w:val="19"/>
                <w:szCs w:val="19"/>
              </w:rPr>
              <w:t xml:space="preserve">    "direction_deg": 275,</w:t>
            </w:r>
          </w:p>
          <w:p>
            <w:pPr>
              <w:spacing w:before="0" w:after="8"/>
            </w:pPr>
            <w:r>
              <w:rPr>
                <w:rFonts w:ascii="Courier New" w:cs="Courier New" w:eastAsia="Courier New" w:hAnsi="Courier New"/>
                <w:sz w:val="19"/>
                <w:szCs w:val="19"/>
              </w:rPr>
              <w:t xml:space="preserve">    "velocity_norm": 0.38,</w:t>
            </w:r>
          </w:p>
          <w:p>
            <w:pPr>
              <w:spacing w:before="0" w:after="8"/>
            </w:pPr>
            <w:r>
              <w:rPr>
                <w:rFonts w:ascii="Courier New" w:cs="Courier New" w:eastAsia="Courier New" w:hAnsi="Courier New"/>
                <w:sz w:val="19"/>
                <w:szCs w:val="19"/>
              </w:rPr>
              <w:t xml:space="preserve">    "trajectory_pts": [[0.42,0.61],[0.44,0.63],[0.47,0.65]],</w:t>
            </w:r>
          </w:p>
          <w:p>
            <w:pPr>
              <w:spacing w:before="0" w:after="8"/>
            </w:pPr>
            <w:r>
              <w:rPr>
                <w:rFonts w:ascii="Courier New" w:cs="Courier New" w:eastAsia="Courier New" w:hAnsi="Courier New"/>
                <w:sz w:val="19"/>
                <w:szCs w:val="19"/>
              </w:rPr>
              <w:t xml:space="preserve">    "hold_duration_ms": 0,</w:t>
            </w:r>
          </w:p>
          <w:p>
            <w:pPr>
              <w:spacing w:before="0" w:after="8"/>
            </w:pPr>
            <w:r>
              <w:rPr>
                <w:rFonts w:ascii="Courier New" w:cs="Courier New" w:eastAsia="Courier New" w:hAnsi="Courier New"/>
                <w:sz w:val="19"/>
                <w:szCs w:val="19"/>
              </w:rPr>
              <w:t xml:space="preserve">    "confidence": 0.94</w:t>
            </w:r>
          </w:p>
          <w:p>
            <w:pPr>
              <w:spacing w:before="0" w:after="40"/>
            </w:pPr>
            <w:r>
              <w:rPr>
                <w:rFonts w:ascii="Courier New" w:cs="Courier New" w:eastAsia="Courier New" w:hAnsi="Courier New"/>
                <w:sz w:val="19"/>
                <w:szCs w:val="19"/>
              </w:rPr>
              <w:t xml:space="preserve">  }</w:t>
            </w:r>
          </w:p>
          <w:p>
            <w:pPr>
              <w:spacing w:before="0" w:after="40"/>
            </w:pPr>
            <w:r>
              <w:rPr>
                <w:rFonts w:ascii="Courier New" w:cs="Courier New" w:eastAsia="Courier New" w:hAnsi="Courier New"/>
                <w:sz w:val="19"/>
                <w:szCs w:val="19"/>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gesture_type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One of the 10 gesture codes from Section 3.3</w:t>
            </w:r>
          </w:p>
        </w:tc>
      </w:tr>
      <w:tr>
        <w:tc>
          <w:tcPr>
            <w:tcW w:type="dxa" w:w="28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direction_deg</w:t>
            </w:r>
          </w:p>
        </w:tc>
        <w:tc>
          <w:tcPr>
            <w:tcW w:type="dxa" w:w="65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Mean movement heading in degrees (0=right, 90=up, 180=left, 270=down)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velocity_norm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Normalised velocity 0-1 within frame window (0=stationary, 1=maximum)</w:t>
            </w:r>
          </w:p>
        </w:tc>
      </w:tr>
      <w:tr>
        <w:tc>
          <w:tcPr>
            <w:tcW w:type="dxa" w:w="28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trajectory_pts</w:t>
            </w:r>
          </w:p>
        </w:tc>
        <w:tc>
          <w:tcPr>
            <w:tcW w:type="dxa" w:w="65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Array of (x,y) centroid waypoints sampled during the frame window</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hold_duration_ms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If gesture_type=HOLD, duration in ms the hand was stationary</w:t>
            </w:r>
          </w:p>
        </w:tc>
      </w:tr>
      <w:tr>
        <w:tc>
          <w:tcPr>
            <w:tcW w:type="dxa" w:w="28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confidence</w:t>
            </w:r>
          </w:p>
        </w:tc>
        <w:tc>
          <w:tcPr>
            <w:tcW w:type="dxa" w:w="65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MediaPipe landmark detection confidence 0-1 for the frame</w:t>
            </w:r>
          </w:p>
        </w:tc>
      </w:tr>
    </w:tbl>
    <w:p>
      <w:pPr>
        <w:spacing w:before="120" w:after="0"/>
      </w:pPr>
      <w:r>
        <w:t xml:space="preserve"/>
      </w:r>
    </w:p>
    <w:p>
      <w:pPr>
        <w:pStyle w:val="Heading1"/>
        <w:spacing w:before="320" w:after="160"/>
      </w:pPr>
      <w:r>
        <w:rPr>
          <w:rFonts w:ascii="Arial" w:cs="Arial" w:eastAsia="Arial" w:hAnsi="Arial"/>
          <w:b/>
          <w:bCs/>
          <w:color w:val="1A3A6A"/>
          <w:sz w:val="32"/>
          <w:szCs w:val="32"/>
        </w:rPr>
        <w:t xml:space="preserve">4.  Application Changes — Phase 2</w:t>
      </w:r>
    </w:p>
    <w:p>
      <w:pPr>
        <w:pStyle w:val="Heading2"/>
        <w:spacing w:before="240" w:after="100"/>
      </w:pPr>
      <w:r>
        <w:rPr>
          <w:rFonts w:ascii="Arial" w:cs="Arial" w:eastAsia="Arial" w:hAnsi="Arial"/>
          <w:b/>
          <w:bCs/>
          <w:color w:val="1A4FA0"/>
          <w:sz w:val="26"/>
          <w:szCs w:val="26"/>
        </w:rPr>
        <w:t xml:space="preserve">4.1  DMR Studio Changes</w:t>
      </w:r>
    </w:p>
    <w:p>
      <w:pPr>
        <w:pStyle w:val="ListParagraph"/>
        <w:numPr>
          <w:ilvl w:val="0"/>
          <w:numId w:val="3"/>
        </w:numPr>
        <w:spacing w:before="40" w:after="40"/>
      </w:pPr>
      <w:r>
        <w:rPr>
          <w:rFonts w:ascii="Arial" w:cs="Arial" w:eastAsia="Arial" w:hAnsi="Arial"/>
          <w:sz w:val="22"/>
          <w:szCs w:val="22"/>
        </w:rPr>
        <w:t xml:space="preserve">MediaPipe Hands module initialised alongside the existing webcam placeholder at session start</w:t>
      </w:r>
    </w:p>
    <w:p>
      <w:pPr>
        <w:pStyle w:val="ListParagraph"/>
        <w:numPr>
          <w:ilvl w:val="0"/>
          <w:numId w:val="3"/>
        </w:numPr>
        <w:spacing w:before="40" w:after="40"/>
      </w:pPr>
      <w:r>
        <w:rPr>
          <w:rFonts w:ascii="Arial" w:cs="Arial" w:eastAsia="Arial" w:hAnsi="Arial"/>
          <w:sz w:val="22"/>
          <w:szCs w:val="22"/>
        </w:rPr>
        <w:t xml:space="preserve">Spatial processing thread runs in parallel to the pressure capture loop at 30 fps</w:t>
      </w:r>
    </w:p>
    <w:p>
      <w:pPr>
        <w:pStyle w:val="ListParagraph"/>
        <w:numPr>
          <w:ilvl w:val="0"/>
          <w:numId w:val="3"/>
        </w:numPr>
        <w:spacing w:before="40" w:after="40"/>
      </w:pPr>
      <w:r>
        <w:rPr>
          <w:rFonts w:ascii="Arial" w:cs="Arial" w:eastAsia="Arial" w:hAnsi="Arial"/>
          <w:sz w:val="22"/>
          <w:szCs w:val="22"/>
        </w:rPr>
        <w:t xml:space="preserve">At each frame boundary, gesture classifier is called; movement block is assembled and written to the DMR frame</w:t>
      </w:r>
    </w:p>
    <w:p>
      <w:pPr>
        <w:pStyle w:val="ListParagraph"/>
        <w:numPr>
          <w:ilvl w:val="0"/>
          <w:numId w:val="3"/>
        </w:numPr>
        <w:spacing w:before="40" w:after="40"/>
      </w:pPr>
      <w:r>
        <w:rPr>
          <w:rFonts w:ascii="Arial" w:cs="Arial" w:eastAsia="Arial" w:hAnsi="Arial"/>
          <w:sz w:val="22"/>
          <w:szCs w:val="22"/>
        </w:rPr>
        <w:t xml:space="preserve">New UI element in the left panel: Motion Capture status indicator (Active / No Camera / Low Confidence)</w:t>
      </w:r>
    </w:p>
    <w:p>
      <w:pPr>
        <w:pStyle w:val="ListParagraph"/>
        <w:numPr>
          <w:ilvl w:val="0"/>
          <w:numId w:val="3"/>
        </w:numPr>
        <w:spacing w:before="40" w:after="40"/>
      </w:pPr>
      <w:r>
        <w:rPr>
          <w:rFonts w:ascii="Arial" w:cs="Arial" w:eastAsia="Arial" w:hAnsi="Arial"/>
          <w:sz w:val="22"/>
          <w:szCs w:val="22"/>
        </w:rPr>
        <w:t xml:space="preserve">Gesture type for the current recording frame displayed in the centre panel as a live label</w:t>
      </w:r>
    </w:p>
    <w:p>
      <w:pPr>
        <w:pStyle w:val="ListParagraph"/>
        <w:numPr>
          <w:ilvl w:val="0"/>
          <w:numId w:val="3"/>
        </w:numPr>
        <w:spacing w:before="40" w:after="40"/>
      </w:pPr>
      <w:r>
        <w:rPr>
          <w:rFonts w:ascii="Arial" w:cs="Arial" w:eastAsia="Arial" w:hAnsi="Arial"/>
          <w:sz w:val="22"/>
          <w:szCs w:val="22"/>
        </w:rPr>
        <w:t xml:space="preserve">PT can annotate gesture type manually as override if classifier confidence is below 0.80</w:t>
      </w:r>
    </w:p>
    <w:p>
      <w:pPr>
        <w:spacing w:before="80" w:after="0"/>
      </w:pPr>
      <w:r>
        <w:t xml:space="preserve"/>
      </w:r>
    </w:p>
    <w:p>
      <w:pPr>
        <w:pStyle w:val="Heading2"/>
        <w:spacing w:before="240" w:after="100"/>
      </w:pPr>
      <w:r>
        <w:rPr>
          <w:rFonts w:ascii="Arial" w:cs="Arial" w:eastAsia="Arial" w:hAnsi="Arial"/>
          <w:b/>
          <w:bCs/>
          <w:color w:val="1A4FA0"/>
          <w:sz w:val="26"/>
          <w:szCs w:val="26"/>
        </w:rPr>
        <w:t xml:space="preserve">4.2  Co-Pilot Changes</w:t>
      </w:r>
    </w:p>
    <w:p>
      <w:pPr>
        <w:pStyle w:val="ListParagraph"/>
        <w:numPr>
          <w:ilvl w:val="0"/>
          <w:numId w:val="3"/>
        </w:numPr>
        <w:spacing w:before="40" w:after="40"/>
      </w:pPr>
      <w:r>
        <w:rPr>
          <w:rFonts w:ascii="Arial" w:cs="Arial" w:eastAsia="Arial" w:hAnsi="Arial"/>
          <w:sz w:val="22"/>
          <w:szCs w:val="22"/>
        </w:rPr>
        <w:t xml:space="preserve">Live MediaPipe tracking runs from the existing Patient Cam placeholder, repointed to PT hand</w:t>
      </w:r>
    </w:p>
    <w:p>
      <w:pPr>
        <w:pStyle w:val="ListParagraph"/>
        <w:numPr>
          <w:ilvl w:val="0"/>
          <w:numId w:val="3"/>
        </w:numPr>
        <w:spacing w:before="40" w:after="40"/>
      </w:pPr>
      <w:r>
        <w:rPr>
          <w:rFonts w:ascii="Arial" w:cs="Arial" w:eastAsia="Arial" w:hAnsi="Arial"/>
          <w:sz w:val="22"/>
          <w:szCs w:val="22"/>
        </w:rPr>
        <w:t xml:space="preserve">At each frame, live gesture_type and direction_deg compared against DMR movement block</w:t>
      </w:r>
    </w:p>
    <w:p>
      <w:pPr>
        <w:pStyle w:val="ListParagraph"/>
        <w:numPr>
          <w:ilvl w:val="0"/>
          <w:numId w:val="3"/>
        </w:numPr>
        <w:spacing w:before="40" w:after="40"/>
      </w:pPr>
      <w:r>
        <w:rPr>
          <w:rFonts w:ascii="Arial" w:cs="Arial" w:eastAsia="Arial" w:hAnsi="Arial"/>
          <w:sz w:val="22"/>
          <w:szCs w:val="22"/>
        </w:rPr>
        <w:t xml:space="preserve">Voice guidance extended: spatial corrections spoken after pressure corrections</w:t>
      </w:r>
    </w:p>
    <w:p>
      <w:pPr>
        <w:pStyle w:val="ListParagraph"/>
        <w:numPr>
          <w:ilvl w:val="0"/>
          <w:numId w:val="3"/>
        </w:numPr>
        <w:spacing w:before="40" w:after="40"/>
      </w:pPr>
      <w:r>
        <w:rPr>
          <w:rFonts w:ascii="Arial" w:cs="Arial" w:eastAsia="Arial" w:hAnsi="Arial"/>
          <w:sz w:val="22"/>
          <w:szCs w:val="22"/>
        </w:rPr>
        <w:t xml:space="preserve">Example spoken cues: "Move distally"  /  "Hold position"  /  "Circular motion clockwise"</w:t>
      </w:r>
    </w:p>
    <w:p>
      <w:pPr>
        <w:pStyle w:val="ListParagraph"/>
        <w:numPr>
          <w:ilvl w:val="0"/>
          <w:numId w:val="3"/>
        </w:numPr>
        <w:spacing w:before="40" w:after="40"/>
      </w:pPr>
      <w:r>
        <w:rPr>
          <w:rFonts w:ascii="Arial" w:cs="Arial" w:eastAsia="Arial" w:hAnsi="Arial"/>
          <w:sz w:val="22"/>
          <w:szCs w:val="22"/>
        </w:rPr>
        <w:t xml:space="preserve">Waterfall canvas extended: directional arrow overlay on hand diagram showing required movement vector</w:t>
      </w:r>
    </w:p>
    <w:p>
      <w:pPr>
        <w:pStyle w:val="ListParagraph"/>
        <w:numPr>
          <w:ilvl w:val="0"/>
          <w:numId w:val="3"/>
        </w:numPr>
        <w:spacing w:before="40" w:after="40"/>
      </w:pPr>
      <w:r>
        <w:rPr>
          <w:rFonts w:ascii="Arial" w:cs="Arial" w:eastAsia="Arial" w:hAnsi="Arial"/>
          <w:sz w:val="22"/>
          <w:szCs w:val="22"/>
        </w:rPr>
        <w:t xml:space="preserve">Gesture mismatch indicator: amber border when gesture_type does not match DMR target</w:t>
      </w:r>
    </w:p>
    <w:p>
      <w:pPr>
        <w:pStyle w:val="ListParagraph"/>
        <w:numPr>
          <w:ilvl w:val="0"/>
          <w:numId w:val="3"/>
        </w:numPr>
        <w:spacing w:before="40" w:after="40"/>
      </w:pPr>
      <w:r>
        <w:rPr>
          <w:rFonts w:ascii="Arial" w:cs="Arial" w:eastAsia="Arial" w:hAnsi="Arial"/>
          <w:sz w:val="22"/>
          <w:szCs w:val="22"/>
        </w:rPr>
        <w:t xml:space="preserve">Phase 1 DMRs (pressure-only) continue to work unchanged; spatial guidance simply absent</w:t>
      </w:r>
    </w:p>
    <w:p>
      <w:pPr>
        <w:spacing w:before="80" w:after="0"/>
      </w:pPr>
      <w:r>
        <w:t xml:space="preserve"/>
      </w:r>
    </w:p>
    <w:p>
      <w:pPr>
        <w:pStyle w:val="Heading2"/>
        <w:spacing w:before="240" w:after="100"/>
      </w:pPr>
      <w:r>
        <w:rPr>
          <w:rFonts w:ascii="Arial" w:cs="Arial" w:eastAsia="Arial" w:hAnsi="Arial"/>
          <w:b/>
          <w:bCs/>
          <w:color w:val="1A4FA0"/>
          <w:sz w:val="26"/>
          <w:szCs w:val="26"/>
        </w:rPr>
        <w:t xml:space="preserve">4.3  DTW Engine Extension</w:t>
      </w:r>
    </w:p>
    <w:p>
      <w:pPr>
        <w:spacing w:before="60" w:after="80"/>
      </w:pPr>
      <w:r>
        <w:rPr>
          <w:rFonts w:ascii="Arial" w:cs="Arial" w:eastAsia="Arial" w:hAnsi="Arial"/>
          <w:sz w:val="22"/>
          <w:szCs w:val="22"/>
        </w:rPr>
        <w:t xml:space="preserve">The DTW engine currently aligns on an 8-dimensional feature vector (5 pressures + roll/pitch/yaw). Phase 2 extends this to include spatial dimensions: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16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Phase 2 Addition</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Pressures (5)</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Unchanged</w:t>
            </w:r>
          </w:p>
        </w:tc>
      </w:tr>
      <w:tr>
        <w:tc>
          <w:tcPr>
            <w:tcW w:type="dxa" w:w="4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Orientation (roll/pitch/yaw)</w:t>
            </w:r>
          </w:p>
        </w:tc>
        <w:tc>
          <w:tcPr>
            <w:tcW w:type="dxa" w:w="51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Unchanged</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direction_deg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circular distance metric (degrees)</w:t>
            </w:r>
          </w:p>
        </w:tc>
      </w:tr>
      <w:tr>
        <w:tc>
          <w:tcPr>
            <w:tcW w:type="dxa" w:w="4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velocity_norm</w:t>
            </w:r>
          </w:p>
        </w:tc>
        <w:tc>
          <w:tcPr>
            <w:tcW w:type="dxa" w:w="51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scalar distance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gesture_type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categorical match (0 = match, 1 = mismatch, penalised)</w:t>
            </w:r>
          </w:p>
        </w:tc>
      </w:tr>
    </w:tbl>
    <w:p>
      <w:pPr>
        <w:spacing w:before="60" w:after="0"/>
      </w:pPr>
      <w:r>
        <w:t xml:space="preserve"/>
      </w:r>
    </w:p>
    <w:p>
      <w:pPr>
        <w:spacing w:before="60" w:after="80"/>
      </w:pPr>
      <w:r>
        <w:rPr>
          <w:rFonts w:ascii="Arial" w:cs="Arial" w:eastAsia="Arial" w:hAnsi="Arial"/>
          <w:sz w:val="22"/>
          <w:szCs w:val="22"/>
        </w:rPr>
        <w:t xml:space="preserve">Gesture type mismatch carries a configurable penalty weight in the DTW cost function. The weight is set lower than pressure deviation to avoid over-penalising transitions and repositioning moves. J.C. Metivier will define penalty weights during clinical calibration.</w:t>
      </w:r>
    </w:p>
    <w:p>
      <w:pPr>
        <w:spacing w:before="120" w:after="0"/>
      </w:pPr>
      <w:r>
        <w:t xml:space="preserve"/>
      </w:r>
    </w:p>
    <w:p>
      <w:pPr>
        <w:pStyle w:val="Heading1"/>
        <w:spacing w:before="320" w:after="160"/>
      </w:pPr>
      <w:r>
        <w:rPr>
          <w:rFonts w:ascii="Arial" w:cs="Arial" w:eastAsia="Arial" w:hAnsi="Arial"/>
          <w:b/>
          <w:bCs/>
          <w:color w:val="1A3A6A"/>
          <w:sz w:val="32"/>
          <w:szCs w:val="32"/>
        </w:rPr>
        <w:t xml:space="preserve">5.  Patent Implications for PTR-003-PROV</w:t>
      </w:r>
    </w:p>
    <w:p>
      <w:pPr>
        <w:spacing w:before="60" w:after="80"/>
      </w:pPr>
      <w:r>
        <w:rPr>
          <w:rFonts w:ascii="Arial" w:cs="Arial" w:eastAsia="Arial" w:hAnsi="Arial"/>
          <w:sz w:val="22"/>
          <w:szCs w:val="22"/>
        </w:rPr>
        <w:t xml:space="preserve">The Phase 2 architecture introduces new patentable subject matter that should be captured in the PTR-003-PROV provisional before expiry or in a CIP (Continuation-in-Part) filing. The following independent claim language is proposed:</w:t>
      </w:r>
    </w:p>
    <w:p>
      <w:pPr>
        <w:spacing w:before="60" w:after="0"/>
      </w:pPr>
      <w:r>
        <w:t xml:space="preserve"/>
      </w:r>
    </w:p>
    <w:p>
      <w:pPr>
        <w:pStyle w:val="Heading2"/>
        <w:spacing w:before="240" w:after="100"/>
      </w:pPr>
      <w:r>
        <w:rPr>
          <w:rFonts w:ascii="Arial" w:cs="Arial" w:eastAsia="Arial" w:hAnsi="Arial"/>
          <w:b/>
          <w:bCs/>
          <w:color w:val="1A4FA0"/>
          <w:sz w:val="26"/>
          <w:szCs w:val="26"/>
        </w:rPr>
        <w:t xml:space="preserve">5.1  Proposed New Independent Claim — Spatial Technique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60" w:after="40"/>
            </w:pPr>
            <w:r>
              <w:rPr>
                <w:rFonts w:ascii="Arial" w:cs="Arial" w:eastAsia="Arial" w:hAnsi="Arial"/>
                <w:b/>
                <w:bCs/>
                <w:color w:val="1A3A6A"/>
                <w:sz w:val="20"/>
                <w:szCs w:val="20"/>
              </w:rPr>
              <w:t xml:space="preserve">Proposed Claim Language</w:t>
            </w:r>
          </w:p>
          <w:p>
            <w:pPr>
              <w:spacing w:before="60" w:after="80"/>
            </w:pPr>
            <w:r>
              <w:rPr>
                <w:rFonts w:ascii="Arial" w:cs="Arial" w:eastAsia="Arial" w:hAnsi="Arial"/>
                <w:sz w:val="22"/>
                <w:szCs w:val="22"/>
              </w:rPr>
              <w:t xml:space="preserve">A method of capturing and reproducing a licensed physical therapist's manual therapy technique comprising:</w:t>
            </w:r>
          </w:p>
          <w:p>
            <w:pPr>
              <w:pStyle w:val="ListParagraph"/>
              <w:numPr>
                <w:ilvl w:val="0"/>
                <w:numId w:val="3"/>
              </w:numPr>
              <w:spacing w:before="40" w:after="40"/>
            </w:pPr>
            <w:r>
              <w:rPr>
                <w:rFonts w:ascii="Arial" w:cs="Arial" w:eastAsia="Arial" w:hAnsi="Arial"/>
                <w:sz w:val="22"/>
                <w:szCs w:val="22"/>
              </w:rPr>
              <w:t xml:space="preserve">recording, via a pressure sensing glove worn by the physical therapist, a time-indexed sequence of force values per fingertip during execution of a manual therapy protocol;</w:t>
            </w:r>
          </w:p>
          <w:p>
            <w:pPr>
              <w:pStyle w:val="ListParagraph"/>
              <w:numPr>
                <w:ilvl w:val="0"/>
                <w:numId w:val="3"/>
              </w:numPr>
              <w:spacing w:before="40" w:after="40"/>
            </w:pPr>
            <w:r>
              <w:rPr>
                <w:rFonts w:ascii="Arial" w:cs="Arial" w:eastAsia="Arial" w:hAnsi="Arial"/>
                <w:sz w:val="22"/>
                <w:szCs w:val="22"/>
              </w:rPr>
              <w:t xml:space="preserve">recording, via a camera and computer vision landmark detection, a time-indexed sequence of hand centroid positions, movement vectors, velocity magnitudes, and gesture classifications during execution of the same manual therapy protocol, wherein said gesture classifications include at least static hold, linear stroke, and circular motion;</w:t>
            </w:r>
          </w:p>
          <w:p>
            <w:pPr>
              <w:pStyle w:val="ListParagraph"/>
              <w:numPr>
                <w:ilvl w:val="0"/>
                <w:numId w:val="3"/>
              </w:numPr>
              <w:spacing w:before="40" w:after="40"/>
            </w:pPr>
            <w:r>
              <w:rPr>
                <w:rFonts w:ascii="Arial" w:cs="Arial" w:eastAsia="Arial" w:hAnsi="Arial"/>
                <w:sz w:val="22"/>
                <w:szCs w:val="22"/>
              </w:rPr>
              <w:t xml:space="preserve">storing the combined pressure and spatial data as a multi-dimensional Digital Master Record (DMR);</w:t>
            </w:r>
          </w:p>
          <w:p>
            <w:pPr>
              <w:pStyle w:val="ListParagraph"/>
              <w:numPr>
                <w:ilvl w:val="0"/>
                <w:numId w:val="3"/>
              </w:numPr>
              <w:spacing w:before="40" w:after="40"/>
            </w:pPr>
            <w:r>
              <w:rPr>
                <w:rFonts w:ascii="Arial" w:cs="Arial" w:eastAsia="Arial" w:hAnsi="Arial"/>
                <w:sz w:val="22"/>
                <w:szCs w:val="22"/>
              </w:rPr>
              <w:t xml:space="preserve">transmitting the DMR to a physical therapy assistant guidance system;</w:t>
            </w:r>
          </w:p>
          <w:p>
            <w:pPr>
              <w:pStyle w:val="ListParagraph"/>
              <w:numPr>
                <w:ilvl w:val="0"/>
                <w:numId w:val="3"/>
              </w:numPr>
              <w:spacing w:before="40" w:after="40"/>
            </w:pPr>
            <w:r>
              <w:rPr>
                <w:rFonts w:ascii="Arial" w:cs="Arial" w:eastAsia="Arial" w:hAnsi="Arial"/>
                <w:sz w:val="22"/>
                <w:szCs w:val="22"/>
              </w:rPr>
              <w:t xml:space="preserve">during re-execution of the protocol by a physical therapy assistant, comparing live pressure measurements and live spatial tracking data against the DMR in real time using a dynamic time warping alignment engine;</w:t>
            </w:r>
          </w:p>
          <w:p>
            <w:pPr>
              <w:pStyle w:val="ListParagraph"/>
              <w:numPr>
                <w:ilvl w:val="0"/>
                <w:numId w:val="3"/>
              </w:numPr>
              <w:spacing w:before="40" w:after="40"/>
            </w:pPr>
            <w:r>
              <w:rPr>
                <w:rFonts w:ascii="Arial" w:cs="Arial" w:eastAsia="Arial" w:hAnsi="Arial"/>
                <w:sz w:val="22"/>
                <w:szCs w:val="22"/>
              </w:rPr>
              <w:t xml:space="preserve">providing multi-modal guidance comprising spoken pressure correction commands specifying finger identity and force magnitude in pressure units, and visual directional cues indicating required movement direction and gesture type.</w:t>
            </w:r>
          </w:p>
        </w:tc>
      </w:tr>
    </w:tbl>
    <w:p>
      <w:pPr>
        <w:spacing w:before="80" w:after="0"/>
      </w:pPr>
      <w:r>
        <w:t xml:space="preserve"/>
      </w:r>
    </w:p>
    <w:p>
      <w:pPr>
        <w:pStyle w:val="Heading2"/>
        <w:spacing w:before="240" w:after="100"/>
      </w:pPr>
      <w:r>
        <w:rPr>
          <w:rFonts w:ascii="Arial" w:cs="Arial" w:eastAsia="Arial" w:hAnsi="Arial"/>
          <w:b/>
          <w:bCs/>
          <w:color w:val="1A4FA0"/>
          <w:sz w:val="26"/>
          <w:szCs w:val="26"/>
        </w:rPr>
        <w:t xml:space="preserve">5.2  Proposed New Dependent Claims</w:t>
      </w:r>
    </w:p>
    <w:p>
      <w:pPr>
        <w:pStyle w:val="ListParagraph"/>
        <w:numPr>
          <w:ilvl w:val="0"/>
          <w:numId w:val="3"/>
        </w:numPr>
        <w:spacing w:before="40" w:after="40"/>
      </w:pPr>
      <w:r>
        <w:rPr>
          <w:rFonts w:ascii="Arial" w:cs="Arial" w:eastAsia="Arial" w:hAnsi="Arial"/>
          <w:sz w:val="22"/>
          <w:szCs w:val="22"/>
        </w:rPr>
        <w:t xml:space="preserve">The method of Claim X, wherein the computer vision landmark detection comprises a neural network model returning 21 hand landmark coordinates at not less than 20 frames per second.</w:t>
      </w:r>
    </w:p>
    <w:p>
      <w:pPr>
        <w:pStyle w:val="ListParagraph"/>
        <w:numPr>
          <w:ilvl w:val="0"/>
          <w:numId w:val="3"/>
        </w:numPr>
        <w:spacing w:before="40" w:after="40"/>
      </w:pPr>
      <w:r>
        <w:rPr>
          <w:rFonts w:ascii="Arial" w:cs="Arial" w:eastAsia="Arial" w:hAnsi="Arial"/>
          <w:sz w:val="22"/>
          <w:szCs w:val="22"/>
        </w:rPr>
        <w:t xml:space="preserve">The method of Claim X, wherein the gesture classification vocabulary comprises at least: static hold, linear proximal stroke, linear distal stroke, lateral medial glide, lateral glide, diagonal mobilization, clockwise circular motion, counter-clockwise circular motion, and oscillation.</w:t>
      </w:r>
    </w:p>
    <w:p>
      <w:pPr>
        <w:pStyle w:val="ListParagraph"/>
        <w:numPr>
          <w:ilvl w:val="0"/>
          <w:numId w:val="3"/>
        </w:numPr>
        <w:spacing w:before="40" w:after="40"/>
      </w:pPr>
      <w:r>
        <w:rPr>
          <w:rFonts w:ascii="Arial" w:cs="Arial" w:eastAsia="Arial" w:hAnsi="Arial"/>
          <w:sz w:val="22"/>
          <w:szCs w:val="22"/>
        </w:rPr>
        <w:t xml:space="preserve">The method of Claim X, wherein the multi-dimensional DTW alignment engine applies a categorical penalty to gesture type mismatch and a circular distance metric to directional deviation.</w:t>
      </w:r>
    </w:p>
    <w:p>
      <w:pPr>
        <w:pStyle w:val="ListParagraph"/>
        <w:numPr>
          <w:ilvl w:val="0"/>
          <w:numId w:val="3"/>
        </w:numPr>
        <w:spacing w:before="40" w:after="40"/>
      </w:pPr>
      <w:r>
        <w:rPr>
          <w:rFonts w:ascii="Arial" w:cs="Arial" w:eastAsia="Arial" w:hAnsi="Arial"/>
          <w:sz w:val="22"/>
          <w:szCs w:val="22"/>
        </w:rPr>
        <w:t xml:space="preserve">The method of Claim X, wherein a Digital Master Record recorded without spatial data is treated as a pressure-only protocol, maintaining backward compatibility with Phase 1 records.</w:t>
      </w:r>
    </w:p>
    <w:p>
      <w:pPr>
        <w:spacing w:before="120" w:after="0"/>
      </w:pPr>
      <w:r>
        <w:t xml:space="preserve"/>
      </w:r>
    </w:p>
    <w:p>
      <w:pPr>
        <w:pStyle w:val="Heading1"/>
        <w:spacing w:before="320" w:after="160"/>
      </w:pPr>
      <w:r>
        <w:rPr>
          <w:rFonts w:ascii="Arial" w:cs="Arial" w:eastAsia="Arial" w:hAnsi="Arial"/>
          <w:b/>
          <w:bCs/>
          <w:color w:val="1A3A6A"/>
          <w:sz w:val="32"/>
          <w:szCs w:val="32"/>
        </w:rPr>
        <w:t xml:space="preserve">6.  Phase 2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200"/>
        <w:gridCol w:w="2460"/>
      </w:tblGrid>
      <w:tr>
        <w:tc>
          <w:tcPr>
            <w:tcW w:type="dxa" w:w="17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46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M1 – Gesture Taxonomy Validation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J.C. reviews and extends 10-gesture taxonomy; defines DTW penalty weights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J.C. Metivier</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Q2 2026</w:t>
            </w:r>
          </w:p>
        </w:tc>
      </w:tr>
      <w:tr>
        <w:tc>
          <w:tcPr>
            <w:tcW w:type="dxa" w:w="17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M2 – MediaPipe Integration Prototype</w:t>
            </w:r>
          </w:p>
        </w:tc>
        <w:tc>
          <w:tcPr>
            <w:tcW w:type="dxa" w:w="3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MediaPipe Hands integrated into DMR Studio camera feed; landmark extraction running</w:t>
            </w:r>
          </w:p>
        </w:tc>
        <w:tc>
          <w:tcPr>
            <w:tcW w:type="dxa" w:w="2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Dev (Yuri)</w:t>
            </w:r>
          </w:p>
        </w:tc>
        <w:tc>
          <w:tcPr>
            <w:tcW w:type="dxa" w:w="24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Q2 2026</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M3 – Gesture Classifier v1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Rule-based classifier (velocity threshold + direction binning); not ML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 (Yuri)</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Q3 2026</w:t>
            </w:r>
          </w:p>
        </w:tc>
      </w:tr>
      <w:tr>
        <w:tc>
          <w:tcPr>
            <w:tcW w:type="dxa" w:w="17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M4 – DMR Format Extension</w:t>
            </w:r>
          </w:p>
        </w:tc>
        <w:tc>
          <w:tcPr>
            <w:tcW w:type="dxa" w:w="3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movement block written to DMR files; Phase 1 backward compatibility tested</w:t>
            </w:r>
          </w:p>
        </w:tc>
        <w:tc>
          <w:tcPr>
            <w:tcW w:type="dxa" w:w="2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Dev (Yuri)</w:t>
            </w:r>
          </w:p>
        </w:tc>
        <w:tc>
          <w:tcPr>
            <w:tcW w:type="dxa" w:w="24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Q3 2026</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M5 – DTW Engine Extension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Spatial dimensions added to feature vector; penalty weights from J.C.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 (Yuri)</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Q3 2026</w:t>
            </w:r>
          </w:p>
        </w:tc>
      </w:tr>
      <w:tr>
        <w:tc>
          <w:tcPr>
            <w:tcW w:type="dxa" w:w="17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M6 – Co-Pilot Spatial Guidance UI</w:t>
            </w:r>
          </w:p>
        </w:tc>
        <w:tc>
          <w:tcPr>
            <w:tcW w:type="dxa" w:w="3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Directional arrows on canvas; spatial voice cues; gesture mismatch indicator</w:t>
            </w:r>
          </w:p>
        </w:tc>
        <w:tc>
          <w:tcPr>
            <w:tcW w:type="dxa" w:w="2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Dev (Yuri)</w:t>
            </w:r>
          </w:p>
        </w:tc>
        <w:tc>
          <w:tcPr>
            <w:tcW w:type="dxa" w:w="24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Q4 2026</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M7 – Clinical Validation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J.C. records 10 technique DMRs with spatial data; Jesse executes; accuracy measured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J.C. + Jesse</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Q4 2026</w:t>
            </w:r>
          </w:p>
        </w:tc>
      </w:tr>
      <w:tr>
        <w:tc>
          <w:tcPr>
            <w:tcW w:type="dxa" w:w="17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M8 – Patent CIP or Provisional</w:t>
            </w:r>
          </w:p>
        </w:tc>
        <w:tc>
          <w:tcPr>
            <w:tcW w:type="dxa" w:w="30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Spatial claims filed based on M7 validation results</w:t>
            </w:r>
          </w:p>
        </w:tc>
        <w:tc>
          <w:tcPr>
            <w:tcW w:type="dxa" w:w="2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Yuri + Patent Counsel</w:t>
            </w:r>
          </w:p>
        </w:tc>
        <w:tc>
          <w:tcPr>
            <w:tcW w:type="dxa" w:w="24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Q1 2027</w:t>
            </w:r>
          </w:p>
        </w:tc>
      </w:tr>
    </w:tbl>
    <w:p>
      <w:pPr>
        <w:spacing w:before="120" w:after="0"/>
      </w:pPr>
      <w:r>
        <w:t xml:space="preserve"/>
      </w:r>
    </w:p>
    <w:p>
      <w:pPr>
        <w:pStyle w:val="Heading1"/>
        <w:spacing w:before="320" w:after="160"/>
      </w:pPr>
      <w:r>
        <w:rPr>
          <w:rFonts w:ascii="Arial" w:cs="Arial" w:eastAsia="Arial" w:hAnsi="Arial"/>
          <w:b/>
          <w:bCs/>
          <w:color w:val="1A3A6A"/>
          <w:sz w:val="32"/>
          <w:szCs w:val="32"/>
        </w:rPr>
        <w:t xml:space="preserve">7.  Key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BBBBBB" w:sz="1"/>
              <w:left w:val="single" w:color="BBBBBB" w:sz="1"/>
              <w:bottom w:val="single" w:color="BBBBBB" w:sz="1"/>
              <w:right w:val="single" w:color="BBBBBB"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MediaPipe Hands vs. depth camera (Intel RealSense)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MediaPipe runs on any webcam, zero added hardware cost. Depth cameras add $200-400 and require drivers. MediaPipe accuracy is sufficient for gesture classification; sub-millimeter precision is not required.</w:t>
            </w:r>
          </w:p>
        </w:tc>
      </w:tr>
      <w:tr>
        <w:tc>
          <w:tcPr>
            <w:tcW w:type="dxa" w:w="3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Rule-based gesture classifier vs. ML model</w:t>
            </w:r>
          </w:p>
        </w:tc>
        <w:tc>
          <w:tcPr>
            <w:tcW w:type="dxa" w:w="61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A rule-based classifier (velocity + direction bins) is transparent, debuggable, and requires no training data. An ML classifier can be added in Phase 3 once sufficient DMR spatial data has been collected.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Camera on PT hand only vs. both hands + patient body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Single-camera setup is simpler to deploy and patent. The PT hand is the sole source of technique data. Patient body tracking is a Phase 3 consideration for automated anatomical landmark alignment.</w:t>
            </w:r>
          </w:p>
        </w:tc>
      </w:tr>
      <w:tr>
        <w:tc>
          <w:tcPr>
            <w:tcW w:type="dxa" w:w="320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Extend existing DTW engine vs. separate spatial engine</w:t>
            </w:r>
          </w:p>
        </w:tc>
        <w:tc>
          <w:tcPr>
            <w:tcW w:type="dxa" w:w="6160"/>
            <w:tcBorders>
              <w:top w:val="single" w:color="BBBBBB" w:sz="1"/>
              <w:left w:val="single" w:color="BBBBBB" w:sz="1"/>
              <w:bottom w:val="single" w:color="BBBBBB" w:sz="1"/>
              <w:right w:val="single" w:color="BBBBBB" w:sz="1"/>
            </w:tcBorders>
            <w:shd w:fill="F2F5F8" w:val="clear"/>
            <w:tcMar>
              <w:top w:type="dxa" w:w="80"/>
              <w:left w:type="dxa" w:w="120"/>
              <w:bottom w:type="dxa" w:w="80"/>
              <w:right w:type="dxa" w:w="120"/>
            </w:tcMar>
          </w:tcPr>
          <w:p>
            <w:r>
              <w:rPr>
                <w:rFonts w:ascii="Arial" w:cs="Arial" w:eastAsia="Arial" w:hAnsi="Arial"/>
                <w:b w:val="false"/>
                <w:bCs w:val="false"/>
                <w:color w:val="222222"/>
                <w:sz w:val="20"/>
                <w:szCs w:val="20"/>
              </w:rPr>
              <w:t xml:space="preserve">One unified DTW engine maintaining pressure + spatial dimensions produces the most coherent synchronization. A separate spatial engine would require its own alignment logic and introduce timing drift between the two streams.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Backward compatibility with Phase 1 DMRs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Clinically essential. J.C. will have recorded Phase 1 DMRs before Phase 2 ships. Spatial guidance is additive, not a replacement. Phase 1 DMRs continue to guide PTA pressure with no modification required.</w:t>
            </w:r>
          </w:p>
        </w:tc>
      </w:tr>
    </w:tbl>
    <w:p>
      <w:pPr>
        <w:spacing w:before="120" w:after="0"/>
      </w:pPr>
      <w:r>
        <w:t xml:space="preserve"/>
      </w:r>
    </w:p>
    <w:p>
      <w:pPr>
        <w:pStyle w:val="Heading1"/>
        <w:spacing w:before="320" w:after="160"/>
      </w:pPr>
      <w:r>
        <w:rPr>
          <w:rFonts w:ascii="Arial" w:cs="Arial" w:eastAsia="Arial" w:hAnsi="Arial"/>
          <w:b/>
          <w:bCs/>
          <w:color w:val="1A3A6A"/>
          <w:sz w:val="32"/>
          <w:szCs w:val="32"/>
        </w:rPr>
        <w:t xml:space="preserve">8.  Open Questions for J.C. Metivier — Clinical Design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8" w:val="clear"/>
            <w:tcMar>
              <w:top w:type="dxa" w:w="160"/>
              <w:left w:type="dxa" w:w="200"/>
              <w:bottom w:type="dxa" w:w="160"/>
              <w:right w:type="dxa" w:w="200"/>
            </w:tcMar>
          </w:tcPr>
          <w:p>
            <w:pPr>
              <w:spacing w:before="60" w:after="40"/>
            </w:pPr>
            <w:r>
              <w:rPr>
                <w:rFonts w:ascii="Arial" w:cs="Arial" w:eastAsia="Arial" w:hAnsi="Arial"/>
                <w:b/>
                <w:bCs/>
                <w:color w:val="1A3A6A"/>
                <w:sz w:val="22"/>
                <w:szCs w:val="22"/>
              </w:rPr>
              <w:t xml:space="preserve">Items requiring J.C. input before Phase 2 build begins</w:t>
            </w:r>
          </w:p>
          <w:p>
            <w:pPr>
              <w:pStyle w:val="ListParagraph"/>
              <w:numPr>
                <w:ilvl w:val="0"/>
                <w:numId w:val="3"/>
              </w:numPr>
              <w:spacing w:before="40" w:after="40"/>
            </w:pPr>
            <w:r>
              <w:rPr>
                <w:rFonts w:ascii="Arial" w:cs="Arial" w:eastAsia="Arial" w:hAnsi="Arial"/>
                <w:sz w:val="22"/>
                <w:szCs w:val="22"/>
              </w:rPr>
              <w:t xml:space="preserve">Is the 10-gesture taxonomy in Section 3.3 clinically complete, or are additional gesture types required?</w:t>
            </w:r>
          </w:p>
          <w:p>
            <w:pPr>
              <w:pStyle w:val="ListParagraph"/>
              <w:numPr>
                <w:ilvl w:val="0"/>
                <w:numId w:val="3"/>
              </w:numPr>
              <w:spacing w:before="40" w:after="40"/>
            </w:pPr>
            <w:r>
              <w:rPr>
                <w:rFonts w:ascii="Arial" w:cs="Arial" w:eastAsia="Arial" w:hAnsi="Arial"/>
                <w:sz w:val="22"/>
                <w:szCs w:val="22"/>
              </w:rPr>
              <w:t xml:space="preserve">For each technique type in Section 2, what is the acceptable directional tolerance? (e.g., is +/- 20 degrees acceptable for a linear stroke, or must it be tighter?)</w:t>
            </w:r>
          </w:p>
          <w:p>
            <w:pPr>
              <w:pStyle w:val="ListParagraph"/>
              <w:numPr>
                <w:ilvl w:val="0"/>
                <w:numId w:val="3"/>
              </w:numPr>
              <w:spacing w:before="40" w:after="40"/>
            </w:pPr>
            <w:r>
              <w:rPr>
                <w:rFonts w:ascii="Arial" w:cs="Arial" w:eastAsia="Arial" w:hAnsi="Arial"/>
                <w:sz w:val="22"/>
                <w:szCs w:val="22"/>
              </w:rPr>
              <w:t xml:space="preserve">Should gesture type mismatch trigger a voice cue immediately, or only after N consecutive mismatched frames?</w:t>
            </w:r>
          </w:p>
          <w:p>
            <w:pPr>
              <w:pStyle w:val="ListParagraph"/>
              <w:numPr>
                <w:ilvl w:val="0"/>
                <w:numId w:val="3"/>
              </w:numPr>
              <w:spacing w:before="40" w:after="40"/>
            </w:pPr>
            <w:r>
              <w:rPr>
                <w:rFonts w:ascii="Arial" w:cs="Arial" w:eastAsia="Arial" w:hAnsi="Arial"/>
                <w:sz w:val="22"/>
                <w:szCs w:val="22"/>
              </w:rPr>
              <w:t xml:space="preserve">Is velocity magnitude clinically meaningful, or is direction alone sufficient for PTA guidance?</w:t>
            </w:r>
          </w:p>
          <w:p>
            <w:pPr>
              <w:pStyle w:val="ListParagraph"/>
              <w:numPr>
                <w:ilvl w:val="0"/>
                <w:numId w:val="3"/>
              </w:numPr>
              <w:spacing w:before="40" w:after="40"/>
            </w:pPr>
            <w:r>
              <w:rPr>
                <w:rFonts w:ascii="Arial" w:cs="Arial" w:eastAsia="Arial" w:hAnsi="Arial"/>
                <w:sz w:val="22"/>
                <w:szCs w:val="22"/>
              </w:rPr>
              <w:t xml:space="preserve">For the HOLD gesture specifically: is minimum hold duration (hold_duration_ms) a clinically meaningful variable to record and enforce?</w:t>
            </w:r>
          </w:p>
          <w:p>
            <w:pPr>
              <w:pStyle w:val="ListParagraph"/>
              <w:numPr>
                <w:ilvl w:val="0"/>
                <w:numId w:val="3"/>
              </w:numPr>
              <w:spacing w:before="40" w:after="40"/>
            </w:pPr>
            <w:r>
              <w:rPr>
                <w:rFonts w:ascii="Arial" w:cs="Arial" w:eastAsia="Arial" w:hAnsi="Arial"/>
                <w:sz w:val="22"/>
                <w:szCs w:val="22"/>
              </w:rPr>
              <w:t xml:space="preserve">Should Phase 2 DMRs require spatial data, or remain optional? (This affects whether J.C. can record Phase 2 DMRs without a camera present.)</w:t>
            </w:r>
          </w:p>
        </w:tc>
      </w:tr>
    </w:tbl>
    <w:p>
      <w:pPr>
        <w:spacing w:before="120" w:after="0"/>
      </w:pPr>
      <w:r>
        <w:t xml:space="preserve"/>
      </w:r>
    </w:p>
    <w:p>
      <w:pPr>
        <w:pBdr>
          <w:bottom w:val="single" w:color="1A4FA0" w:sz="4" w:space="1"/>
        </w:pBdr>
        <w:spacing w:before="120" w:after="120"/>
      </w:pPr>
      <w:r>
        <w:t xml:space="preserve"/>
      </w:r>
    </w:p>
    <w:p>
      <w:pPr>
        <w:spacing w:before="80" w:after="0"/>
        <w:jc w:val="center"/>
      </w:pPr>
      <w:r>
        <w:rPr>
          <w:rFonts w:ascii="Arial" w:cs="Arial" w:eastAsia="Arial" w:hAnsi="Arial"/>
          <w:b/>
          <w:bCs/>
          <w:color w:val="888888"/>
          <w:sz w:val="18"/>
          <w:szCs w:val="18"/>
        </w:rPr>
        <w:t xml:space="preserve">CONFIDENTIAL — PT ROBOTIC LLC — NOT FOR DISTRIBUTION</w:t>
      </w:r>
    </w:p>
    <w:p>
      <w:pPr>
        <w:spacing w:before="40" w:after="0"/>
        <w:jc w:val="center"/>
      </w:pPr>
      <w:r>
        <w:rPr>
          <w:rFonts w:ascii="Arial" w:cs="Arial" w:eastAsia="Arial" w:hAnsi="Arial"/>
          <w:color w:val="888888"/>
          <w:sz w:val="18"/>
          <w:szCs w:val="18"/>
        </w:rPr>
        <w:t xml:space="preserve">Document Ref: PTR-PH2-MOTION-001  |  Provisional Patent Support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6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4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2026-03-20T21:08:34.504Z</dcterms:created>
  <dcterms:modified xsi:type="dcterms:W3CDTF">2026-03-20T21:08:34.505Z</dcterms:modified>
</cp:coreProperties>
</file>

<file path=docProps/custom.xml><?xml version="1.0" encoding="utf-8"?>
<Properties xmlns="http://schemas.openxmlformats.org/officeDocument/2006/custom-properties" xmlns:vt="http://schemas.openxmlformats.org/officeDocument/2006/docPropsVTypes"/>
</file>