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Hi, everyone. Today, I’ll present my project, which focuses on designing a Forex Trading Platform tailored specifically for brokers and their clients, known as takers.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we know, the forex market is the largest and most liquid financial market in the world, with trillions of dollars traded daily.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slide outlines the key roles within the platform: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sz w:val="20"/>
          <w:szCs w:val="20"/>
          <w:rtl w:val="0"/>
        </w:rPr>
        <w:t xml:space="preserve">: Responsible for configuring and managing platform settings for each broker.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BrokerAdmin</w:t>
      </w:r>
      <w:r w:rsidDel="00000000" w:rsidR="00000000" w:rsidRPr="00000000">
        <w:rPr>
          <w:sz w:val="20"/>
          <w:szCs w:val="20"/>
          <w:rtl w:val="0"/>
        </w:rPr>
        <w:t xml:space="preserve">: Handles platform setup for their clients, ensuring everything is customized to their needs.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Trader</w:t>
      </w:r>
      <w:r w:rsidDel="00000000" w:rsidR="00000000" w:rsidRPr="00000000">
        <w:rPr>
          <w:sz w:val="20"/>
          <w:szCs w:val="20"/>
          <w:rtl w:val="0"/>
        </w:rPr>
        <w:t xml:space="preserve">: Monitors currency rates and executes trades on behalf of the broker.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Taker</w:t>
      </w:r>
      <w:r w:rsidDel="00000000" w:rsidR="00000000" w:rsidRPr="00000000">
        <w:rPr>
          <w:sz w:val="20"/>
          <w:szCs w:val="20"/>
          <w:rtl w:val="0"/>
        </w:rPr>
        <w:t xml:space="preserve">: These are the broker’s clients who use the platform to trade forex currencies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3.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Now, let’s discuss the BrokerAdmin registration process.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use case allows BrokerAdmins to register in the system and set up their details. The process starts when the BrokerAdmin submits their email and initial password.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system validates the input and prompts the user to change the initial password. Once the new password is set, the system verifies it and sends a notification to the Admin.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After successful registration, the BrokerAdmin gains access to the system and can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4.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Next, the BrokerAdmin login process.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Here, the BrokerAdmin enters their credentials and submits. The system validates the email and password and verifies the credentials.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If successful, the system redirects the BrokerAdmin to their dashboard, giving them access to manage broker settings.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5.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Now, let’s look at how BrokerAdmins set up trading pools.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this process, the BrokerAdmin enters the pool name, enables liquidity providers, and enables takers for the pool. After configuring, they submit the settings.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system validates the pool name, verifies it, and updates the pool list.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This ensures the trading pools are ready for liquidity and taker interactions.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6.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use case explains how a Trader can add credits to a Taker’s account.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 Trader specifies the amount of credits, submits the form, and the system validates and verifies the details. Once verified, the system adds the credits to the Taker’s account.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process ensures accurate and secure credit allocation.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7.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Finally, let’s discuss how Takers execute trades on the platform.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Taker selects a currency pair, enters the trading amount, and submits a buy or sell order. The system verifies the request and forwards it to a liquidity provider. Once the liquidity provider responds, the system displays the result of the trade to the Taker.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8.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Composition instead aggregation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