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Microsoft YaHei" w:cs="Microsoft YaHei" w:eastAsia="Microsoft YaHei" w:hAnsi="Microsoft YaHei"/>
          <w:sz w:val="108"/>
          <w:szCs w:val="108"/>
        </w:rPr>
        <w:t xml:space="preserve"/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888888"/>
          <w:sz w:val="20"/>
          <w:szCs w:val="20"/>
        </w:rPr>
        <w:t xml:space="preserve">企业技术标准 / ENGINEERING DESIGN STANDARD</w:t>
      </w:r>
    </w:p>
    <w:p>
      <w:pPr>
        <w:spacing w:after="120" w:before="3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模块化液冷数据中心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外部冷却系统设计标准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External Cooling System Design Standard</w:t>
      </w:r>
    </w:p>
    <w:p>
      <w:pPr>
        <w:spacing w:after="5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for Modular Direct-Liquid-Cooled Data Centres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C0563A"/>
          <w:sz w:val="26"/>
          <w:szCs w:val="26"/>
        </w:rPr>
        <w:t xml:space="preserve">适用容量  300 kW ~ 1200 kW / 模块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C0563A"/>
          <w:sz w:val="26"/>
          <w:szCs w:val="26"/>
        </w:rPr>
        <w:t xml:space="preserve">适用气候  全球  ( Kemi, 芬兰  ~  UAE )</w:t>
      </w:r>
    </w:p>
    <w:p>
      <w:pPr>
        <w:spacing w:after="0" w:before="0"/>
      </w:pPr>
      <w:r>
        <w:rPr>
          <w:rFonts w:ascii="Microsoft YaHei" w:cs="Microsoft YaHei" w:eastAsia="Microsoft YaHei" w:hAnsi="Microsoft YaHei"/>
          <w:sz w:val="72"/>
          <w:szCs w:val="72"/>
        </w:rPr>
        <w:t xml:space="preserve"/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72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文件编号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DCS-ECS-001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版本 / Revision</w:t>
            </w:r>
          </w:p>
        </w:tc>
        <w:tc>
          <w:tcPr>
            <w:tcW w:type="dxa" w:w="72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Rev. A  (首次发布)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发布日期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2026-08-04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适用对象</w:t>
            </w:r>
          </w:p>
        </w:tc>
        <w:tc>
          <w:tcPr>
            <w:tcW w:type="dxa" w:w="72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空调设备制造商、冷却系统集成商、机电施工总包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适用范围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模块化数据中心 IT 负载 300~1200 kW 的模块外部冷却系统</w:t>
            </w:r>
          </w:p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(干冷器、绝热增强系统、冷水机组、补冷板换、循环泵、外部管路及其控制)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不适用范围</w:t>
            </w:r>
          </w:p>
        </w:tc>
        <w:tc>
          <w:tcPr>
            <w:tcW w:type="dxa" w:w="72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CDU 二次侧及机柜内冷板系统; 机房内气流组织; 供配电系统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主机型基准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NVIDIA GB300 NVL72 / HGX B300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条款效力</w:t>
            </w:r>
          </w:p>
        </w:tc>
        <w:tc>
          <w:tcPr>
            <w:tcW w:type="dxa" w:w="72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标注【强制】的条款为投标与验收的强制性要求, 偏离须书面申请并经设计方批准</w:t>
            </w:r>
          </w:p>
        </w:tc>
      </w:tr>
    </w:tbl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B8B8B0" w:sz="12" w:space="10"/>
        </w:pBdr>
        <w:shd w:fill="F2F2F0" w:val="clear"/>
        <w:spacing w:after="160" w:before="100" w:line="29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注: </w:t>
      </w: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目录为域代码。在 Word 中打开后按 Ctrl+A 再按 F9, 选择「更新整个目录」即可生成页码。</w:t>
      </w:r>
    </w:p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1  总则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1.1  目的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本标准规定模块化液冷数据中心「外部冷却系统」的设计原则、温度链、容量分档、气候适配、设备技术要求、控制逻辑与验收方法。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本标准的核心目的, 是使同一套设计逻辑能够在全球任意气候条件下、在 300~1200 kW 的任意容量档位上被一致地执行, 从而做到: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不同项目、不同厂家交付的外部冷却系统具有相同的架构、相同的温度设定值和相同的控制行为;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气候差异只改变「设备配置」, 不改变「系统逻辑」;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容量差异只改变「设备规格」, 不改变「系统拓扑」;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运维人员在任一站点所面对的系统行为完全一致, 备件与操作规程可全球通用。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1.2  适用范围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本标准适用于以直接芯片液冷 (DLC) 为主要散热方式的模块化数据中心。设计边界如下: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1900"/>
        <w:gridCol w:w="3800"/>
        <w:gridCol w:w="3938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边界</w:t>
            </w:r>
          </w:p>
        </w:tc>
        <w:tc>
          <w:tcPr>
            <w:tcW w:type="dxa" w:w="38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本标准范围内</w:t>
            </w:r>
          </w:p>
        </w:tc>
        <w:tc>
          <w:tcPr>
            <w:tcW w:type="dxa" w:w="39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本标准范围外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液冷侧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CDU 一次侧 (设施侧) 接管法兰以外的全部管路与设备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CDU 本体、二次侧管路、机柜内分液单元与冷板</w:t>
            </w:r>
          </w:p>
        </w:tc>
      </w:tr>
      <w:tr>
        <w:tc>
          <w:tcPr>
            <w:tcW w:type="dxa" w:w="1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风冷侧</w:t>
            </w:r>
          </w:p>
        </w:tc>
        <w:tc>
          <w:tcPr>
            <w:tcW w:type="dxa" w:w="38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冷冻水机组、冷冻水干管至列间空调接管法兰</w:t>
            </w:r>
          </w:p>
        </w:tc>
        <w:tc>
          <w:tcPr>
            <w:tcW w:type="dxa" w:w="39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列间空调本体、机房气流组织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控制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外部冷却系统本地控制器及其对上位 BMS 的接口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IT 设备内部热管理、DCIM 平台</w:t>
            </w:r>
          </w:p>
        </w:tc>
      </w:tr>
      <w:tr>
        <w:tc>
          <w:tcPr>
            <w:tcW w:type="dxa" w:w="1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土建</w:t>
            </w:r>
          </w:p>
        </w:tc>
        <w:tc>
          <w:tcPr>
            <w:tcW w:type="dxa" w:w="38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室外设备基础荷载与安装净距要求</w:t>
            </w:r>
          </w:p>
        </w:tc>
        <w:tc>
          <w:tcPr>
            <w:tcW w:type="dxa" w:w="39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结构设计、消防、供配电</w:t>
            </w:r>
          </w:p>
        </w:tc>
      </w:tr>
    </w:tbl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1.3  条款效力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标识</w:t>
            </w:r>
          </w:p>
        </w:tc>
        <w:tc>
          <w:tcPr>
            <w:tcW w:type="dxa" w:w="80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【强制】</w:t>
            </w:r>
          </w:p>
        </w:tc>
        <w:tc>
          <w:tcPr>
            <w:tcW w:type="dxa" w:w="8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强制性条款。投标文件必须逐条应答; 未满足者视为实质性偏离, 不得进入技术评审。任何偏离须在投标阶段以书面《偏离申请表》提出并获设计方批准。</w:t>
            </w:r>
          </w:p>
        </w:tc>
      </w:tr>
      <w:tr>
        <w:tc>
          <w:tcPr>
            <w:tcW w:type="dxa" w:w="1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【宜】</w:t>
            </w:r>
          </w:p>
        </w:tc>
        <w:tc>
          <w:tcPr>
            <w:tcW w:type="dxa" w:w="80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推荐性条款。厂家可提出等效或更优方案, 但须在投标文件中说明理由及等效性论证。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无标识</w:t>
            </w:r>
          </w:p>
        </w:tc>
        <w:tc>
          <w:tcPr>
            <w:tcW w:type="dxa" w:w="8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资料性说明, 用于解释条款的技术背景, 不构成合同义务。</w:t>
            </w:r>
          </w:p>
        </w:tc>
      </w:tr>
    </w:tbl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2  规范性引用文件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下列文件对于本标准的应用是必不可少的。凡是注日期的引用文件, 仅注日期的版本适用; 凡是不注日期的引用文件, 其最新版本适用于本标准。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编号 / 名称</w:t>
            </w:r>
          </w:p>
        </w:tc>
        <w:tc>
          <w:tcPr>
            <w:tcW w:type="dxa" w:w="67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引用要点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ASHRAE  Liquid Cooling Guidelines for Datacom Equipment Centers</w:t>
            </w:r>
          </w:p>
        </w:tc>
        <w:tc>
          <w:tcPr>
            <w:tcW w:type="dxa" w:w="6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液冷水温分级 W17 / W27 / W32 / W40 / W45 的定义与选用</w:t>
            </w:r>
          </w:p>
        </w:tc>
      </w:tr>
      <w:tr>
        <w:tc>
          <w:tcPr>
            <w:tcW w:type="dxa" w:w="2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ASHRAE  Thermal Guidelines for Data Processing Environments (5th ed.)</w:t>
            </w:r>
          </w:p>
        </w:tc>
        <w:tc>
          <w:tcPr>
            <w:tcW w:type="dxa" w:w="67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A1~A4 进风温湿度包络; 风冷侧送风参数依据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ASHRAE  Water Quality Guidelines / Liquid Cooling Water Quality</w:t>
            </w:r>
          </w:p>
        </w:tc>
        <w:tc>
          <w:tcPr>
            <w:tcW w:type="dxa" w:w="6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设施侧水质、过滤精度、缓蚀剂与微生物控制</w:t>
            </w:r>
          </w:p>
        </w:tc>
      </w:tr>
      <w:tr>
        <w:tc>
          <w:tcPr>
            <w:tcW w:type="dxa" w:w="2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ANSI/ASHRAE Standard 169  Climatic Data for Building Design Standards</w:t>
            </w:r>
          </w:p>
        </w:tc>
        <w:tc>
          <w:tcPr>
            <w:tcW w:type="dxa" w:w="67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各站点 0.4% / 1% / 2% 设计干球与湿球, 极端年最高/最低温度重现期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ANSI/ASHRAE/IES Standard 90.4  Energy Standard for Data Centers</w:t>
            </w:r>
          </w:p>
        </w:tc>
        <w:tc>
          <w:tcPr>
            <w:tcW w:type="dxa" w:w="6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机械负载分量 (MLC) 与能效合规基准</w:t>
            </w:r>
          </w:p>
        </w:tc>
      </w:tr>
      <w:tr>
        <w:tc>
          <w:tcPr>
            <w:tcW w:type="dxa" w:w="2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NVIDIA  GB300 NVL72 Data Center Facility &amp; Infrastructure Requirements</w:t>
            </w:r>
          </w:p>
        </w:tc>
        <w:tc>
          <w:tcPr>
            <w:tcW w:type="dxa" w:w="67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冷板允许进液温度、流量、压降、水质与过滤精度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Open Compute Project  Advanced Cooling Facility (ACF)</w:t>
            </w:r>
          </w:p>
        </w:tc>
        <w:tc>
          <w:tcPr>
            <w:tcW w:type="dxa" w:w="6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设施侧接口温度、CDU 分级与液冷设施通用要求</w:t>
            </w:r>
          </w:p>
        </w:tc>
      </w:tr>
      <w:tr>
        <w:tc>
          <w:tcPr>
            <w:tcW w:type="dxa" w:w="2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EN 1048 / Eurovent 8/2</w:t>
            </w:r>
          </w:p>
        </w:tc>
        <w:tc>
          <w:tcPr>
            <w:tcW w:type="dxa" w:w="67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干冷器性能测试与额定工况标定方法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ISO 9223 / ISO 12944</w:t>
            </w:r>
          </w:p>
        </w:tc>
        <w:tc>
          <w:tcPr>
            <w:tcW w:type="dxa" w:w="6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大气腐蚀性分级 (C1~CX) 与防腐涂层体系选用</w:t>
            </w:r>
          </w:p>
        </w:tc>
      </w:tr>
      <w:tr>
        <w:tc>
          <w:tcPr>
            <w:tcW w:type="dxa" w:w="2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IEC 60529 / IEC 60721-3-4</w:t>
            </w:r>
          </w:p>
        </w:tc>
        <w:tc>
          <w:tcPr>
            <w:tcW w:type="dxa" w:w="67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外壳防护等级; 室外电气设备环境适应性分级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EN 378 / PED 2014/68/EU  (欧洲项目)</w:t>
            </w:r>
          </w:p>
        </w:tc>
        <w:tc>
          <w:tcPr>
            <w:tcW w:type="dxa" w:w="6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制冷系统安全与压力设备指令</w:t>
            </w:r>
          </w:p>
        </w:tc>
      </w:tr>
      <w:tr>
        <w:tc>
          <w:tcPr>
            <w:tcW w:type="dxa" w:w="2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UAE Fire and Life Safety Code of Practice  (UAE 项目)</w:t>
            </w:r>
          </w:p>
        </w:tc>
        <w:tc>
          <w:tcPr>
            <w:tcW w:type="dxa" w:w="67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室外设备布置、消防与安全要求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GB 50174 / GB 50019  (中国项目)</w:t>
            </w:r>
          </w:p>
        </w:tc>
        <w:tc>
          <w:tcPr>
            <w:tcW w:type="dxa" w:w="6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数据中心设计规范; 供暖通风与空气调节设计规范</w:t>
            </w:r>
          </w:p>
        </w:tc>
      </w:tr>
    </w:tbl>
    <w:p>
      <w:pPr>
        <w:pBdr>
          <w:left w:val="single" w:color="B8B8B0" w:sz="12" w:space="10"/>
        </w:pBdr>
        <w:shd w:fill="F2F2F0" w:val="clear"/>
        <w:spacing w:after="160" w:before="100" w:line="29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注: </w:t>
      </w: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当本标准条款与所在国强制性法规冲突时, 以当地法规为准, 但须书面通知设计方并评估对系统逻辑的影响。</w:t>
      </w:r>
    </w:p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3  术语与缩略语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1500"/>
        <w:gridCol w:w="2600"/>
        <w:gridCol w:w="5538"/>
      </w:tblGrid>
      <w:tr>
        <w:trPr>
          <w:tblHeader/>
        </w:trPr>
        <w:tc>
          <w:tcPr>
            <w:tcW w:type="dxa" w:w="15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缩略语</w:t>
            </w:r>
          </w:p>
        </w:tc>
        <w:tc>
          <w:tcPr>
            <w:tcW w:type="dxa" w:w="2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全称</w:t>
            </w:r>
          </w:p>
        </w:tc>
        <w:tc>
          <w:tcPr>
            <w:tcW w:type="dxa" w:w="55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定义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DLC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Direct Liquid Cooling</w:t>
            </w:r>
          </w:p>
        </w:tc>
        <w:tc>
          <w:tcPr>
            <w:tcW w:type="dxa" w:w="5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直接芯片液冷。冷却液经冷板直接带走芯片热量。</w:t>
            </w:r>
          </w:p>
        </w:tc>
      </w:tr>
      <w:tr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TCS</w:t>
            </w:r>
          </w:p>
        </w:tc>
        <w:tc>
          <w:tcPr>
            <w:tcW w:type="dxa" w:w="2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Technology Cooling System</w:t>
            </w:r>
          </w:p>
        </w:tc>
        <w:tc>
          <w:tcPr>
            <w:tcW w:type="dxa" w:w="55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二次侧 / 工艺冷却环路。CDU 至冷板之间的闭式环路。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Facility Water System</w:t>
            </w:r>
          </w:p>
        </w:tc>
        <w:tc>
          <w:tcPr>
            <w:tcW w:type="dxa" w:w="5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一次侧 / 设施侧高温环路。CDU 至干冷器之间的环路, 本标准的核心对象。</w:t>
            </w:r>
          </w:p>
        </w:tc>
      </w:tr>
      <w:tr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CHW</w:t>
            </w:r>
          </w:p>
        </w:tc>
        <w:tc>
          <w:tcPr>
            <w:tcW w:type="dxa" w:w="2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Chilled Water</w:t>
            </w:r>
          </w:p>
        </w:tc>
        <w:tc>
          <w:tcPr>
            <w:tcW w:type="dxa" w:w="55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冷冻水环路。供列间空调及补冷板换使用。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CDU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Coolant Distribution Unit</w:t>
            </w:r>
          </w:p>
        </w:tc>
        <w:tc>
          <w:tcPr>
            <w:tcW w:type="dxa" w:w="5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冷量分配单元。含液-液板换与二次侧循环泵。</w:t>
            </w:r>
          </w:p>
        </w:tc>
      </w:tr>
      <w:tr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PHE</w:t>
            </w:r>
          </w:p>
        </w:tc>
        <w:tc>
          <w:tcPr>
            <w:tcW w:type="dxa" w:w="2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Plate Heat Exchanger</w:t>
            </w:r>
          </w:p>
        </w:tc>
        <w:tc>
          <w:tcPr>
            <w:tcW w:type="dxa" w:w="55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板式换热器。本标准特指 FWS 与 CHW 之间的「补冷板换」。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Approach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逼近温度</w:t>
            </w:r>
          </w:p>
        </w:tc>
        <w:tc>
          <w:tcPr>
            <w:tcW w:type="dxa" w:w="5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换热器出水温度与进风 (或进水) 温度之差, 单位 K。</w:t>
            </w:r>
          </w:p>
        </w:tc>
      </w:tr>
      <w:tr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ε</w:t>
            </w:r>
          </w:p>
        </w:tc>
        <w:tc>
          <w:tcPr>
            <w:tcW w:type="dxa" w:w="2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绝热效率</w:t>
            </w:r>
          </w:p>
        </w:tc>
        <w:tc>
          <w:tcPr>
            <w:tcW w:type="dxa" w:w="55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绝热增强系统的湿球逼近效率, ε = (DB − DB_eff) / (DB − WB)。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pPUE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Partial PUE</w:t>
            </w:r>
          </w:p>
        </w:tc>
        <w:tc>
          <w:tcPr>
            <w:tcW w:type="dxa" w:w="5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局部电能利用效率。本标准中 pPUE = (IT 功率 + 外部冷却系统总功率) / IT 功率。</w:t>
            </w:r>
          </w:p>
        </w:tc>
      </w:tr>
      <w:tr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温度浮动</w:t>
            </w:r>
          </w:p>
        </w:tc>
        <w:tc>
          <w:tcPr>
            <w:tcW w:type="dxa" w:w="2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Temperature Reset / Float</w:t>
            </w:r>
          </w:p>
        </w:tc>
        <w:tc>
          <w:tcPr>
            <w:tcW w:type="dxa" w:w="55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随室外气温上升主动抬高 FWS 供水设定值, 以延长自然冷却时间的控制策略。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OP1~OP5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Operating Point</w:t>
            </w:r>
          </w:p>
        </w:tc>
        <w:tc>
          <w:tcPr>
            <w:tcW w:type="dxa" w:w="5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本标准附录 A 定义的五个性能保证工况点。</w:t>
            </w:r>
          </w:p>
        </w:tc>
      </w:tr>
    </w:tbl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4  设计基本原则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本章为本标准的技术核心。第 5 章至第 13 章的全部条款均为本章原则的展开。任何设计方案在提交评审前, 应首先核对是否满足本章五项原则。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4.1  原则一:双环路分离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4.1.1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液冷负载与风冷负载必须由两套独立的水环路承担:高温环路 (FWS) 只服务 CDU 一次侧, 冷冻水环路 (CHW) 只服务列间空调。严禁使用单一温度的环路同时承担两类负载。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技术背景:单一环路必须取一个折中水温。该水温对 GPU 冷板而言过低 —— 白白放弃十余开尔文的自然冷却温差; 对列间空调而言又过高 —— 送风温度被迫抬升至 30 ℃ 以上, 服务器风扇功耗成倍增加。折中水温同时损失两端, 是典型的双输方案。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单环路方案 (禁止)</w:t>
            </w:r>
          </w:p>
        </w:tc>
        <w:tc>
          <w:tcPr>
            <w:tcW w:type="dxa" w:w="36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双环路方案 (本标准)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供水温度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23~26 ℃ (受列间空调制约)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37 ℃ (正常) / 可浮动至 42 ℃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自然冷却干球门限</w:t>
            </w:r>
          </w:p>
        </w:tc>
        <w:tc>
          <w:tcPr>
            <w:tcW w:type="dxa" w:w="3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17 ℃</w:t>
            </w:r>
          </w:p>
        </w:tc>
        <w:tc>
          <w:tcPr>
            <w:tcW w:type="dxa" w:w="36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31 ℃ (干式) / 更高 (绝热)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列间空调送风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30~33 ℃, 服务器风扇功耗显著上升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常规 24~27 ℃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压缩机年运行时数</w:t>
            </w:r>
          </w:p>
        </w:tc>
        <w:tc>
          <w:tcPr>
            <w:tcW w:type="dxa" w:w="3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占全年 40%~100%</w:t>
            </w:r>
          </w:p>
        </w:tc>
        <w:tc>
          <w:tcPr>
            <w:tcW w:type="dxa" w:w="36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占全年 2%~15%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故障域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单一域, 检修须液冷风冷同停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双域, 可降级独立运行</w:t>
            </w:r>
          </w:p>
        </w:tc>
      </w:tr>
    </w:tbl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4.2  原则二:串联拓扑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4.2.1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在高温环路上, 干冷器与补冷板换必须串联布置于供水侧, 顺序为:CDU 一次侧回水 → 干冷器 → 补冷板换 → 循环泵 → CDU 一次侧供水。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4.2.2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严禁干冷器与补冷板换并联布置, 严禁两者互换顺序。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技术背景:串联可保证干冷器在任何工况下都接受环路中温度最高的回水 (设计值 47 ℃), 从而获得最大对数平均温差和最大自然冷却出力; 补冷板换只承担干冷器无法覆盖的残余温差。若改为并联, 干冷器仅分得部分流量且进水温度被混合降低, 自然冷却能力将下降 30% 以上, 同时引入流量平衡难题。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4.3  原则三:高温优先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4.3.1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TCS 供液温度设计值为 40 ℃。严禁以低于 35 ℃ 的 TCS 供液温度作为设计基准。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4.3.2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当换热能力不足时, 严禁通过降低 TCS 或 FWS 供水设定值来解决; 应通过增加换热面积、提高风量或投入绝热增强解决。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技术背景:GB300 冷板的设计工况即为 40 ℃ 进液, 允许上限 45 ℃。每降低 1 K 供液温度, 自然冷却小时数即减少约 1.5%~3% (随气候而异)。低水温不带来任何芯片性能收益, 只带来能耗代价。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4.4  原则四:温度浮动优先于机械补冷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4.4.1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在室外干球温度上升时, 控制系统必须首先按第 5.3 条的浮动曲线抬高 FWS 供水设定值; 仅当浮动至上限 42 ℃ 仍不能满足时, 方可投入绝热增强或机械补冷。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技术背景:这是本标准中最具经济价值的单项措施。若不做温度浮动而固守 37 ℃ 供水, 在 38 ℃ 环温下干冷器仅能承担约 30% 的负荷, 补冷容量须配至液冷负载的 70% —— 其设备成本与运行能耗将与传统冷冻水方案趋同, 双环路方案的意义随之丧失。做温度浮动后, 补冷容量可压缩至液冷负载的 20%。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4.5  原则五:配置随气候, 逻辑不随气候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4.5.1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全球所有站点必须采用第 4.1~4.4 条的同一架构与第 9 章的同一控制状态机。气候差异仅允许改变第 7.4 条配置矩阵中列出的设备配置项。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这意味着 Kemi (芬兰) 与 Dubai (UAE) 的两个模块, 其原理图、控制点表、运行模式定义与运维规程完全一致, 差异仅在于:是否设置绝热喷淋、载冷剂浓度、防腐等级、以及干冷器的换热面积。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4.6  禁止性条款汇总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以下做法在本标准适用范围内一律禁止, 不接受偏离申请: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4.6.1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单一水环路同时承担冷板负载与列间空调负载。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4.6.2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干冷器与补冷板换并联连接。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4.6.3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补冷板换接入冷冻水「供水」管 —— 必须接自冷冻水「回水」管 (见第 6.6 条)。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4.6.4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FWS 环路与 CHW 环路之间设置任何形式的直接混水连接 (三通混水阀、连通管等)。两环路只允许通过板式换热器进行热量交换。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4.6.5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 FWS 环路中使用镀锌管件、含锌合金阀体或任何锌基材料。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4.6.6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开式冷却塔直接接入 FWS 环路。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4.6.7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以牺牲 TCS 供液温度 (降至 35 ℃ 以下) 换取换热裕量。</w:t>
      </w:r>
    </w:p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5  温度链与设定值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温度链是本标准的骨架。全球所有站点、所有容量档位使用同一套温度定义与同一套设定值; 气候差异通过第 7 章的设备配置吸收, 不允许修改本章数值。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5.1  温度链定义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5-1  温度测点定义与设定值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900"/>
        <w:gridCol w:w="1900"/>
        <w:gridCol w:w="2900"/>
        <w:gridCol w:w="1400"/>
        <w:gridCol w:w="2538"/>
      </w:tblGrid>
      <w:tr>
        <w:trPr>
          <w:tblHeader/>
        </w:trPr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代号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2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测点位置</w:t>
            </w:r>
          </w:p>
        </w:tc>
        <w:tc>
          <w:tcPr>
            <w:tcW w:type="dxa" w:w="1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设计值 (℃)</w:t>
            </w:r>
          </w:p>
        </w:tc>
        <w:tc>
          <w:tcPr>
            <w:tcW w:type="dxa" w:w="25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允许范围 (℃)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TCS 供液温度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CDU 二次侧出口 → 冷板进液总管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</w:t>
            </w:r>
          </w:p>
        </w:tc>
        <w:tc>
          <w:tcPr>
            <w:tcW w:type="dxa" w:w="2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 ~ 45</w:t>
            </w:r>
          </w:p>
        </w:tc>
      </w:tr>
      <w:tr>
        <w:tc>
          <w:tcPr>
            <w:tcW w:type="dxa" w:w="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T2</w:t>
            </w:r>
          </w:p>
        </w:tc>
        <w:tc>
          <w:tcPr>
            <w:tcW w:type="dxa" w:w="1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TCS 回液温度</w:t>
            </w:r>
          </w:p>
        </w:tc>
        <w:tc>
          <w:tcPr>
            <w:tcW w:type="dxa" w:w="2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冷板出液总管 → CDU 二次侧进口</w:t>
            </w:r>
          </w:p>
        </w:tc>
        <w:tc>
          <w:tcPr>
            <w:tcW w:type="dxa" w:w="1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48 ~ 50</w:t>
            </w:r>
          </w:p>
        </w:tc>
        <w:tc>
          <w:tcPr>
            <w:tcW w:type="dxa" w:w="25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55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FWS 供水温度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补冷板换出口 → CDU 一次侧进口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37 (可浮动)</w:t>
            </w:r>
          </w:p>
        </w:tc>
        <w:tc>
          <w:tcPr>
            <w:tcW w:type="dxa" w:w="2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22 ~ 42</w:t>
            </w:r>
          </w:p>
        </w:tc>
      </w:tr>
      <w:tr>
        <w:tc>
          <w:tcPr>
            <w:tcW w:type="dxa" w:w="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T4</w:t>
            </w:r>
          </w:p>
        </w:tc>
        <w:tc>
          <w:tcPr>
            <w:tcW w:type="dxa" w:w="1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FWS 回水温度</w:t>
            </w:r>
          </w:p>
        </w:tc>
        <w:tc>
          <w:tcPr>
            <w:tcW w:type="dxa" w:w="2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CDU 一次侧出口 → 干冷器进口</w:t>
            </w:r>
          </w:p>
        </w:tc>
        <w:tc>
          <w:tcPr>
            <w:tcW w:type="dxa" w:w="1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47</w:t>
            </w:r>
          </w:p>
        </w:tc>
        <w:tc>
          <w:tcPr>
            <w:tcW w:type="dxa" w:w="25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52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干冷器出水温度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干冷器出口 → 补冷板换热侧进口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随工况浮动</w:t>
            </w:r>
          </w:p>
        </w:tc>
        <w:tc>
          <w:tcPr>
            <w:tcW w:type="dxa" w:w="2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52</w:t>
            </w:r>
          </w:p>
        </w:tc>
      </w:tr>
      <w:tr>
        <w:tc>
          <w:tcPr>
            <w:tcW w:type="dxa" w:w="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T6</w:t>
            </w:r>
          </w:p>
        </w:tc>
        <w:tc>
          <w:tcPr>
            <w:tcW w:type="dxa" w:w="1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CHW 供水温度</w:t>
            </w:r>
          </w:p>
        </w:tc>
        <w:tc>
          <w:tcPr>
            <w:tcW w:type="dxa" w:w="2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冷水机组出口总管</w:t>
            </w:r>
          </w:p>
        </w:tc>
        <w:tc>
          <w:tcPr>
            <w:tcW w:type="dxa" w:w="1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</w:t>
            </w:r>
          </w:p>
        </w:tc>
        <w:tc>
          <w:tcPr>
            <w:tcW w:type="dxa" w:w="25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14 ~ 18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CHW 回水温度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列间空调与补冷板换混合回水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22 ~ 27</w:t>
            </w:r>
          </w:p>
        </w:tc>
        <w:tc>
          <w:tcPr>
            <w:tcW w:type="dxa" w:w="2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35</w:t>
            </w:r>
          </w:p>
        </w:tc>
      </w:tr>
      <w:tr>
        <w:tc>
          <w:tcPr>
            <w:tcW w:type="dxa" w:w="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T8</w:t>
            </w:r>
          </w:p>
        </w:tc>
        <w:tc>
          <w:tcPr>
            <w:tcW w:type="dxa" w:w="1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室外干球温度</w:t>
            </w:r>
          </w:p>
        </w:tc>
        <w:tc>
          <w:tcPr>
            <w:tcW w:type="dxa" w:w="2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干冷器进风侧遮阳百叶内, 双点冗余</w:t>
            </w:r>
          </w:p>
        </w:tc>
        <w:tc>
          <w:tcPr>
            <w:tcW w:type="dxa" w:w="1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25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−40 ~ +50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室外湿球温度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 T8 (Class C/D/E 必配)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2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5.2  温度限值与换热逼近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5-2  强制性温度限值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3200"/>
        <w:gridCol w:w="1700"/>
        <w:gridCol w:w="4738"/>
      </w:tblGrid>
      <w:tr>
        <w:trPr>
          <w:tblHeader/>
        </w:trPr>
        <w:tc>
          <w:tcPr>
            <w:tcW w:type="dxa" w:w="3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17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限值</w:t>
            </w:r>
          </w:p>
        </w:tc>
        <w:tc>
          <w:tcPr>
            <w:tcW w:type="dxa" w:w="47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依据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T1 绝对上限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45 ℃</w:t>
            </w:r>
          </w:p>
        </w:tc>
        <w:tc>
          <w:tcPr>
            <w:tcW w:type="dxa" w:w="4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GB300 冷板允许进液温度上限。超出即触发 M5 强制降容。</w:t>
            </w:r>
          </w:p>
        </w:tc>
      </w:tr>
      <w:tr>
        <w:tc>
          <w:tcPr>
            <w:tcW w:type="dxa" w:w="3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T1 正常运行上限</w:t>
            </w:r>
          </w:p>
        </w:tc>
        <w:tc>
          <w:tcPr>
            <w:tcW w:type="dxa" w:w="1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43 ℃</w:t>
            </w:r>
          </w:p>
        </w:tc>
        <w:tc>
          <w:tcPr>
            <w:tcW w:type="dxa" w:w="47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对 45 ℃ 保留 2 K 控制余量与传感器误差余量。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T1 下限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 ℃</w:t>
            </w:r>
          </w:p>
        </w:tc>
        <w:tc>
          <w:tcPr>
            <w:tcW w:type="dxa" w:w="4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防止冷板与快接头承受过大热应力; 防止 FWS 管路结露。</w:t>
            </w:r>
          </w:p>
        </w:tc>
      </w:tr>
      <w:tr>
        <w:tc>
          <w:tcPr>
            <w:tcW w:type="dxa" w:w="3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T1 变化速率</w:t>
            </w:r>
          </w:p>
        </w:tc>
        <w:tc>
          <w:tcPr>
            <w:tcW w:type="dxa" w:w="1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1.0 K/min</w:t>
            </w:r>
          </w:p>
        </w:tc>
        <w:tc>
          <w:tcPr>
            <w:tcW w:type="dxa" w:w="47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防止芯片与冷板界面热冲击。控制器必须内置速率限制器。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T3 上限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42 ℃</w:t>
            </w:r>
          </w:p>
        </w:tc>
        <w:tc>
          <w:tcPr>
            <w:tcW w:type="dxa" w:w="4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由 T1 上限 45 ℃ 减 CDU 板换逼近 2.5 K 再留 0.5 K 余量反推。</w:t>
            </w:r>
          </w:p>
        </w:tc>
      </w:tr>
      <w:tr>
        <w:tc>
          <w:tcPr>
            <w:tcW w:type="dxa" w:w="3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T3 下限</w:t>
            </w:r>
          </w:p>
        </w:tc>
        <w:tc>
          <w:tcPr>
            <w:tcW w:type="dxa" w:w="1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22 ℃</w:t>
            </w:r>
          </w:p>
        </w:tc>
        <w:tc>
          <w:tcPr>
            <w:tcW w:type="dxa" w:w="47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须同时满足 ≥ 机房露点 + 5 K。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设计温差 (T4−T3)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 K</w:t>
            </w:r>
          </w:p>
        </w:tc>
        <w:tc>
          <w:tcPr>
            <w:tcW w:type="dxa" w:w="4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允许区间 8 ~ 12 K。低于 8 K 将导致流量与管径不经济。</w:t>
            </w:r>
          </w:p>
        </w:tc>
      </w:tr>
      <w:tr>
        <w:tc>
          <w:tcPr>
            <w:tcW w:type="dxa" w:w="3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CDU 液-液板换逼近</w:t>
            </w:r>
          </w:p>
        </w:tc>
        <w:tc>
          <w:tcPr>
            <w:tcW w:type="dxa" w:w="1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2.5 K</w:t>
            </w:r>
          </w:p>
        </w:tc>
        <w:tc>
          <w:tcPr>
            <w:tcW w:type="dxa" w:w="47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厂家须在 100% 与 50% 负载下同时满足。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干冷器设计逼近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见表 7-4</w:t>
            </w:r>
          </w:p>
        </w:tc>
        <w:tc>
          <w:tcPr>
            <w:tcW w:type="dxa" w:w="4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按气候等级取 5 ~ 8 K。</w:t>
            </w:r>
          </w:p>
        </w:tc>
      </w:tr>
      <w:tr>
        <w:tc>
          <w:tcPr>
            <w:tcW w:type="dxa" w:w="3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CHW 设计温差</w:t>
            </w:r>
          </w:p>
        </w:tc>
        <w:tc>
          <w:tcPr>
            <w:tcW w:type="dxa" w:w="1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 K</w:t>
            </w:r>
          </w:p>
        </w:tc>
        <w:tc>
          <w:tcPr>
            <w:tcW w:type="dxa" w:w="47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16/22 ℃。补冷支路回水温差按 13 K (22→35 ℃) 计。</w:t>
            </w:r>
          </w:p>
        </w:tc>
      </w:tr>
    </w:tbl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5.3  FWS 供水温度浮动曲线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5.3.1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FWS 供水设定值 SP(T3) 必须按下表随室外干球温度 T8 动态调整。该曲线为全球统一, 不随气候等级改变。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5-3  T3 设定值浮动曲线 (全球统一)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2200"/>
        <w:gridCol w:w="2200"/>
        <w:gridCol w:w="5238"/>
      </w:tblGrid>
      <w:tr>
        <w:trPr>
          <w:tblHeader/>
        </w:trPr>
        <w:tc>
          <w:tcPr>
            <w:tcW w:type="dxa" w:w="2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室外干球 T8 (℃)</w:t>
            </w:r>
          </w:p>
        </w:tc>
        <w:tc>
          <w:tcPr>
            <w:tcW w:type="dxa" w:w="2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SP(T3) (℃)</w:t>
            </w:r>
          </w:p>
        </w:tc>
        <w:tc>
          <w:tcPr>
            <w:tcW w:type="dxa" w:w="52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28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37 (固定)</w:t>
            </w:r>
          </w:p>
        </w:tc>
        <w:tc>
          <w:tcPr>
            <w:tcW w:type="dxa" w:w="5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不随气温下降而降低设定值。低温时通过降低风机转速节能, 而非降低水温。</w:t>
            </w:r>
          </w:p>
        </w:tc>
      </w:tr>
      <w:tr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28 → 36</w:t>
            </w:r>
          </w:p>
        </w:tc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37 → 42 线性</w:t>
            </w:r>
          </w:p>
        </w:tc>
        <w:tc>
          <w:tcPr>
            <w:tcW w:type="dxa" w:w="52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线性斜率 0.625 ℃/℃。此段内绝热与补冷均不投入。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&gt; 36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42 (保持上限)</w:t>
            </w:r>
          </w:p>
        </w:tc>
        <w:tc>
          <w:tcPr>
            <w:tcW w:type="dxa" w:w="5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达上限后按第 9 章序列依次投入绝热增强 (M2) 与机械补冷 (M3)。</w:t>
            </w:r>
          </w:p>
        </w:tc>
      </w:tr>
      <w:tr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任意工况</w:t>
            </w:r>
          </w:p>
        </w:tc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不得低于 22</w:t>
            </w:r>
          </w:p>
        </w:tc>
        <w:tc>
          <w:tcPr>
            <w:tcW w:type="dxa" w:w="52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低限保护优先级最高, 高于一切节能逻辑。</w:t>
            </w:r>
          </w:p>
        </w:tc>
      </w:tr>
    </w:tbl>
    <w:p>
      <w:pPr>
        <w:pBdr>
          <w:left w:val="single" w:color="B8B8B0" w:sz="12" w:space="10"/>
        </w:pBdr>
        <w:shd w:fill="F2F2F0" w:val="clear"/>
        <w:spacing w:after="160" w:before="100" w:line="29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注: </w:t>
      </w: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浮动曲线的斜率与拐点为设计方知识产权的一部分, 厂家不得自行修改。若厂家认为在特定气候下存在更优曲线, 应在投标阶段以《优化建议书》形式提出, 经设计方批准后方可实施。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5.4  变化速率与稳定性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5.4.1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T1 的变化速率不得超过 1.0 K/min。当浮动曲线要求设定值快速变化时 (如寒潮或沙尘暴导致气温骤变), 控制器必须以斜坡方式执行。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5.4.2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 100% 负载稳态下, T3 的控制偏差不得超过 ±0.5 K; 在 IT 负载 30%~100% 阶跃变化下, T3 的超调不得超过 2.0 K 且必须在 5 min 内回到 ±0.5 K 带内。</w:t>
      </w:r>
    </w:p>
    <w:p>
      <w:pPr>
        <w:pBdr>
          <w:left w:val="single" w:color="9AA5B1" w:sz="18" w:space="10"/>
        </w:pBdr>
        <w:spacing w:after="120" w:before="100" w:line="300"/>
      </w:pPr>
      <w:r>
        <w:rPr>
          <w:rFonts w:ascii="Microsoft YaHei" w:cs="Microsoft YaHei" w:eastAsia="Microsoft YaHei" w:hAnsi="Microsoft YaHei"/>
          <w:b/>
          <w:bCs/>
          <w:color w:val="55606B"/>
          <w:sz w:val="20"/>
          <w:szCs w:val="20"/>
        </w:rPr>
        <w:t xml:space="preserve">【宜】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5.4.3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宜在 FWS 环路上设置缓冲水罐, 容积按液冷负载 ≥ 3 L/kW 配置, 以吸收 IT 负载阶跃与模式切换扰动。Class A 气候宜取上限 5 L/kW。</w:t>
      </w:r>
    </w:p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6  容量分档与水力基准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6.1  负载构成基准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6.1.1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除非项目文件另有规定, 外部冷却系统必须按下述负载构成设计:液冷负载占模块 IT 负载的 75%, 风冷负载占 25%。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6.1.2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FWS 环路的排热量按液冷负载的 1.03 倍计, 以计入 CDU 二次侧循环泵的输入功。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6.1.3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补冷板换的额定容量按液冷负载的 20% 配置 (Class A 除外, 见表 7-4)。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冷水机组的额定容量为「风冷负载 + 补冷容量」。由于两者的峰值同时出现在高温工况, 不得按峰值不同时进行折减。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6.2  标准容量档位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6.2.1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模块容量必须选取 S1~S4 四个标准档位之一。非标容量按第 6.5 条处理。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6-1  标准容量档位与热平衡 (ΔT_FWS = 10 K, ΔT_CHW = 6 K)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760"/>
        <w:gridCol w:w="1080"/>
        <w:gridCol w:w="1000"/>
        <w:gridCol w:w="1000"/>
        <w:gridCol w:w="1180"/>
        <w:gridCol w:w="1200"/>
        <w:gridCol w:w="1200"/>
        <w:gridCol w:w="1088"/>
        <w:gridCol w:w="1130"/>
      </w:tblGrid>
      <w:tr>
        <w:trPr>
          <w:tblHeader/>
        </w:trPr>
        <w:tc>
          <w:tcPr>
            <w:tcW w:type="dxa" w:w="7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档位</w:t>
            </w:r>
          </w:p>
        </w:tc>
        <w:tc>
          <w:tcPr>
            <w:tcW w:type="dxa" w:w="108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IT 负载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(kW)</w:t>
            </w:r>
          </w:p>
        </w:tc>
        <w:tc>
          <w:tcPr>
            <w:tcW w:type="dxa" w:w="10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液冷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(kW)</w:t>
            </w:r>
          </w:p>
        </w:tc>
        <w:tc>
          <w:tcPr>
            <w:tcW w:type="dxa" w:w="10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风冷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(kW)</w:t>
            </w:r>
          </w:p>
        </w:tc>
        <w:tc>
          <w:tcPr>
            <w:tcW w:type="dxa" w:w="118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排热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(kW)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补冷容量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(kW)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冷机容量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(kW)</w:t>
            </w:r>
          </w:p>
        </w:tc>
        <w:tc>
          <w:tcPr>
            <w:tcW w:type="dxa" w:w="108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CHW 流量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(m³/h)</w:t>
            </w:r>
          </w:p>
        </w:tc>
        <w:tc>
          <w:tcPr>
            <w:tcW w:type="dxa" w:w="113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缓冲罐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(L)</w:t>
            </w:r>
          </w:p>
        </w:tc>
      </w:tr>
      <w:t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225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75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232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120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13.8</w:t>
            </w:r>
          </w:p>
        </w:tc>
        <w:tc>
          <w:tcPr>
            <w:tcW w:type="dxa" w:w="11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675 ~ 1125</w:t>
            </w:r>
          </w:p>
        </w:tc>
      </w:tr>
      <w:tr>
        <w:tc>
          <w:tcPr>
            <w:tcW w:type="dxa" w:w="76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108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600</w:t>
            </w:r>
          </w:p>
        </w:tc>
        <w:tc>
          <w:tcPr>
            <w:tcW w:type="dxa" w:w="10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450</w:t>
            </w:r>
          </w:p>
        </w:tc>
        <w:tc>
          <w:tcPr>
            <w:tcW w:type="dxa" w:w="10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150</w:t>
            </w:r>
          </w:p>
        </w:tc>
        <w:tc>
          <w:tcPr>
            <w:tcW w:type="dxa" w:w="118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464</w:t>
            </w:r>
          </w:p>
        </w:tc>
        <w:tc>
          <w:tcPr>
            <w:tcW w:type="dxa" w:w="1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240</w:t>
            </w:r>
          </w:p>
        </w:tc>
        <w:tc>
          <w:tcPr>
            <w:tcW w:type="dxa" w:w="108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27.5</w:t>
            </w:r>
          </w:p>
        </w:tc>
        <w:tc>
          <w:tcPr>
            <w:tcW w:type="dxa" w:w="113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1350 ~ 2250</w:t>
            </w:r>
          </w:p>
        </w:tc>
      </w:tr>
      <w:t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900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675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225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695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360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41.3</w:t>
            </w:r>
          </w:p>
        </w:tc>
        <w:tc>
          <w:tcPr>
            <w:tcW w:type="dxa" w:w="11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2025 ~ 3375</w:t>
            </w:r>
          </w:p>
        </w:tc>
      </w:tr>
      <w:tr>
        <w:tc>
          <w:tcPr>
            <w:tcW w:type="dxa" w:w="76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108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1200</w:t>
            </w:r>
          </w:p>
        </w:tc>
        <w:tc>
          <w:tcPr>
            <w:tcW w:type="dxa" w:w="10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900</w:t>
            </w:r>
          </w:p>
        </w:tc>
        <w:tc>
          <w:tcPr>
            <w:tcW w:type="dxa" w:w="10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300</w:t>
            </w:r>
          </w:p>
        </w:tc>
        <w:tc>
          <w:tcPr>
            <w:tcW w:type="dxa" w:w="118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927</w:t>
            </w:r>
          </w:p>
        </w:tc>
        <w:tc>
          <w:tcPr>
            <w:tcW w:type="dxa" w:w="1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180</w:t>
            </w:r>
          </w:p>
        </w:tc>
        <w:tc>
          <w:tcPr>
            <w:tcW w:type="dxa" w:w="1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480</w:t>
            </w:r>
          </w:p>
        </w:tc>
        <w:tc>
          <w:tcPr>
            <w:tcW w:type="dxa" w:w="108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55.0</w:t>
            </w:r>
          </w:p>
        </w:tc>
        <w:tc>
          <w:tcPr>
            <w:tcW w:type="dxa" w:w="113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2700 ~ 4500</w:t>
            </w:r>
          </w:p>
        </w:tc>
      </w:tr>
    </w:tbl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6.3  FWS 流量与载冷剂修正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FWS 流量随载冷剂种类与浓度显著变化。厂家必须按项目实际载冷剂配方进行选型, 不得以纯水数据投标。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6-2  FWS 设计流量 (m³/h, ΔT = 10 K)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1200"/>
        <w:gridCol w:w="2100"/>
        <w:gridCol w:w="2100"/>
        <w:gridCol w:w="2100"/>
        <w:gridCol w:w="2138"/>
      </w:tblGrid>
      <w:tr>
        <w:trPr>
          <w:tblHeader/>
        </w:trPr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档位</w:t>
            </w:r>
          </w:p>
        </w:tc>
        <w:tc>
          <w:tcPr>
            <w:tcW w:type="dxa" w:w="21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纯水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(Class C)</w:t>
            </w:r>
          </w:p>
        </w:tc>
        <w:tc>
          <w:tcPr>
            <w:tcW w:type="dxa" w:w="21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PG 20%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(Class D/E)</w:t>
            </w:r>
          </w:p>
        </w:tc>
        <w:tc>
          <w:tcPr>
            <w:tcW w:type="dxa" w:w="21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PG 30%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(Class B)</w:t>
            </w:r>
          </w:p>
        </w:tc>
        <w:tc>
          <w:tcPr>
            <w:tcW w:type="dxa" w:w="21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PG 50%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(Class A 室外环)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20.0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20.7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21.3</w:t>
            </w:r>
          </w:p>
        </w:tc>
        <w:tc>
          <w:tcPr>
            <w:tcW w:type="dxa" w:w="2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22.6</w:t>
            </w:r>
          </w:p>
        </w:tc>
      </w:tr>
      <w:tr>
        <w:tc>
          <w:tcPr>
            <w:tcW w:type="dxa" w:w="1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2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40.0</w:t>
            </w:r>
          </w:p>
        </w:tc>
        <w:tc>
          <w:tcPr>
            <w:tcW w:type="dxa" w:w="2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41.4</w:t>
            </w:r>
          </w:p>
        </w:tc>
        <w:tc>
          <w:tcPr>
            <w:tcW w:type="dxa" w:w="2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42.5</w:t>
            </w:r>
          </w:p>
        </w:tc>
        <w:tc>
          <w:tcPr>
            <w:tcW w:type="dxa" w:w="21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45.2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59.9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62.1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63.7</w:t>
            </w:r>
          </w:p>
        </w:tc>
        <w:tc>
          <w:tcPr>
            <w:tcW w:type="dxa" w:w="2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67.8</w:t>
            </w:r>
          </w:p>
        </w:tc>
      </w:tr>
      <w:tr>
        <w:tc>
          <w:tcPr>
            <w:tcW w:type="dxa" w:w="1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2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79.8</w:t>
            </w:r>
          </w:p>
        </w:tc>
        <w:tc>
          <w:tcPr>
            <w:tcW w:type="dxa" w:w="2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82.8</w:t>
            </w:r>
          </w:p>
        </w:tc>
        <w:tc>
          <w:tcPr>
            <w:tcW w:type="dxa" w:w="2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85.0</w:t>
            </w:r>
          </w:p>
        </w:tc>
        <w:tc>
          <w:tcPr>
            <w:tcW w:type="dxa" w:w="21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90.4</w:t>
            </w:r>
          </w:p>
        </w:tc>
      </w:tr>
    </w:tbl>
    <w:p>
      <w:pPr>
        <w:pBdr>
          <w:left w:val="single" w:color="B8B8B0" w:sz="12" w:space="10"/>
        </w:pBdr>
        <w:shd w:fill="F2F2F0" w:val="clear"/>
        <w:spacing w:after="160" w:before="100" w:line="29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注: </w:t>
      </w: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PG 50% 相对纯水:比热降低约 15%, 流量增加约 22%, 黏度在 0 ℃ 时约为水的 4 倍, 干冷器换热能力衰减 8%~12%, 泵功耗增加 25%~35%。这是 Class A 气候必须采用室内外环路隔离 (见第 7.4 条) 的直接原因。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6.4  管径与流速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6.4.1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FWS 与 CHW 主干管设计流速不得超过 2.0 m/s, 支管不得超过 2.5 m/s, 且不得低于 0.8 m/s (以保证排气与颗粒物携带)。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6-3  主干管公称直径 (按 PG 30% 工况, 流速 ≤ 2.0 m/s)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1200"/>
        <w:gridCol w:w="1800"/>
        <w:gridCol w:w="1800"/>
        <w:gridCol w:w="1800"/>
        <w:gridCol w:w="3038"/>
      </w:tblGrid>
      <w:tr>
        <w:trPr>
          <w:tblHeader/>
        </w:trPr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档位</w:t>
            </w:r>
          </w:p>
        </w:tc>
        <w:tc>
          <w:tcPr>
            <w:tcW w:type="dxa" w:w="18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主干管</w:t>
            </w:r>
          </w:p>
        </w:tc>
        <w:tc>
          <w:tcPr>
            <w:tcW w:type="dxa" w:w="18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实际流速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(m/s)</w:t>
            </w:r>
          </w:p>
        </w:tc>
        <w:tc>
          <w:tcPr>
            <w:tcW w:type="dxa" w:w="18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CHW 主干管</w:t>
            </w:r>
          </w:p>
        </w:tc>
        <w:tc>
          <w:tcPr>
            <w:tcW w:type="dxa" w:w="30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65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1.78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50</w:t>
            </w:r>
          </w:p>
        </w:tc>
        <w:tc>
          <w:tcPr>
            <w:tcW w:type="dxa" w:w="3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支管可用 DN 50</w:t>
            </w:r>
          </w:p>
        </w:tc>
      </w:tr>
      <w:tr>
        <w:tc>
          <w:tcPr>
            <w:tcW w:type="dxa" w:w="1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18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100</w:t>
            </w:r>
          </w:p>
        </w:tc>
        <w:tc>
          <w:tcPr>
            <w:tcW w:type="dxa" w:w="18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1.50</w:t>
            </w:r>
          </w:p>
        </w:tc>
        <w:tc>
          <w:tcPr>
            <w:tcW w:type="dxa" w:w="18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65</w:t>
            </w:r>
          </w:p>
        </w:tc>
        <w:tc>
          <w:tcPr>
            <w:tcW w:type="dxa" w:w="30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80 流速 2.35 m/s 超限, 不得采用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125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1.44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80</w:t>
            </w:r>
          </w:p>
        </w:tc>
        <w:tc>
          <w:tcPr>
            <w:tcW w:type="dxa" w:w="3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100 流速 2.25 m/s 超限, 不得采用</w:t>
            </w:r>
          </w:p>
        </w:tc>
      </w:tr>
      <w:tr>
        <w:tc>
          <w:tcPr>
            <w:tcW w:type="dxa" w:w="1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18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150</w:t>
            </w:r>
          </w:p>
        </w:tc>
        <w:tc>
          <w:tcPr>
            <w:tcW w:type="dxa" w:w="18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1.34</w:t>
            </w:r>
          </w:p>
        </w:tc>
        <w:tc>
          <w:tcPr>
            <w:tcW w:type="dxa" w:w="18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100</w:t>
            </w:r>
          </w:p>
        </w:tc>
        <w:tc>
          <w:tcPr>
            <w:tcW w:type="dxa" w:w="30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125 流速 1.92 m/s 虽未超限, 但余量不足且泵功偏高, 不推荐</w:t>
            </w:r>
          </w:p>
        </w:tc>
      </w:tr>
    </w:tbl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6.5  非标容量与扩展规则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6.5.1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IT 负载介于两档之间时, 一律按上一档 (较大档) 选型, 不得插值。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6.5.2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单模块 IT 负载超过 1200 kW 时, 不得放大单套系统, 必须拆分为多个不超过 1200 kW 的模块, 各模块的 FWS 环路相互独立, 仅在 CHW 侧允许共用冷源。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这一规定的目的是保持故障域可控:单套 FWS 环路的失效影响范围被限制在 1200 kW 以内。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6.6  补冷支路的连接位置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6.6.1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补冷板换的冷侧必须接自冷冻水「回水」总管 (T7 侧), 其出水返回冷水机组进口。严禁接自冷冻水供水总管。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技术背景:22 ℃ 的冷冻水回水与 40 ℃ 的 FWS 之间有 18 K 温差, 换热完全充裕。接回水管有三重收益:(a) 不占用 16 ℃ 供水的低温冷量, 列间空调送风参数不受影响; (b) 抬高冷水机组的进水温度, 提高机组制冷量与 COP; (c) 避免因补冷投入而扰动列间空调的供水温度。接供水管则同时失去这三重收益, 属典型设计错误。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6.6.2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补冷支路上必须设置电动二通调节阀 (等百分比特性, 可调比 ≥ 50:1), 阀权度不小于 0.5。严禁使用三通混水阀。</w:t>
      </w:r>
    </w:p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7  全球气候包络与气候分级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7.1  设备环境包络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本标准要求所有室外设备按同一套全球包络设计, 以实现型号通用与备件通用。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7-1  室外设备强制环境包络 (全球统一)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2200"/>
        <w:gridCol w:w="4438"/>
      </w:tblGrid>
      <w:tr>
        <w:trPr>
          <w:tblHeader/>
        </w:trPr>
        <w:tc>
          <w:tcPr>
            <w:tcW w:type="dxa" w:w="30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2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要求</w:t>
            </w:r>
          </w:p>
        </w:tc>
        <w:tc>
          <w:tcPr>
            <w:tcW w:type="dxa" w:w="44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连续运行环境温度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−40 ℃ ~ +50 ℃</w:t>
            </w:r>
          </w:p>
        </w:tc>
        <w:tc>
          <w:tcPr>
            <w:tcW w:type="dxa" w:w="4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在包络两端均须满足额定出力, 不允许降容运行。</w:t>
            </w:r>
          </w:p>
        </w:tc>
      </w:tr>
      <w:tr>
        <w:tc>
          <w:tcPr>
            <w:tcW w:type="dxa" w:w="30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冷启动温度</w:t>
            </w:r>
          </w:p>
        </w:tc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−40 ℃</w:t>
            </w:r>
          </w:p>
        </w:tc>
        <w:tc>
          <w:tcPr>
            <w:tcW w:type="dxa" w:w="44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含风机、泵、执行器、控制柜。须提供第三方低温启动试验报告。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控制柜内部允许温度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55 ℃ 连续</w:t>
            </w:r>
          </w:p>
        </w:tc>
        <w:tc>
          <w:tcPr>
            <w:tcW w:type="dxa" w:w="4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高温气候须配柜内空调或涡流管冷却; 严禁仅靠自然通风。</w:t>
            </w:r>
          </w:p>
        </w:tc>
      </w:tr>
      <w:tr>
        <w:tc>
          <w:tcPr>
            <w:tcW w:type="dxa" w:w="30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变频器 / EC 风机降容点</w:t>
            </w:r>
          </w:p>
        </w:tc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50 ℃</w:t>
            </w:r>
          </w:p>
        </w:tc>
        <w:tc>
          <w:tcPr>
            <w:tcW w:type="dxa" w:w="44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厂家须提供降容曲线; 在 50 ℃ 时输出不得低于额定值的 100%。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最大风速 (工作)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30 m/s</w:t>
            </w:r>
          </w:p>
        </w:tc>
        <w:tc>
          <w:tcPr>
            <w:tcW w:type="dxa" w:w="4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超出后允许降容, 但结构不得损坏。</w:t>
            </w:r>
          </w:p>
        </w:tc>
      </w:tr>
      <w:tr>
        <w:tc>
          <w:tcPr>
            <w:tcW w:type="dxa" w:w="30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最大风速 (生存)</w:t>
            </w:r>
          </w:p>
        </w:tc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50 m/s</w:t>
            </w:r>
          </w:p>
        </w:tc>
        <w:tc>
          <w:tcPr>
            <w:tcW w:type="dxa" w:w="44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或按当地规范, 取严者。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积雪 / 积冰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盘管底部距最大积雪深度 ≥ 1.0 m</w:t>
            </w:r>
          </w:p>
        </w:tc>
        <w:tc>
          <w:tcPr>
            <w:tcW w:type="dxa" w:w="4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Class A 强制。</w:t>
            </w:r>
          </w:p>
        </w:tc>
      </w:tr>
      <w:tr>
        <w:tc>
          <w:tcPr>
            <w:tcW w:type="dxa" w:w="30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防护等级</w:t>
            </w:r>
          </w:p>
        </w:tc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IP 55 (电气) / IP 54 (电机)</w:t>
            </w:r>
          </w:p>
        </w:tc>
        <w:tc>
          <w:tcPr>
            <w:tcW w:type="dxa" w:w="44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Class E 海洋环境提高至 IP 66。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抗震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按当地规范, 且不低于 0.2 g</w:t>
            </w:r>
          </w:p>
        </w:tc>
        <w:tc>
          <w:tcPr>
            <w:tcW w:type="dxa" w:w="4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须提供设备抗震计算书或认证。</w:t>
            </w:r>
          </w:p>
        </w:tc>
      </w:tr>
    </w:tbl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7.2  气候等级划分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7.2.1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每个项目在方案阶段必须依据 ASHRAE 169 数据确定其气候等级 (Class A ~ Class E), 并在设计文件首页明确标注。设备配置按第 7.4 条的矩阵执行。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7-2  气候等级定义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1000"/>
        <w:gridCol w:w="1500"/>
        <w:gridCol w:w="1750"/>
        <w:gridCol w:w="1750"/>
        <w:gridCol w:w="3638"/>
      </w:tblGrid>
      <w:tr>
        <w:trPr>
          <w:tblHeader/>
        </w:trPr>
        <w:tc>
          <w:tcPr>
            <w:tcW w:type="dxa" w:w="10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等级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75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夏季 0.4% 干球</w:t>
            </w:r>
          </w:p>
        </w:tc>
        <w:tc>
          <w:tcPr>
            <w:tcW w:type="dxa" w:w="175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夏季 0.4% 湿球</w:t>
            </w:r>
          </w:p>
        </w:tc>
        <w:tc>
          <w:tcPr>
            <w:tcW w:type="dxa" w:w="36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代表站点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严寒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30 ℃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不控制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Kemi (芬兰)、哈尔滨、斯德哥尔摩、雷克雅未克</w:t>
            </w:r>
          </w:p>
        </w:tc>
      </w:tr>
      <w:tr>
        <w:tc>
          <w:tcPr>
            <w:tcW w:type="dxa" w:w="10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温带</w:t>
            </w:r>
          </w:p>
        </w:tc>
        <w:tc>
          <w:tcPr>
            <w:tcW w:type="dxa" w:w="175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 ~ 38 ℃</w:t>
            </w:r>
          </w:p>
        </w:tc>
        <w:tc>
          <w:tcPr>
            <w:tcW w:type="dxa" w:w="175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27 ℃</w:t>
            </w:r>
          </w:p>
        </w:tc>
        <w:tc>
          <w:tcPr>
            <w:tcW w:type="dxa" w:w="36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北京、上海、法兰克福、都柏林、西雅图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湿热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 ~ 38 ℃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&gt; 27 ℃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深圳、新加坡、雅加达、休斯顿</w:t>
            </w:r>
          </w:p>
        </w:tc>
      </w:tr>
      <w:tr>
        <w:tc>
          <w:tcPr>
            <w:tcW w:type="dxa" w:w="10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极热干</w:t>
            </w:r>
          </w:p>
        </w:tc>
        <w:tc>
          <w:tcPr>
            <w:tcW w:type="dxa" w:w="175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&gt; 38 ℃</w:t>
            </w:r>
          </w:p>
        </w:tc>
        <w:tc>
          <w:tcPr>
            <w:tcW w:type="dxa" w:w="175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27 ℃</w:t>
            </w:r>
          </w:p>
        </w:tc>
        <w:tc>
          <w:tcPr>
            <w:tcW w:type="dxa" w:w="36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 Ain (UAE 内陆)、利雅得、凤凰城、吐鲁番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极热湿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&gt; 38 ℃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&gt; 27 ℃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Dubai / Abu Dhabi (UAE 沿海)、多哈、达曼</w:t>
            </w:r>
          </w:p>
        </w:tc>
      </w:tr>
    </w:tbl>
    <w:p>
      <w:pPr>
        <w:pBdr>
          <w:left w:val="single" w:color="B8B8B0" w:sz="12" w:space="10"/>
        </w:pBdr>
        <w:shd w:fill="F2F2F0" w:val="clear"/>
        <w:spacing w:after="160" w:before="100" w:line="29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注: </w:t>
      </w: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当站点同时满足两个等级的条件时, 取较严者 (字母靠后者)。冬季极端最低温度另行决定载冷剂浓度与防冻措施, 见表 10-1。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7.3  边界站点设计参数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本标准以 Kemi (芬兰) 与 UAE 两地作为全球气候包络的两个端点。所有设备型式必须能够覆盖这两个端点之间的全部工况。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7-3  边界站点气象设计参数 (工程参考值)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参数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Kemi, 芬兰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(Class A)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Dubai 沿海, UAE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(Class E)</w:t>
            </w:r>
          </w:p>
        </w:tc>
        <w:tc>
          <w:tcPr>
            <w:tcW w:type="dxa" w:w="24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Al Ain 内陆, UAE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(Class D)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夏季 0.4% 干球 / 同期湿球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26 / 18 ℃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44 / 21 ℃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48 / 19 ℃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夏季 0.4% 湿球 / 同期干球</w:t>
            </w:r>
          </w:p>
        </w:tc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19 / 23 ℃</w:t>
            </w:r>
          </w:p>
        </w:tc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31 / 35 ℃</w:t>
            </w:r>
          </w:p>
        </w:tc>
        <w:tc>
          <w:tcPr>
            <w:tcW w:type="dxa" w:w="24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27 / 40 ℃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极端年最高干球 (n=50)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31 ℃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49 ℃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51 ℃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冬季 99.6% 干球</w:t>
            </w:r>
          </w:p>
        </w:tc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−30 ℃</w:t>
            </w:r>
          </w:p>
        </w:tc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11 ℃</w:t>
            </w:r>
          </w:p>
        </w:tc>
        <w:tc>
          <w:tcPr>
            <w:tcW w:type="dxa" w:w="24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 ℃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极端年最低干球 (n=50)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−38 ℃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 ℃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 ℃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历史极值最低</w:t>
            </w:r>
          </w:p>
        </w:tc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−43 ℃</w:t>
            </w:r>
          </w:p>
        </w:tc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24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海拔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5 m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5 m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265 m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大气腐蚀等级 (ISO 9223)</w:t>
            </w:r>
          </w:p>
        </w:tc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C3 (含融雪盐区域 C4)</w:t>
            </w:r>
          </w:p>
        </w:tc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C5-M (海洋)</w:t>
            </w:r>
          </w:p>
        </w:tc>
        <w:tc>
          <w:tcPr>
            <w:tcW w:type="dxa" w:w="24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C4 (沙尘 + 高温)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主导设计约束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防冻、低温冷启动、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低负荷可控性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湿球高 → 绝热效率受限;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盐雾腐蚀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干球极高、沙尘;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绝热收益大</w:t>
            </w:r>
          </w:p>
        </w:tc>
      </w:tr>
    </w:tbl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7.3.1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表 7-3 数值为工程参考值。投标与最终设计必须以 ASHRAE Standard 169 最新版本或 ASHRAE Handbook—Fundamentals 第 14 章的官方数据为准, 厂家须在投标文件中附上所引用的原始数据页。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7.4  气候等级 — 设备配置矩阵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本表是本标准的执行核心。系统架构与控制逻辑在全球保持不变, 仅以下配置项随气候等级变化。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7-4  设备配置矩阵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2138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1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配置项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 严寒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 温带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 湿热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 极热干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E 极热湿</w:t>
            </w:r>
          </w:p>
        </w:tc>
      </w:tr>
      <w:tr>
        <w:tc>
          <w:tcPr>
            <w:tcW w:type="dxa" w:w="2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干冷器型式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干式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干式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干式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绝热喷淋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绝热喷淋</w:t>
            </w:r>
          </w:p>
        </w:tc>
      </w:tr>
      <w:tr>
        <w:tc>
          <w:tcPr>
            <w:tcW w:type="dxa" w:w="21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绝热增强系统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不设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不设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(不预留)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预留接口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与管位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强制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强制</w:t>
            </w:r>
          </w:p>
        </w:tc>
      </w:tr>
      <w:tr>
        <w:tc>
          <w:tcPr>
            <w:tcW w:type="dxa" w:w="2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绝热效率 ε 要求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0.75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0.80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0.80</w:t>
            </w:r>
          </w:p>
        </w:tc>
      </w:tr>
      <w:tr>
        <w:tc>
          <w:tcPr>
            <w:tcW w:type="dxa" w:w="21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干冷器设计逼近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8 K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6 K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6 K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5 K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(绝热后)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5 K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(绝热后)</w:t>
            </w:r>
          </w:p>
        </w:tc>
      </w:tr>
      <w:tr>
        <w:tc>
          <w:tcPr>
            <w:tcW w:type="dxa" w:w="2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补冷板换容量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不设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(预留管口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与阀位)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20%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液冷负载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20%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液冷负载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20%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液冷负载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20%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液冷负载</w:t>
            </w:r>
          </w:p>
        </w:tc>
      </w:tr>
      <w:tr>
        <w:tc>
          <w:tcPr>
            <w:tcW w:type="dxa" w:w="21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冷机自然冷却盘管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强制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强制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宜设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不设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不设</w:t>
            </w:r>
          </w:p>
        </w:tc>
      </w:tr>
      <w:tr>
        <w:tc>
          <w:tcPr>
            <w:tcW w:type="dxa" w:w="2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室内外环路隔离板换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强制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不设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不设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不设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不设</w:t>
            </w:r>
          </w:p>
        </w:tc>
      </w:tr>
      <w:tr>
        <w:tc>
          <w:tcPr>
            <w:tcW w:type="dxa" w:w="21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载冷剂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室外 PG 50%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室内纯水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PG 30%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纯水 +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缓蚀剂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PG 20%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(抑菌)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PG 20%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(抑菌)</w:t>
            </w:r>
          </w:p>
        </w:tc>
      </w:tr>
      <w:tr>
        <w:tc>
          <w:tcPr>
            <w:tcW w:type="dxa" w:w="2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喷淋储水罐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12 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12 h</w:t>
            </w:r>
          </w:p>
        </w:tc>
      </w:tr>
      <w:tr>
        <w:tc>
          <w:tcPr>
            <w:tcW w:type="dxa" w:w="21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盘管防腐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环氧涂层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C4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标准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C3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环氧涂层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C4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环氧涂层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 防沙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全铝合金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 e-coat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C5-M</w:t>
            </w:r>
          </w:p>
        </w:tc>
      </w:tr>
      <w:tr>
        <w:tc>
          <w:tcPr>
            <w:tcW w:type="dxa" w:w="2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进风侧过滤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防雪百叶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沙尘预过滤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G4 可清洗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海雾挡板</w:t>
            </w:r>
          </w:p>
        </w:tc>
      </w:tr>
      <w:tr>
        <w:tc>
          <w:tcPr>
            <w:tcW w:type="dxa" w:w="21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电伴热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全部室外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管路强制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室外裸露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段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年均 pPUE 目标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1.04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1.07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1.09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1.11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1.12</w:t>
            </w:r>
          </w:p>
        </w:tc>
      </w:tr>
    </w:tbl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7.5  温度链闭合校核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下表验证本标准的温度链在全球气候包络两端均能闭合 (即 T3 ≤ 42 ℃ 且 T1 ≤ 45 ℃)。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7-5  各气候等级设计工况温度链校核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2000"/>
        <w:gridCol w:w="1200"/>
        <w:gridCol w:w="1200"/>
        <w:gridCol w:w="1700"/>
        <w:gridCol w:w="1700"/>
        <w:gridCol w:w="1838"/>
      </w:tblGrid>
      <w:tr>
        <w:trPr>
          <w:tblHeader/>
        </w:trPr>
        <w:tc>
          <w:tcPr>
            <w:tcW w:type="dxa" w:w="20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气候等级 / 站点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设计 DB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(℃)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设计 WB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(℃)</w:t>
            </w:r>
          </w:p>
        </w:tc>
        <w:tc>
          <w:tcPr>
            <w:tcW w:type="dxa" w:w="17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干式可达 T3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(℃)</w:t>
            </w:r>
          </w:p>
        </w:tc>
        <w:tc>
          <w:tcPr>
            <w:tcW w:type="dxa" w:w="17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绝热后可达 T3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(℃)</w:t>
            </w:r>
          </w:p>
        </w:tc>
        <w:tc>
          <w:tcPr>
            <w:tcW w:type="dxa" w:w="18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  Kemi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19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32.0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干式满足, 余量 10 K</w:t>
            </w:r>
          </w:p>
        </w:tc>
      </w:tr>
      <w:tr>
        <w:tc>
          <w:tcPr>
            <w:tcW w:type="dxa" w:w="20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  北京 / 上海</w:t>
            </w:r>
          </w:p>
        </w:tc>
        <w:tc>
          <w:tcPr>
            <w:tcW w:type="dxa" w:w="1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28</w:t>
            </w:r>
          </w:p>
        </w:tc>
        <w:tc>
          <w:tcPr>
            <w:tcW w:type="dxa" w:w="1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42.0</w:t>
            </w:r>
          </w:p>
        </w:tc>
        <w:tc>
          <w:tcPr>
            <w:tcW w:type="dxa" w:w="1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8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干式临界, 补冷承担极端时段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  深圳 / 新加坡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29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41.0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36.2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干式满足, 余量 1 K</w:t>
            </w:r>
          </w:p>
        </w:tc>
      </w:tr>
      <w:tr>
        <w:tc>
          <w:tcPr>
            <w:tcW w:type="dxa" w:w="20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  Al Ain</w:t>
            </w:r>
          </w:p>
        </w:tc>
        <w:tc>
          <w:tcPr>
            <w:tcW w:type="dxa" w:w="1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48</w:t>
            </w:r>
          </w:p>
        </w:tc>
        <w:tc>
          <w:tcPr>
            <w:tcW w:type="dxa" w:w="1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24</w:t>
            </w:r>
          </w:p>
        </w:tc>
        <w:tc>
          <w:tcPr>
            <w:tcW w:type="dxa" w:w="1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54.0  (超限)</w:t>
            </w:r>
          </w:p>
        </w:tc>
        <w:tc>
          <w:tcPr>
            <w:tcW w:type="dxa" w:w="1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34.8</w:t>
            </w:r>
          </w:p>
        </w:tc>
        <w:tc>
          <w:tcPr>
            <w:tcW w:type="dxa" w:w="18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必须绝热, 绝热后余量 7 K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E  Dubai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51.0  (超限)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39.8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必须绝热, 绝热后余量 2 K</w:t>
            </w:r>
          </w:p>
        </w:tc>
      </w:tr>
    </w:tbl>
    <w:p>
      <w:pPr>
        <w:pBdr>
          <w:left w:val="single" w:color="B8B8B0" w:sz="12" w:space="10"/>
        </w:pBdr>
        <w:shd w:fill="F2F2F0" w:val="clear"/>
        <w:spacing w:after="160" w:before="100" w:line="29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注: </w:t>
      </w: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校核假定:干冷器逼近 6 K (绝热工况 5 K), 绝热效率 ε = 0.80。Class B 与 Class E 的余量最小, 是补冷板换必须保留 20% 容量的原因。Class D 虽然干球最高, 但湿球低, 绝热后反而余量充裕 —— 这说明在极热气候下, 决定成败的是湿球而非干球。</w:t>
      </w:r>
    </w:p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8  设备技术要求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8.1  干冷器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8.1.1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干冷器必须采用 EC 直流无刷风机, 全部风机独立变频, 调速范围 10%~100%, 且在 10% 转速下仍能稳定运行不发生喘振。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8.1.2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干冷器必须按 N+1 配置。单台设备的额定排热量不得超过模块 FWS 总排热量除以 N (N ≥ 2), 且单台不得超过 300 kW。任一台停机检修时, 剩余设备在设计工况下仍须满足 T3 ≤ 42 ℃。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8.1.3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盘管须为可拆洗结构, 翅片间距不小于 2.1 mm (Class D 不小于 2.5 mm), 以适应沙尘与絮状物工况。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8.1.4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每台干冷器必须配置独立的进出口隔离蝶阀与旁通阀组, 支持在系统不停机的情况下单台隔离检修。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8.1.5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设计工况 (OP1) 下, 干冷器风机总输入功率不得超过其排热量的 30 W/kW。</w:t>
      </w:r>
    </w:p>
    <w:p>
      <w:pPr>
        <w:pBdr>
          <w:left w:val="single" w:color="9AA5B1" w:sz="18" w:space="10"/>
        </w:pBdr>
        <w:spacing w:after="120" w:before="100" w:line="300"/>
      </w:pPr>
      <w:r>
        <w:rPr>
          <w:rFonts w:ascii="Microsoft YaHei" w:cs="Microsoft YaHei" w:eastAsia="Microsoft YaHei" w:hAnsi="Microsoft YaHei"/>
          <w:b/>
          <w:bCs/>
          <w:color w:val="55606B"/>
          <w:sz w:val="20"/>
          <w:szCs w:val="20"/>
        </w:rPr>
        <w:t xml:space="preserve">【宜】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8.1.6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宜采用 V 型或 W 型盘管布置以减小占地; 相邻设备净距不宜小于 2.0 m, 且必须提交气流短路 CFD 分析报告, 证明进风温升不超过 1.5 K。</w:t>
      </w:r>
    </w:p>
    <w:p>
      <w:pPr>
        <w:pBdr>
          <w:left w:val="single" w:color="9AA5B1" w:sz="18" w:space="10"/>
        </w:pBdr>
        <w:spacing w:after="120" w:before="100" w:line="300"/>
      </w:pPr>
      <w:r>
        <w:rPr>
          <w:rFonts w:ascii="Microsoft YaHei" w:cs="Microsoft YaHei" w:eastAsia="Microsoft YaHei" w:hAnsi="Microsoft YaHei"/>
          <w:b/>
          <w:bCs/>
          <w:color w:val="55606B"/>
          <w:sz w:val="20"/>
          <w:szCs w:val="20"/>
        </w:rPr>
        <w:t xml:space="preserve">【宜】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8.1.7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宜具备夜间低噪模式, 在指定时段将风机转速上限限制至 70%, 同时允许 T3 设定值上浮 2 K 以补偿换热能力损失。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8.2  绝热增强系统 (Class C 预留 / Class D、E 强制)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8.2.1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绝热增强必须采用湿膜蒸发式 (adiabatic pad) 或雾化预冷式, 且水不得与盘管直接接触。严禁采用向盘管直接喷淋的方式。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技术背景:直接喷淋会在盘管表面结垢, 中东地区水质 TDS 高, 数月内即可导致换热能力不可逆下降。湿膜方式将结垢限制在可更换的湿帘上。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8.2.2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绝热效率 ε 必须满足表 7-4 要求, 且须以 Class E 设计工况 (DB 45 ℃ / WB 31 ℃) 的第三方测试报告证明。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8.2.3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必须配置储水罐, 有效容积不小于 12 h 最大耗水量; 并配置双路水源 (市政 + 中水或储罐)。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8.2.4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必须配置水处理系统 (软化或反渗透) 与自动排污。排污率按当地水质 TDS 确定, 中东地区按浓缩倍数不大于 3 设计。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8.2.5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必须设置断水保护:储水罐低液位报警 → 自动切换至纯干式运行 → 同步将 T3 设定值切至 42 ℃ 并投入机械补冷 (M3), 并向 BMS 发出一级告警。断水不得导致系统停机。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8-1  绝热系统耗水量与储水容积 (Class E 设计工况 45 ℃ DB / 31 ℃ WB, ε = 0.80)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1300"/>
        <w:gridCol w:w="2100"/>
        <w:gridCol w:w="2100"/>
        <w:gridCol w:w="2069"/>
        <w:gridCol w:w="2069"/>
      </w:tblGrid>
      <w:tr>
        <w:trPr>
          <w:tblHeader/>
        </w:trPr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档位</w:t>
            </w:r>
          </w:p>
        </w:tc>
        <w:tc>
          <w:tcPr>
            <w:tcW w:type="dxa" w:w="21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干冷器风量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(万 m³/h)</w:t>
            </w:r>
          </w:p>
        </w:tc>
        <w:tc>
          <w:tcPr>
            <w:tcW w:type="dxa" w:w="21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净蒸发量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(m³/h)</w:t>
            </w:r>
          </w:p>
        </w:tc>
        <w:tc>
          <w:tcPr>
            <w:tcW w:type="dxa" w:w="2069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含排污耗水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(m³/h)</w:t>
            </w:r>
          </w:p>
        </w:tc>
        <w:tc>
          <w:tcPr>
            <w:tcW w:type="dxa" w:w="2069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12 h 储水容积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(m³)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7.2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0.38</w:t>
            </w:r>
          </w:p>
        </w:tc>
        <w:tc>
          <w:tcPr>
            <w:tcW w:type="dxa" w:w="206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0.61</w:t>
            </w:r>
          </w:p>
        </w:tc>
        <w:tc>
          <w:tcPr>
            <w:tcW w:type="dxa" w:w="206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2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14.5</w:t>
            </w:r>
          </w:p>
        </w:tc>
        <w:tc>
          <w:tcPr>
            <w:tcW w:type="dxa" w:w="2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0.76</w:t>
            </w:r>
          </w:p>
        </w:tc>
        <w:tc>
          <w:tcPr>
            <w:tcW w:type="dxa" w:w="2069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1.22</w:t>
            </w:r>
          </w:p>
        </w:tc>
        <w:tc>
          <w:tcPr>
            <w:tcW w:type="dxa" w:w="2069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14.7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21.6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1.14</w:t>
            </w:r>
          </w:p>
        </w:tc>
        <w:tc>
          <w:tcPr>
            <w:tcW w:type="dxa" w:w="206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1.83</w:t>
            </w:r>
          </w:p>
        </w:tc>
        <w:tc>
          <w:tcPr>
            <w:tcW w:type="dxa" w:w="206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22.0</w:t>
            </w:r>
          </w:p>
        </w:tc>
      </w:tr>
      <w:tr>
        <w:tc>
          <w:tcPr>
            <w:tcW w:type="dxa" w:w="1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2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28.9</w:t>
            </w:r>
          </w:p>
        </w:tc>
        <w:tc>
          <w:tcPr>
            <w:tcW w:type="dxa" w:w="2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1.53</w:t>
            </w:r>
          </w:p>
        </w:tc>
        <w:tc>
          <w:tcPr>
            <w:tcW w:type="dxa" w:w="2069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2.44</w:t>
            </w:r>
          </w:p>
        </w:tc>
        <w:tc>
          <w:tcPr>
            <w:tcW w:type="dxa" w:w="2069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29.3</w:t>
            </w:r>
          </w:p>
        </w:tc>
      </w:tr>
    </w:tbl>
    <w:p>
      <w:pPr>
        <w:pBdr>
          <w:left w:val="single" w:color="B8B8B0" w:sz="12" w:space="10"/>
        </w:pBdr>
        <w:shd w:fill="F2F2F0" w:val="clear"/>
        <w:spacing w:after="160" w:before="100" w:line="29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注: </w:t>
      </w: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耗水量按浓缩倍数 3 (排污系数 1.6) 估算。仅在 M2 模式下发生消耗, Class E 全年 M2 运行时数约 1500~2500 h, 年耗水量 S4 档约 4000~6000 m³。厂家须提交按当地气象逐时计算的年耗水量报告。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8.3  补冷板式换热器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8.3.1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补冷板换必须为可拆卸板式换热器 (非钎焊), 板片材质 316L 不锈钢, 密封垫 EPDM 或 NBR-HT, 耐温不低于 80 ℃。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8.3.2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热侧 (FWS) 压降不得超过 40 kPa; 冷侧 (CHW) 压降不得超过 50 kPa。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8.3.3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板换两侧均须设置进出口隔离阀及旁通管路, 支持在系统运行状态下整体隔离检修。热侧旁通阀在补冷不投入时应处于全开位, 以消除常年压降损失。</w:t>
      </w:r>
    </w:p>
    <w:p>
      <w:pPr>
        <w:pBdr>
          <w:left w:val="single" w:color="9AA5B1" w:sz="18" w:space="10"/>
        </w:pBdr>
        <w:spacing w:after="120" w:before="100" w:line="300"/>
      </w:pPr>
      <w:r>
        <w:rPr>
          <w:rFonts w:ascii="Microsoft YaHei" w:cs="Microsoft YaHei" w:eastAsia="Microsoft YaHei" w:hAnsi="Microsoft YaHei"/>
          <w:b/>
          <w:bCs/>
          <w:color w:val="55606B"/>
          <w:sz w:val="20"/>
          <w:szCs w:val="20"/>
        </w:rPr>
        <w:t xml:space="preserve">【宜】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8.3.4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宜按 110% 额定容量选型并预留 20% 加板空间。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8.4  冷水机组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8.4.1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冷水机组按 N+1 配置, 单台容量不得超过总容量的 1/N (N ≥ 2)。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8.4.2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Class A、B 必须选用带自然冷却盘管的一体式机组 (free-cooling chiller); Class C 宜选用; Class D、E 不设。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8.4.3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机组必须能在进水温度 35 ℃ (补冷投入时的混合回水工况) 下稳定运行, 并在选型书中给出该工况的制冷量与 COP。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8.4.4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Class D、E 的机组必须在环境温度 50 ℃ 下满负荷运行不跳机, 并提供 55 ℃ 高温运行试验报告。</w:t>
      </w:r>
    </w:p>
    <w:p>
      <w:pPr>
        <w:pBdr>
          <w:left w:val="single" w:color="9AA5B1" w:sz="18" w:space="10"/>
        </w:pBdr>
        <w:spacing w:after="120" w:before="100" w:line="300"/>
      </w:pPr>
      <w:r>
        <w:rPr>
          <w:rFonts w:ascii="Microsoft YaHei" w:cs="Microsoft YaHei" w:eastAsia="Microsoft YaHei" w:hAnsi="Microsoft YaHei"/>
          <w:b/>
          <w:bCs/>
          <w:color w:val="55606B"/>
          <w:sz w:val="20"/>
          <w:szCs w:val="20"/>
        </w:rPr>
        <w:t xml:space="preserve">【宜】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8.4.5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宜选用变频螺杆或变频离心机组, IPLV 不低于当地能效标准一级。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8.5  循环水泵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8.5.1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FWS 与 CHW 循环泵均按 N+1 配置, 全部变频。备用泵须参与轮换, 轮换周期不超过 168 h。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8.5.2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设计工况下 FWS 泵组总输入功率不得超过 FWS 排热量的 20 W/kW。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8.5.3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泵组必须设置于补冷板换出口至 CDU 进口之间的低温段 (T3 侧), 定压罐接于泵吸入口。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8.5.4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Class A 项目的泵必须能在 PG 50% 于 −10 ℃ 时的黏度条件下启动, 并提供该工况的启动扭矩校核。</w:t>
      </w:r>
    </w:p>
    <w:p>
      <w:pPr>
        <w:pBdr>
          <w:left w:val="single" w:color="9AA5B1" w:sz="18" w:space="10"/>
        </w:pBdr>
        <w:spacing w:after="120" w:before="100" w:line="300"/>
      </w:pPr>
      <w:r>
        <w:rPr>
          <w:rFonts w:ascii="Microsoft YaHei" w:cs="Microsoft YaHei" w:eastAsia="Microsoft YaHei" w:hAnsi="Microsoft YaHei"/>
          <w:b/>
          <w:bCs/>
          <w:color w:val="55606B"/>
          <w:sz w:val="20"/>
          <w:szCs w:val="20"/>
        </w:rPr>
        <w:t xml:space="preserve">【宜】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8.5.5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FWS 泵宜采用定温差控制 (维持 T4 − T3 = 10 K) 而非定压差控制, 以在部分负荷下同步降低流量与泵功耗。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8.6  管路、阀门与附件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8.6.1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模块化项目的 FWS 与 CHW 干管必须采用环形母管 (ring main) 形式, 每个模块以带隔离阀的支管接入, 任一段母管检修不得影响其他模块运行。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8.6.2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每个模块支管必须配置:进出口隔离蝶阀、压力表、温度计、平衡阀 (或动态流量平衡阀)、Y 型过滤器、排气阀、泄水阀、以及供 CDU 快速更换的快接或法兰对。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8.6.3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FWS 环路必须配置主管路 50 μm 过滤器 (双联切换式, 可在线清洗) 及侧流过滤系统, 侧流流量为主流量的 5%~10%, 过滤精度 5 μm, 连续运行。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8.6.4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所有与 FWS 接触的材料必须为 304/316 不锈钢、铜、青铜、EPDM、PPR 或 PE-RT。严禁使用镀锌钢管、含锌黄铜、铝制部件 (盘管本体除外, 须做完整涂层隔离)。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8.6.5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最高点必须设置自动排气阀及手动排气备份; 最低点必须设置泄水阀。Class A 项目须具备 4 h 内完成室外段全部泄空的能力。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8.6.6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FWS 与 CHW 必须各自配置独立的定压补水装置与膨胀罐。严禁共用。膨胀罐容积按环路总水容量与 −40 ℃ ~ +55 ℃ 的温度变化范围计算。</w:t>
      </w:r>
    </w:p>
    <w:p>
      <w:pPr>
        <w:pBdr>
          <w:left w:val="single" w:color="9AA5B1" w:sz="18" w:space="10"/>
        </w:pBdr>
        <w:spacing w:after="120" w:before="100" w:line="300"/>
      </w:pPr>
      <w:r>
        <w:rPr>
          <w:rFonts w:ascii="Microsoft YaHei" w:cs="Microsoft YaHei" w:eastAsia="Microsoft YaHei" w:hAnsi="Microsoft YaHei"/>
          <w:b/>
          <w:bCs/>
          <w:color w:val="55606B"/>
          <w:sz w:val="20"/>
          <w:szCs w:val="20"/>
        </w:rPr>
        <w:t xml:space="preserve">【宜】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8.6.7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宜在每个模块支管及 CDU 底部设置漏液检测绳, 分区上报至 BMS。</w:t>
      </w:r>
    </w:p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9  控制系统与运行逻辑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本章为强制统一章节。全球所有站点、所有气候等级、所有容量档位必须实现完全相同的运行模式定义与切换序列。厂家不得自行增删模式或修改切换条件。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9.1  控制架构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9.1.1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外部冷却系统必须配置独立的本地控制器 (PLC 或专用控制器), 在与上位 BMS 通信中断时仍能维持全部自动控制功能不少于 72 h。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9.1.2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对上位 BMS 的通信接口必须同时支持 Modbus TCP 与 BACnet/IP, 点表须在投标阶段提交。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9.1.3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被控量唯一, 即 FWS 供水温度 T3。所有执行机构 (风机、喷淋、补冷阀) 均为同一个 PID 回路的串级输出, 严禁设置多个相互独立的温度控制回路。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9.1.4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关键传感器 (T1、T3、T4、T8) 必须双点冗余, 采用二取一偏差报警逻辑, 偏差超过 1.0 K 时报警并取安全侧数值。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9.2  运行模式定义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9-1  运行模式状态机 (全球统一)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800"/>
        <w:gridCol w:w="1700"/>
        <w:gridCol w:w="3300"/>
        <w:gridCol w:w="3838"/>
      </w:tblGrid>
      <w:tr>
        <w:trPr>
          <w:tblHeader/>
        </w:trPr>
        <w:tc>
          <w:tcPr>
            <w:tcW w:type="dxa" w:w="8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模式</w:t>
            </w:r>
          </w:p>
        </w:tc>
        <w:tc>
          <w:tcPr>
            <w:tcW w:type="dxa" w:w="17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执行机构状态</w:t>
            </w:r>
          </w:p>
        </w:tc>
        <w:tc>
          <w:tcPr>
            <w:tcW w:type="dxa" w:w="38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进入条件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M0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停机 / 防冻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风机停; 泵维持最低频率保持环路流动; 电伴热按需投入</w:t>
            </w:r>
          </w:p>
        </w:tc>
        <w:tc>
          <w:tcPr>
            <w:tcW w:type="dxa" w:w="3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IT 负载 = 0, 或 T3 &lt; 22 ℃</w:t>
            </w:r>
          </w:p>
        </w:tc>
      </w:tr>
      <w:tr>
        <w:tc>
          <w:tcPr>
            <w:tcW w:type="dxa" w:w="8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M1</w:t>
            </w:r>
          </w:p>
        </w:tc>
        <w:tc>
          <w:tcPr>
            <w:tcW w:type="dxa" w:w="1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纯自然冷却</w:t>
            </w:r>
          </w:p>
        </w:tc>
        <w:tc>
          <w:tcPr>
            <w:tcW w:type="dxa" w:w="3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干冷器风机变频调节, 目标 T3 = SP; 喷淋停; 补冷阀全关</w:t>
            </w:r>
          </w:p>
        </w:tc>
        <w:tc>
          <w:tcPr>
            <w:tcW w:type="dxa" w:w="38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系统正常且风机未满载 (默认模式)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M2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绝热增强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风机 100%; 喷淋系统投入并调节湿帘布水量</w:t>
            </w:r>
          </w:p>
        </w:tc>
        <w:tc>
          <w:tcPr>
            <w:tcW w:type="dxa" w:w="3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Class C/D/E 专有。风机 100% 且 T3 &gt; SP + 1 K 持续 5 min</w:t>
            </w:r>
          </w:p>
        </w:tc>
      </w:tr>
      <w:tr>
        <w:tc>
          <w:tcPr>
            <w:tcW w:type="dxa" w:w="8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M3</w:t>
            </w:r>
          </w:p>
        </w:tc>
        <w:tc>
          <w:tcPr>
            <w:tcW w:type="dxa" w:w="1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机械补冷</w:t>
            </w:r>
          </w:p>
        </w:tc>
        <w:tc>
          <w:tcPr>
            <w:tcW w:type="dxa" w:w="3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风机 (及喷淋) 满载; 补冷二通阀 PID 调节</w:t>
            </w:r>
          </w:p>
        </w:tc>
        <w:tc>
          <w:tcPr>
            <w:tcW w:type="dxa" w:w="38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M1 (Class A/B) 或 M2 (Class C/D/E) 已满载, 且 T3 &gt; SP + 1 K 持续 5 min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M4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温度浮动降级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全部执行机构满载; SP 强制置 42 ℃, 允许 T1 升至 45 ℃</w:t>
            </w:r>
          </w:p>
        </w:tc>
        <w:tc>
          <w:tcPr>
            <w:tcW w:type="dxa" w:w="3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M3 满载且 T3 &gt; 42 ℃ 持续 5 min</w:t>
            </w:r>
          </w:p>
        </w:tc>
      </w:tr>
      <w:tr>
        <w:tc>
          <w:tcPr>
            <w:tcW w:type="dxa" w:w="8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M5</w:t>
            </w:r>
          </w:p>
        </w:tc>
        <w:tc>
          <w:tcPr>
            <w:tcW w:type="dxa" w:w="1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强制降容</w:t>
            </w:r>
          </w:p>
        </w:tc>
        <w:tc>
          <w:tcPr>
            <w:tcW w:type="dxa" w:w="3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维持 M4; 同时向 IT 侧发出限功率信号</w:t>
            </w:r>
          </w:p>
        </w:tc>
        <w:tc>
          <w:tcPr>
            <w:tcW w:type="dxa" w:w="38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T1 &gt; 45 ℃ 持续 2 min</w:t>
            </w:r>
          </w:p>
        </w:tc>
      </w:tr>
    </w:tbl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9.3  切换序列与死区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9.3.1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模式切换必须严格遵守下表的死区与延时。严禁厂家自行缩短延时。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9-2  模式切换死区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2600"/>
        <w:gridCol w:w="2300"/>
        <w:gridCol w:w="2300"/>
        <w:gridCol w:w="2438"/>
      </w:tblGrid>
      <w:tr>
        <w:trPr>
          <w:tblHeader/>
        </w:trPr>
        <w:tc>
          <w:tcPr>
            <w:tcW w:type="dxa" w:w="2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切换方向</w:t>
            </w:r>
          </w:p>
        </w:tc>
        <w:tc>
          <w:tcPr>
            <w:tcW w:type="dxa" w:w="2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触发偏差</w:t>
            </w:r>
          </w:p>
        </w:tc>
        <w:tc>
          <w:tcPr>
            <w:tcW w:type="dxa" w:w="2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确认延时</w:t>
            </w:r>
          </w:p>
        </w:tc>
        <w:tc>
          <w:tcPr>
            <w:tcW w:type="dxa" w:w="24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最小驻留时间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升级 (M1→M2→M3→M4)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T3 &gt; SP + 1.0 K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 min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2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降级 (M4→M3→M2→M1)</w:t>
            </w:r>
          </w:p>
        </w:tc>
        <w:tc>
          <w:tcPr>
            <w:tcW w:type="dxa" w:w="2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T3 &lt; SP − 1.0 K</w:t>
            </w:r>
          </w:p>
        </w:tc>
        <w:tc>
          <w:tcPr>
            <w:tcW w:type="dxa" w:w="2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 min</w:t>
            </w:r>
          </w:p>
        </w:tc>
        <w:tc>
          <w:tcPr>
            <w:tcW w:type="dxa" w:w="24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进入 M5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T1 &gt; 45.0 ℃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 min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退出 M5</w:t>
            </w:r>
          </w:p>
        </w:tc>
        <w:tc>
          <w:tcPr>
            <w:tcW w:type="dxa" w:w="2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T1 &lt; 42.0 ℃</w:t>
            </w:r>
          </w:p>
        </w:tc>
        <w:tc>
          <w:tcPr>
            <w:tcW w:type="dxa" w:w="2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 min</w:t>
            </w:r>
          </w:p>
        </w:tc>
        <w:tc>
          <w:tcPr>
            <w:tcW w:type="dxa" w:w="24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进入 M0 (低温)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T3 &lt; 22.0 ℃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 min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 min</w:t>
            </w:r>
          </w:p>
        </w:tc>
      </w:tr>
    </w:tbl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9.3.2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严禁在最小驻留时间内发生反向切换。控制器必须记录 24 h 内的模式切换次数, 超过 12 次/日应触发调试复核告警。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9.3.3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在任何模式下, 若 T3 低于 22 ℃, 低限保护必须立即接管:关闭补冷阀 → 停止喷淋 → 风机降至最低转速 → 必要时打开干冷器旁通阀。该逻辑优先级高于所有节能逻辑。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9.4  保护与联锁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保护项</w:t>
            </w:r>
          </w:p>
        </w:tc>
        <w:tc>
          <w:tcPr>
            <w:tcW w:type="dxa" w:w="3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动作阈值</w:t>
            </w:r>
          </w:p>
        </w:tc>
        <w:tc>
          <w:tcPr>
            <w:tcW w:type="dxa" w:w="40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响应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流量低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&lt; 设计流量 70%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备用泵自动投入; 二级告警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流量极低</w:t>
            </w:r>
          </w:p>
        </w:tc>
        <w:tc>
          <w:tcPr>
            <w:tcW w:type="dxa" w:w="3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&lt; 设计流量 40%</w:t>
            </w:r>
          </w:p>
        </w:tc>
        <w:tc>
          <w:tcPr>
            <w:tcW w:type="dxa" w:w="40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一级告警 + 通知 IT 侧准备降容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T1 超限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&gt; 45 ℃ 持续 2 min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进入 M5, 向 IT 发限功率信号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T1 变化率超限</w:t>
            </w:r>
          </w:p>
        </w:tc>
        <w:tc>
          <w:tcPr>
            <w:tcW w:type="dxa" w:w="3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&gt; 1.0 K/min</w:t>
            </w:r>
          </w:p>
        </w:tc>
        <w:tc>
          <w:tcPr>
            <w:tcW w:type="dxa" w:w="40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执行机构切至斜坡模式; 记录事件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漏液检测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任一分区动作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一级告警; 自动隔离该模块支管 (若配电动阀)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载冷剂电导率异常</w:t>
            </w:r>
          </w:p>
        </w:tc>
        <w:tc>
          <w:tcPr>
            <w:tcW w:type="dxa" w:w="3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&gt; 100 μS/cm</w:t>
            </w:r>
          </w:p>
        </w:tc>
        <w:tc>
          <w:tcPr>
            <w:tcW w:type="dxa" w:w="40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二级告警; 强制水质取样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喷淋储水罐低液位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&lt; 20%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切至纯干式; SP 置 42 ℃; 投入 M3; 一级告警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室外温度传感器故障</w:t>
            </w:r>
          </w:p>
        </w:tc>
        <w:tc>
          <w:tcPr>
            <w:tcW w:type="dxa" w:w="3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双点偏差 &gt; 1.0 K</w:t>
            </w:r>
          </w:p>
        </w:tc>
        <w:tc>
          <w:tcPr>
            <w:tcW w:type="dxa" w:w="40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取较高值 (安全侧); 二级告警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通信中断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BMS 心跳丢失 &gt; 5 min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本地控制器接管, 维持当前 SP; 二级告警</w:t>
            </w:r>
          </w:p>
        </w:tc>
      </w:tr>
      <w:tr>
        <w:tc>
          <w:tcPr>
            <w:tcW w:type="dxa" w:w="2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电源切换</w:t>
            </w:r>
          </w:p>
        </w:tc>
        <w:tc>
          <w:tcPr>
            <w:tcW w:type="dxa" w:w="3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市电中断</w:t>
            </w:r>
          </w:p>
        </w:tc>
        <w:tc>
          <w:tcPr>
            <w:tcW w:type="dxa" w:w="40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泵与控制器由 UPS 供电, 保障不少于 5 min; 风机由柴发恢复</w:t>
            </w:r>
          </w:p>
        </w:tc>
      </w:tr>
    </w:tbl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9.4.1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FWS 循环泵与本地控制器必须接入 UPS, 后备时间不少于 5 min, 以覆盖市电至柴发的切换间隙。此期间环路必须保持流动。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9.5  监测点最低要求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下列测点为强制配置, 全部须上传 BMS 并保存不少于 13 个月的分钟级历史数据: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温度:T1~T9 全部测点 (关键点双冗余)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流量:FWS 主管、CHW 主管、补冷支路、每台干冷器支路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压力:FWS 与 CHW 的泵进出口、干冷器进出口、板换两侧、定压点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功率:每台干冷器风机、每台泵、每台冷机、喷淋水泵 (独立计量, 精度 ≥ 1.0 级)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状态:当前运行模式 (M0~M5)、各执行机构开度与频率、模式切换事件日志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水质:FWS 电导率、pH (在线); 补水累计流量; 喷淋耗水累计流量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安全:漏液分区状态、储水罐液位、过滤器压差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9.5.1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必须提供实时 pPUE 计算值 (瞬时与滚动 30 日均值) 作为 BMS 点位, 计算口径按第 12.3 条。</w:t>
      </w:r>
    </w:p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10  载冷剂、水质与材料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10.1  载冷剂选择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10.1.1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载冷剂的爆裂保护温度 (burst protection) 必须低于站点极端年最低干球温度 5 K 以上; 冻结点 (freeze point) 允许高于极端最低温度, 但必须低于系统在停机状态下可能达到的最低温度。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10-1  载冷剂配方选用表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1900"/>
        <w:gridCol w:w="1500"/>
        <w:gridCol w:w="1600"/>
        <w:gridCol w:w="1600"/>
        <w:gridCol w:w="3038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气候 / 极端最低温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推荐配方</w:t>
            </w:r>
          </w:p>
        </w:tc>
        <w:tc>
          <w:tcPr>
            <w:tcW w:type="dxa" w:w="1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冻结点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(℃)</w:t>
            </w:r>
          </w:p>
        </w:tc>
        <w:tc>
          <w:tcPr>
            <w:tcW w:type="dxa" w:w="1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爆裂保护</w:t>
            </w:r>
          </w:p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(℃)</w:t>
            </w:r>
          </w:p>
        </w:tc>
        <w:tc>
          <w:tcPr>
            <w:tcW w:type="dxa" w:w="30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性能影响 (相对纯水)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≥ 5 ℃  (Class C/D/E)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PG 20%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−7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−15</w:t>
            </w:r>
          </w:p>
        </w:tc>
        <w:tc>
          <w:tcPr>
            <w:tcW w:type="dxa" w:w="3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比热 −5%, 泵功 +8%; 主要作用为抑菌</w:t>
            </w:r>
          </w:p>
        </w:tc>
      </w:tr>
      <w:tr>
        <w:tc>
          <w:tcPr>
            <w:tcW w:type="dxa" w:w="1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−5 ~ −20 ℃  (Class B)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PG 30%</w:t>
            </w:r>
          </w:p>
        </w:tc>
        <w:tc>
          <w:tcPr>
            <w:tcW w:type="dxa" w:w="1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−13</w:t>
            </w:r>
          </w:p>
        </w:tc>
        <w:tc>
          <w:tcPr>
            <w:tcW w:type="dxa" w:w="1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−22</w:t>
            </w:r>
          </w:p>
        </w:tc>
        <w:tc>
          <w:tcPr>
            <w:tcW w:type="dxa" w:w="30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比热 −8%, 泵功 +15%, 干冷器出力 −4%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−20 ~ −35 ℃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PG 40% 或 EG 40%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−21 / −24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−34 / −42</w:t>
            </w:r>
          </w:p>
        </w:tc>
        <w:tc>
          <w:tcPr>
            <w:tcW w:type="dxa" w:w="3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比热 −12%, 泵功 +25%, 干冷器出力 −8%</w:t>
            </w:r>
          </w:p>
        </w:tc>
      </w:tr>
      <w:tr>
        <w:tc>
          <w:tcPr>
            <w:tcW w:type="dxa" w:w="1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≤ −35 ℃  (Class A, Kemi)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PG 50% 或 EG 45%</w:t>
            </w:r>
          </w:p>
        </w:tc>
        <w:tc>
          <w:tcPr>
            <w:tcW w:type="dxa" w:w="1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−33 / −30</w:t>
            </w:r>
          </w:p>
        </w:tc>
        <w:tc>
          <w:tcPr>
            <w:tcW w:type="dxa" w:w="1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−48 / −48</w:t>
            </w:r>
          </w:p>
        </w:tc>
        <w:tc>
          <w:tcPr>
            <w:tcW w:type="dxa" w:w="30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比热 −15%, 泵功 +32%, 干冷器出力 −11%</w:t>
            </w:r>
          </w:p>
        </w:tc>
      </w:tr>
    </w:tbl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10.1.2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Class A 项目必须采用室内外环路隔离方案:高浓度乙二醇仅存在于室外环路, 通过板式换热器与室内纯水环路隔离。CDU 一次侧接触的必须是纯水。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技术背景:该方案额外付出 2~3 K 的换热温差。在 Class A 气候下, 干式干冷器可达 T3 为 32 ℃, 相对 42 ℃ 上限有 10 K 余量, 完全负担得起这 3 K; 而换来的收益是 CDU、泵、板换全部按纯水选型, 避免了 15% 的比热损失与 32% 的泵功增量。在 Class D/E 气候下余量仅 2~7 K, 则严禁增设此隔离板换。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10.1.3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严禁使用汽车用乙二醇 (含硅酸盐)。必须使用工业级、含非硅酸盐缓蚀剂配方的载冷剂, 并提供与 CDU 板换、冷板材质的相容性证明。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10.2  水质要求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10.2.1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FWS 环路水质必须满足主机厂家 (NVIDIA) 的设施侧水质要求, 至少包括:过滤精度 50 μm、电导率在线监测、缓蚀剂浓度定期检测、微生物控制。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10-2  FWS 水质控制指标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2600"/>
        <w:gridCol w:w="2200"/>
        <w:gridCol w:w="4838"/>
      </w:tblGrid>
      <w:tr>
        <w:trPr>
          <w:tblHeader/>
        </w:trPr>
        <w:tc>
          <w:tcPr>
            <w:tcW w:type="dxa" w:w="2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2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限值</w:t>
            </w:r>
          </w:p>
        </w:tc>
        <w:tc>
          <w:tcPr>
            <w:tcW w:type="dxa" w:w="48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监测方式与频率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颗粒物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50 μm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主管双联过滤器 + 侧流 5 μm; 压差在线监测</w:t>
            </w:r>
          </w:p>
        </w:tc>
      </w:tr>
      <w:tr>
        <w:tc>
          <w:tcPr>
            <w:tcW w:type="dxa" w:w="2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电导率</w:t>
            </w:r>
          </w:p>
        </w:tc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100 μS/cm</w:t>
            </w:r>
          </w:p>
        </w:tc>
        <w:tc>
          <w:tcPr>
            <w:tcW w:type="dxa" w:w="48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在线连续监测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pH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8.0 ~ 9.5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在线监测 + 每月化验</w:t>
            </w:r>
          </w:p>
        </w:tc>
      </w:tr>
      <w:tr>
        <w:tc>
          <w:tcPr>
            <w:tcW w:type="dxa" w:w="2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总硬度 (以 CaCO₃ 计)</w:t>
            </w:r>
          </w:p>
        </w:tc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50 mg/L</w:t>
            </w:r>
          </w:p>
        </w:tc>
        <w:tc>
          <w:tcPr>
            <w:tcW w:type="dxa" w:w="48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补水口在线; 每季度化验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氯离子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25 mg/L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每季度化验 (Class E 每月)</w:t>
            </w:r>
          </w:p>
        </w:tc>
      </w:tr>
      <w:tr>
        <w:tc>
          <w:tcPr>
            <w:tcW w:type="dxa" w:w="2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硫酸根</w:t>
            </w:r>
          </w:p>
        </w:tc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25 mg/L</w:t>
            </w:r>
          </w:p>
        </w:tc>
        <w:tc>
          <w:tcPr>
            <w:tcW w:type="dxa" w:w="48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每季度化验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总铁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1.0 mg/L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每季度化验; 突增指示腐蚀</w:t>
            </w:r>
          </w:p>
        </w:tc>
      </w:tr>
      <w:tr>
        <w:tc>
          <w:tcPr>
            <w:tcW w:type="dxa" w:w="26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细菌总数</w:t>
            </w:r>
          </w:p>
        </w:tc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1000 CFU/mL</w:t>
            </w:r>
          </w:p>
        </w:tc>
        <w:tc>
          <w:tcPr>
            <w:tcW w:type="dxa" w:w="48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每半年化验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缓蚀剂浓度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按供应商配方 ± 10%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每季度化验</w:t>
            </w:r>
          </w:p>
        </w:tc>
      </w:tr>
    </w:tbl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10.2.2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系统交付前必须完成化学清洗、钝化与冲洗, 并提供第三方水质检测报告。冲洗合格标准为连续 30 min 出水浊度 &lt; 1 NTU 且无可见颗粒。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10.3  材料与防腐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10.3.1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禁用材料清单:镀锌钢管及镀锌管件、含锌黄铜 (Zn &gt; 15%)、裸铝、含硅酸盐缓蚀剂、天然橡胶密封件。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技术背景:锌在高温水中的溶出物会在冷板微通道内沉积。GB300 冷板流道当量直径在亚毫米量级, 一旦沉积无法清洗, 属不可逆损坏。这是本标准中后果最严重的单项材料禁令。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10.3.2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室外设备防腐等级按表 7-4 执行。Class E (UAE 沿海) 必须达到 ISO 9223 C5-M 海洋级, 盘管须为全铝合金微通道或铜管铝翅片整体 e-coat, 紧固件全部 316 不锈钢。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10.3.3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厂家须提供不少于 3000 h 的中性盐雾试验报告 (Class E) 或 1500 h (Class A/C/D)。</w:t>
      </w:r>
    </w:p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11  极端气候专项要求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本章为第 7 章配置矩阵的补充, 针对全球包络两个端点的特有风险给出附加条款。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11.1  严寒气候专项 (Class A, 以 Kemi 为基准)</w:t>
      </w:r>
    </w:p>
    <w:p>
      <w:pPr>
        <w:pStyle w:val="Heading3"/>
        <w:spacing w:after="11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11.1.1  防冻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11.1.1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全部室外管路、阀门、仪表接管必须配置自限温电伴热, 并按 −40 ℃ 环境校核。电伴热必须由 UPS 或柴发回路供电。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11.1.2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干冷器盘管必须具备 4 h 内完全泄空的能力, 泄水口位置须保证无积液死点。盘管应垂直或倾斜布置, 严禁水平布置。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11.1.3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室外管路保温厚度按 −40 ℃ 计算, 外护采用不锈钢或铝合金皮, 接缝防水; 严禁使用吸水性保温材料。</w:t>
      </w:r>
    </w:p>
    <w:p>
      <w:pPr>
        <w:pStyle w:val="Heading3"/>
        <w:spacing w:after="11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11.1.2  低负荷可控性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严寒气候的主要风险不是制冷不足, 而是过冷与低负荷失控。在 −30 ℃ 环境下, 即使全部风机停转, 干冷器的自然对流与辐射散热仍可能使 T3 跌破下限。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11.1.4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必须配置干冷器电动旁通阀组 (三通或双两通), 在风机全停仍过冷时按比例旁通 FWS 流量, 使 T3 维持在 22 ℃ 以上。旁通阀的调节能力须按 −40 ℃、IT 负载 20% 的最不利工况校核。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11.1.5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厂家必须提交 IT 负载 20%、环境温度 −40 ℃ 工况下的控制稳定性仿真或试验报告, 证明 T3 波动不超过 ±1.0 K。</w:t>
      </w:r>
    </w:p>
    <w:p>
      <w:pPr>
        <w:pStyle w:val="Heading3"/>
        <w:spacing w:after="11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11.1.3  积雪与结冰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11.1.6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盘管底部距地面高度须超过当地 50 年一遇最大积雪深度 1.0 m 以上。进风侧须配置防雪百叶或导流罩, 防止雪粒堆积堵塞翅片。</w:t>
      </w:r>
    </w:p>
    <w:p>
      <w:pPr>
        <w:pBdr>
          <w:left w:val="single" w:color="9AA5B1" w:sz="18" w:space="10"/>
        </w:pBdr>
        <w:spacing w:after="120" w:before="100" w:line="300"/>
      </w:pPr>
      <w:r>
        <w:rPr>
          <w:rFonts w:ascii="Microsoft YaHei" w:cs="Microsoft YaHei" w:eastAsia="Microsoft YaHei" w:hAnsi="Microsoft YaHei"/>
          <w:b/>
          <w:bCs/>
          <w:color w:val="55606B"/>
          <w:sz w:val="20"/>
          <w:szCs w:val="20"/>
        </w:rPr>
        <w:t xml:space="preserve">【宜】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11.1.7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宜设置盘管融雪模式:检测到进出风温差异常收窄时, 短时提高 T3 设定值并降低风量, 利用回水热量融化积冰。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11.2  极热气候专项 (Class D / E, 以 UAE 为基准)</w:t>
      </w:r>
    </w:p>
    <w:p>
      <w:pPr>
        <w:pStyle w:val="Heading3"/>
        <w:spacing w:after="11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11.2.1  绝热系统可用性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 Class D/E 气候下, 绝热增强不是节能措施而是保障措施 —— 一旦断水, 纯干式运行的 T3 将达到 51~54 ℃, 远超 42 ℃ 上限, 系统将被迫进入 M5 强制降容。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11.2.1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必须按第 8.2.3 条配置 ≥ 12 h 储水; 双路水源必须来自不同的物理管线或不同的储存设施。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11.2.2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喷淋水泵必须 N+1 配置并接入柴发回路。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11.2.3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厂家必须提交「断水工况分析报告」, 说明在储水耗尽后系统的降容曲线 (IT 可维持功率随时间的变化), 以供业主评估运行风险。</w:t>
      </w:r>
    </w:p>
    <w:p>
      <w:pPr>
        <w:pBdr>
          <w:left w:val="single" w:color="B8B8B0" w:sz="12" w:space="10"/>
        </w:pBdr>
        <w:shd w:fill="F2F2F0" w:val="clear"/>
        <w:spacing w:after="160" w:before="100" w:line="29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注: </w:t>
      </w: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本标准不要求通过放大冷水机组来覆盖断水工况。按 Class E 设计工况计算, 若要求纯干式满足 42 ℃, 补冷容量须配至液冷负载的 65% 以上, 其投资远高于增设储水与双路水源。以储水换冷机容量是本标准的明确取舍。</w:t>
      </w:r>
    </w:p>
    <w:p>
      <w:pPr>
        <w:pStyle w:val="Heading3"/>
        <w:spacing w:after="11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11.2.2  沙尘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11.2.4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Class D 必须配置可清洗式 G4 级进风预过滤, 并设置压差监测与清洗提醒。翅片间距不小于 2.5 mm。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11.2.5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湿帘上游必须设置预过滤, 防止沙尘与水结合形成板结。湿帘须为可整体抽出更换结构, 单人 30 min 内可完成单片更换。</w:t>
      </w:r>
    </w:p>
    <w:p>
      <w:pPr>
        <w:pStyle w:val="Heading3"/>
        <w:spacing w:after="11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11.2.3  高温电气可靠性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11.2.6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控制柜、变频柜必须配置柜内空调, 保证柜内温度 ≤ 40 ℃ (环境 50 ℃ 时)。严禁仅依靠通风扇与滤网。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11.2.7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所有室外电气元件、电缆、密封件必须按 55 ℃ 连续、+85 ℃ 短时选型, 并具备抗紫外线性能。</w:t>
      </w:r>
    </w:p>
    <w:p>
      <w:pPr>
        <w:pStyle w:val="Heading3"/>
        <w:spacing w:after="110" w:before="200"/>
      </w:pPr>
      <w:r>
        <w:rPr>
          <w:rFonts w:ascii="Microsoft YaHei" w:cs="Microsoft YaHei" w:eastAsia="Microsoft YaHei" w:hAnsi="Microsoft YaHei"/>
          <w:b/>
          <w:bCs/>
          <w:color w:val="3A3A3A"/>
          <w:sz w:val="22"/>
          <w:szCs w:val="22"/>
        </w:rPr>
        <w:t xml:space="preserve">11.2.4  盐雾 (Class E)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11.2.8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距海岸线 5 km 以内的站点必须按 C5-M 执行, 且进风侧须设置海雾挡板。盘管须每 6 个月以低压淡水冲洗一次, 冲洗程序须纳入运维手册。</w:t>
      </w:r>
    </w:p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12  性能指标与验收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12.1  性能保证工况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12.1.1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厂家必须在投标文件中按附录 A 的五个工况点 (OP1~OP5) 逐点提交选型计算书, 并对每点的保证项承担合同责任。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12.2  功耗限值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12-1  设计工况 (OP1) 功耗限值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3400"/>
        <w:gridCol w:w="2100"/>
        <w:gridCol w:w="4138"/>
      </w:tblGrid>
      <w:tr>
        <w:trPr>
          <w:tblHeader/>
        </w:trPr>
        <w:tc>
          <w:tcPr>
            <w:tcW w:type="dxa" w:w="3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21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限值</w:t>
            </w:r>
          </w:p>
        </w:tc>
        <w:tc>
          <w:tcPr>
            <w:tcW w:type="dxa" w:w="41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计算口径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干冷器风机总功率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30 W/kW</w:t>
            </w:r>
          </w:p>
        </w:tc>
        <w:tc>
          <w:tcPr>
            <w:tcW w:type="dxa" w:w="4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分母为 FWS 排热量</w:t>
            </w:r>
          </w:p>
        </w:tc>
      </w:tr>
      <w:tr>
        <w:tc>
          <w:tcPr>
            <w:tcW w:type="dxa" w:w="3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循环泵总功率</w:t>
            </w:r>
          </w:p>
        </w:tc>
        <w:tc>
          <w:tcPr>
            <w:tcW w:type="dxa" w:w="2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20 W/kW</w:t>
            </w:r>
          </w:p>
        </w:tc>
        <w:tc>
          <w:tcPr>
            <w:tcW w:type="dxa" w:w="41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分母为 FWS 排热量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CHW 循环泵总功率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25 W/kW</w:t>
            </w:r>
          </w:p>
        </w:tc>
        <w:tc>
          <w:tcPr>
            <w:tcW w:type="dxa" w:w="4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分母为冷机额定容量</w:t>
            </w:r>
          </w:p>
        </w:tc>
      </w:tr>
      <w:tr>
        <w:tc>
          <w:tcPr>
            <w:tcW w:type="dxa" w:w="3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绝热系统 (水泵 + 控制)</w:t>
            </w:r>
          </w:p>
        </w:tc>
        <w:tc>
          <w:tcPr>
            <w:tcW w:type="dxa" w:w="2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5 W/kW</w:t>
            </w:r>
          </w:p>
        </w:tc>
        <w:tc>
          <w:tcPr>
            <w:tcW w:type="dxa" w:w="41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分母为 FWS 排热量, 仅 M2 模式计入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外部冷却系统总功率  Class A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60 W/kW</w:t>
            </w:r>
          </w:p>
        </w:tc>
        <w:tc>
          <w:tcPr>
            <w:tcW w:type="dxa" w:w="4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分母为模块 IT 负载</w:t>
            </w:r>
          </w:p>
        </w:tc>
      </w:tr>
      <w:tr>
        <w:tc>
          <w:tcPr>
            <w:tcW w:type="dxa" w:w="3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外部冷却系统总功率  Class B</w:t>
            </w:r>
          </w:p>
        </w:tc>
        <w:tc>
          <w:tcPr>
            <w:tcW w:type="dxa" w:w="2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95 W/kW</w:t>
            </w:r>
          </w:p>
        </w:tc>
        <w:tc>
          <w:tcPr>
            <w:tcW w:type="dxa" w:w="41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外部冷却系统总功率  Class C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120 W/kW</w:t>
            </w:r>
          </w:p>
        </w:tc>
        <w:tc>
          <w:tcPr>
            <w:tcW w:type="dxa" w:w="4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34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外部冷却系统总功率  Class D</w:t>
            </w:r>
          </w:p>
        </w:tc>
        <w:tc>
          <w:tcPr>
            <w:tcW w:type="dxa" w:w="2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135 W/kW</w:t>
            </w:r>
          </w:p>
        </w:tc>
        <w:tc>
          <w:tcPr>
            <w:tcW w:type="dxa" w:w="41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外部冷却系统总功率  Class 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145 W/kW</w:t>
            </w:r>
          </w:p>
        </w:tc>
        <w:tc>
          <w:tcPr>
            <w:tcW w:type="dxa" w:w="4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同上</w:t>
            </w:r>
          </w:p>
        </w:tc>
      </w:tr>
    </w:tbl>
    <w:p>
      <w:pPr>
        <w:pBdr>
          <w:left w:val="single" w:color="B8B8B0" w:sz="12" w:space="10"/>
        </w:pBdr>
        <w:shd w:fill="F2F2F0" w:val="clear"/>
        <w:spacing w:after="160" w:before="100" w:line="29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注: </w:t>
      </w: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表 12-1 为设计工况瞬时值, 是全年最不利点, 不代表年均水平。年均性能按第 12.3 条的 pPUE 考核。</w:t>
      </w:r>
    </w:p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12.3  年均 pPUE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12.3.1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pPUE 的计算口径为:pPUE = (IT 功率 + 外部冷却系统总功率) / IT 功率。外部冷却系统总功率包括干冷器风机、FWS 泵、CHW 泵、冷水机组、绝热系统水泵、以及本系统全部控制与辅助用电。列间空调风机功率不计入本标准考核范围。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12.3.2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厂家必须提交基于站点 TMY 逐时气象数据的年能耗模拟报告, 证明年均 pPUE 满足表 7-4 的目标值。模拟须采用本标准第 5.3 条的浮动曲线与第 9 章的模式切换逻辑。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12-2  年均 pPUE 目标值 (IT 负载 100%)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1900"/>
        <w:gridCol w:w="1500"/>
        <w:gridCol w:w="1500"/>
        <w:gridCol w:w="1500"/>
        <w:gridCol w:w="1500"/>
        <w:gridCol w:w="1738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气候等级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 严寒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 温带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 湿热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 极热干</w:t>
            </w:r>
          </w:p>
        </w:tc>
        <w:tc>
          <w:tcPr>
            <w:tcW w:type="dxa" w:w="17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E 极热湿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年均 pPUE 目标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1.04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1.07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1.09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1.11</w:t>
            </w:r>
          </w:p>
        </w:tc>
        <w:tc>
          <w:tcPr>
            <w:tcW w:type="dxa" w:w="1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1.12</w:t>
            </w:r>
          </w:p>
        </w:tc>
      </w:tr>
      <w:tr>
        <w:tc>
          <w:tcPr>
            <w:tcW w:type="dxa" w:w="1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自然冷却时数占比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99.5%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96%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94%</w:t>
            </w:r>
          </w:p>
        </w:tc>
        <w:tc>
          <w:tcPr>
            <w:tcW w:type="dxa" w:w="15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92%</w:t>
            </w:r>
          </w:p>
        </w:tc>
        <w:tc>
          <w:tcPr>
            <w:tcW w:type="dxa" w:w="17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88%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压缩机年运行时数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50 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350 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550 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700 h</w:t>
            </w:r>
          </w:p>
        </w:tc>
        <w:tc>
          <w:tcPr>
            <w:tcW w:type="dxa" w:w="1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1050 h</w:t>
            </w:r>
          </w:p>
        </w:tc>
      </w:tr>
    </w:tbl>
    <w:p>
      <w:pPr>
        <w:pStyle w:val="Heading2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2A2A2A"/>
          <w:sz w:val="24"/>
          <w:szCs w:val="24"/>
        </w:rPr>
        <w:t xml:space="preserve">12.4  测试与验收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2200"/>
        <w:gridCol w:w="3200"/>
        <w:gridCol w:w="4238"/>
      </w:tblGrid>
      <w:tr>
        <w:trPr>
          <w:tblHeader/>
        </w:trPr>
        <w:tc>
          <w:tcPr>
            <w:tcW w:type="dxa" w:w="2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3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42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合格判据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工厂测试 (FAT)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干冷器性能测试 (EN 1048)、控制逻辑仿真、低温冷启动、高温连续运行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各工况点出力偏差 ≤ 3%; 控制逻辑与第 9 章完全一致</w:t>
            </w:r>
          </w:p>
        </w:tc>
      </w:tr>
      <w:tr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安装验收</w:t>
            </w:r>
          </w:p>
        </w:tc>
        <w:tc>
          <w:tcPr>
            <w:tcW w:type="dxa" w:w="3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管路压力试验 (1.5 倍工作压力, 保压 4 h)、冲洗、化学清洗与钝化</w:t>
            </w:r>
          </w:p>
        </w:tc>
        <w:tc>
          <w:tcPr>
            <w:tcW w:type="dxa" w:w="42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无渗漏; 出水浊度 &lt; 1 NTU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单机调试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各泵、风机、阀门单体动作与反馈校验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全部反馈信号正确; 阀门全行程时间符合设计</w:t>
            </w:r>
          </w:p>
        </w:tc>
      </w:tr>
      <w:tr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联合调试</w:t>
            </w:r>
          </w:p>
        </w:tc>
        <w:tc>
          <w:tcPr>
            <w:tcW w:type="dxa" w:w="3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M0~M5 全模式切换演练; 各保护逻辑触发试验</w:t>
            </w:r>
          </w:p>
        </w:tc>
        <w:tc>
          <w:tcPr>
            <w:tcW w:type="dxa" w:w="42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切换序列与死区符合表 9-2; 无反向震荡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性能验收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以假负载或实际 IT 负载在 OP1~OP4 工况验证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T3 控制偏差 ≤ ±0.5 K; 功耗满足表 12-1</w:t>
            </w:r>
          </w:p>
        </w:tc>
      </w:tr>
      <w:tr>
        <w:tc>
          <w:tcPr>
            <w:tcW w:type="dxa" w:w="2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季节性复测</w:t>
            </w:r>
          </w:p>
        </w:tc>
        <w:tc>
          <w:tcPr>
            <w:tcW w:type="dxa" w:w="32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交付后一个完整夏季与一个完整冬季各复测一次</w:t>
            </w:r>
          </w:p>
        </w:tc>
        <w:tc>
          <w:tcPr>
            <w:tcW w:type="dxa" w:w="42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实测 pPUE 与模拟值偏差 ≤ 5%</w:t>
            </w:r>
          </w:p>
        </w:tc>
      </w:tr>
    </w:tbl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12.4.1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联合调试必须包含以下故障演练:单台干冷器失效、单台泵失效、喷淋断水 (Class D/E)、BMS 通信中断、市电切换。每项演练系统均不得停机, 且 T1 不得超过 45 ℃。</w:t>
      </w:r>
    </w:p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13  厂家提交物要求</w:t>
      </w:r>
    </w:p>
    <w:p>
      <w:pPr>
        <w:pBdr>
          <w:left w:val="single" w:color="C0563A" w:sz="18" w:space="10"/>
        </w:pBdr>
        <w:spacing w:after="120" w:before="100" w:line="300"/>
        <w:ind w:left="0"/>
      </w:pPr>
      <w:r>
        <w:rPr>
          <w:rFonts w:ascii="Microsoft YaHei" w:cs="Microsoft YaHei" w:eastAsia="Microsoft YaHei" w:hAnsi="Microsoft YaHei"/>
          <w:b/>
          <w:bCs/>
          <w:color w:val="C0563A"/>
          <w:sz w:val="20"/>
          <w:szCs w:val="20"/>
        </w:rPr>
        <w:t xml:space="preserve">【强制】 </w:t>
      </w: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13.0.1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下列文件为投标文件的组成部分, 缺项者视为响应不完整。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13-1  投标阶段提交物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700"/>
        <w:gridCol w:w="3300"/>
        <w:gridCol w:w="5638"/>
      </w:tblGrid>
      <w:tr>
        <w:trPr>
          <w:tblHeader/>
        </w:trPr>
        <w:tc>
          <w:tcPr>
            <w:tcW w:type="dxa" w:w="7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3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56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五工况选型计算书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按附录 A 的 OP1~OP5 逐点提交, 须附厂家选型软件原始输出截图, 注明软件版本与数据库版本</w:t>
            </w:r>
          </w:p>
        </w:tc>
      </w:tr>
      <w:tr>
        <w:tc>
          <w:tcPr>
            <w:tcW w:type="dxa" w:w="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干冷器性能曲线族</w:t>
            </w:r>
          </w:p>
        </w:tc>
        <w:tc>
          <w:tcPr>
            <w:tcW w:type="dxa" w:w="56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至少 5 条曲线:环境温度 vs 出水温度, 分别对应风机 20/40/60/80/100% 转速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部分负荷性能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 / 75 / 50 / 25% 负载下的功耗与可达出水温度</w:t>
            </w:r>
          </w:p>
        </w:tc>
      </w:tr>
      <w:tr>
        <w:tc>
          <w:tcPr>
            <w:tcW w:type="dxa" w:w="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水力阻力曲线</w:t>
            </w:r>
          </w:p>
        </w:tc>
        <w:tc>
          <w:tcPr>
            <w:tcW w:type="dxa" w:w="56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干冷器、板换、冷机蒸发器的流量-压降曲线 (按项目实际载冷剂)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控制逻辑说明书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须逐条对应第 9 章; 含状态机图、PID 参数初值、死区设置</w:t>
            </w:r>
          </w:p>
        </w:tc>
      </w:tr>
      <w:tr>
        <w:tc>
          <w:tcPr>
            <w:tcW w:type="dxa" w:w="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通信点表</w:t>
            </w:r>
          </w:p>
        </w:tc>
        <w:tc>
          <w:tcPr>
            <w:tcW w:type="dxa" w:w="56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Modbus TCP 与 BACnet/IP 双协议点表, 含第 9.5 条全部测点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声功率级数据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 m 与 10 m 处, 分别对应 100% 与夜间模式; 倍频程分解</w:t>
            </w:r>
          </w:p>
        </w:tc>
      </w:tr>
      <w:tr>
        <w:tc>
          <w:tcPr>
            <w:tcW w:type="dxa" w:w="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防腐与材质证明</w:t>
            </w:r>
          </w:p>
        </w:tc>
        <w:tc>
          <w:tcPr>
            <w:tcW w:type="dxa" w:w="56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ISO 9223 等级声明 + 盐雾试验报告 + 材料清单 (须显式声明无锌)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低温冷启动验证报告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Class A 强制。−40 ℃ 冷启动第三方试验报告</w:t>
            </w:r>
          </w:p>
        </w:tc>
      </w:tr>
      <w:tr>
        <w:tc>
          <w:tcPr>
            <w:tcW w:type="dxa" w:w="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高温连续运行报告</w:t>
            </w:r>
          </w:p>
        </w:tc>
        <w:tc>
          <w:tcPr>
            <w:tcW w:type="dxa" w:w="56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Class D/E 强制。50 ℃ 环境满负荷 + 55 ℃ 柜内温度试验报告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绝热系统耗水报告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Class C/D/E。基于站点 TMY 的逐时年耗水量计算; ε 值第三方测试报告</w:t>
            </w:r>
          </w:p>
        </w:tc>
      </w:tr>
      <w:tr>
        <w:tc>
          <w:tcPr>
            <w:tcW w:type="dxa" w:w="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年能耗模拟报告</w:t>
            </w:r>
          </w:p>
        </w:tc>
        <w:tc>
          <w:tcPr>
            <w:tcW w:type="dxa" w:w="56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按第 12.3.2 条; 须提交模拟模型与逐时结果数据文件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气流短路 CFD 报告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室外设备布置方案的进风温升分析, 证明 ≤ 1.5 K</w:t>
            </w:r>
          </w:p>
        </w:tc>
      </w:tr>
      <w:tr>
        <w:tc>
          <w:tcPr>
            <w:tcW w:type="dxa" w:w="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3D 模型与接口图</w:t>
            </w:r>
          </w:p>
        </w:tc>
        <w:tc>
          <w:tcPr>
            <w:tcW w:type="dxa" w:w="56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STEP 或 IFC 格式; 含接管位置、检修净距、基础荷载与地脚螺栓布置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备件清单与 MTBF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两年期与五年期推荐备件; 关键部件 MTBF 与 MTTR 数据</w:t>
            </w:r>
          </w:p>
        </w:tc>
      </w:tr>
      <w:tr>
        <w:tc>
          <w:tcPr>
            <w:tcW w:type="dxa" w:w="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3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偏离申请表</w:t>
            </w:r>
          </w:p>
        </w:tc>
        <w:tc>
          <w:tcPr>
            <w:tcW w:type="dxa" w:w="56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如有。逐条列出偏离的条款号、偏离内容、技术理由与等效性论证</w:t>
            </w:r>
          </w:p>
        </w:tc>
      </w:tr>
    </w:tbl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附录 A  性能保证工况点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下列五个工况点为强制性性能保证点。所有工况均按模块 IT 负载对应的液冷负载 (75%) 与 FWS 排热量 (液冷负载 × 1.03) 校核。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A-1  五工况定义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900"/>
        <w:gridCol w:w="1700"/>
        <w:gridCol w:w="2300"/>
        <w:gridCol w:w="1100"/>
        <w:gridCol w:w="3638"/>
      </w:tblGrid>
      <w:tr>
        <w:trPr>
          <w:tblHeader/>
        </w:trPr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17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2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室外条件</w:t>
            </w:r>
          </w:p>
        </w:tc>
        <w:tc>
          <w:tcPr>
            <w:tcW w:type="dxa" w:w="11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IT 负载</w:t>
            </w:r>
          </w:p>
        </w:tc>
        <w:tc>
          <w:tcPr>
            <w:tcW w:type="dxa" w:w="36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保证项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OP1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设计点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站点 0.4% 干球 / 同期湿球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T3 ≤ 42 ℃; T1 ≤ 43 ℃; 功耗满足表 12-1</w:t>
            </w:r>
          </w:p>
        </w:tc>
      </w:tr>
      <w:tr>
        <w:tc>
          <w:tcPr>
            <w:tcW w:type="dxa" w:w="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OP2</w:t>
            </w:r>
          </w:p>
        </w:tc>
        <w:tc>
          <w:tcPr>
            <w:tcW w:type="dxa" w:w="1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自然冷却临界点</w:t>
            </w:r>
          </w:p>
        </w:tc>
        <w:tc>
          <w:tcPr>
            <w:tcW w:type="dxa" w:w="2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使风机 100% 时恰好 T3 = SP 的干球温度</w:t>
            </w:r>
          </w:p>
        </w:tc>
        <w:tc>
          <w:tcPr>
            <w:tcW w:type="dxa" w:w="1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</w:t>
            </w:r>
          </w:p>
        </w:tc>
        <w:tc>
          <w:tcPr>
            <w:tcW w:type="dxa" w:w="36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报出该临界干球温度; 该温度不得低于表 7-5 校核值 − 1 K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OP3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典型工况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站点年平均干球温度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报出系统总功耗; 用于年能耗模型标定</w:t>
            </w:r>
          </w:p>
        </w:tc>
      </w:tr>
      <w:tr>
        <w:tc>
          <w:tcPr>
            <w:tcW w:type="dxa" w:w="9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OP4</w:t>
            </w:r>
          </w:p>
        </w:tc>
        <w:tc>
          <w:tcPr>
            <w:tcW w:type="dxa" w:w="17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低负荷工况</w:t>
            </w:r>
          </w:p>
        </w:tc>
        <w:tc>
          <w:tcPr>
            <w:tcW w:type="dxa" w:w="23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站点年平均干球温度</w:t>
            </w:r>
          </w:p>
        </w:tc>
        <w:tc>
          <w:tcPr>
            <w:tcW w:type="dxa" w:w="110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30%</w:t>
            </w:r>
          </w:p>
        </w:tc>
        <w:tc>
          <w:tcPr>
            <w:tcW w:type="dxa" w:w="3638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T3 控制偏差 ≤ ±1.0 K; 无喘振与反复启停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OP5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极端工况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极端年最高干球 (n = 50)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T1 ≤ 45 ℃; 系统不得停机; 允许进入 M4</w:t>
            </w:r>
          </w:p>
        </w:tc>
      </w:tr>
    </w:tbl>
    <w:p>
      <w:pPr>
        <w:pBdr>
          <w:left w:val="single" w:color="B8B8B0" w:sz="12" w:space="10"/>
        </w:pBdr>
        <w:shd w:fill="F2F2F0" w:val="clear"/>
        <w:spacing w:after="160" w:before="100" w:line="29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注: </w:t>
      </w:r>
      <w:r>
        <w:rPr>
          <w:rFonts w:ascii="Microsoft YaHei" w:cs="Microsoft YaHei" w:eastAsia="Microsoft YaHei" w:hAnsi="Microsoft YaHei"/>
          <w:color w:val="444444"/>
          <w:sz w:val="19"/>
          <w:szCs w:val="19"/>
        </w:rPr>
        <w:t xml:space="preserve">Class A 项目须额外提交 OP6:环境 −40 ℃、IT 负载 20%, 保证 T3 ≥ 22 ℃ 且波动 ≤ ±1.0 K (见第 11.1.5 条)。Class D/E 项目须额外提交 OP7:OP1 条件下绝热系统断水, 保证系统按第 11.2.3 条的降容曲线运行而不停机。</w:t>
      </w:r>
    </w:p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附录 B  容量分档速查表</w:t>
      </w:r>
    </w:p>
    <w:p>
      <w:pPr>
        <w:spacing w:after="9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19"/>
          <w:szCs w:val="19"/>
        </w:rPr>
        <w:t xml:space="preserve">表 B-1  四档位关键参数汇总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1750"/>
        <w:gridCol w:w="1972"/>
        <w:gridCol w:w="1972"/>
        <w:gridCol w:w="1972"/>
        <w:gridCol w:w="1972"/>
      </w:tblGrid>
      <w:tr>
        <w:trPr>
          <w:tblHeader/>
        </w:trPr>
        <w:tc>
          <w:tcPr>
            <w:tcW w:type="dxa" w:w="175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参数</w:t>
            </w:r>
          </w:p>
        </w:tc>
        <w:tc>
          <w:tcPr>
            <w:tcW w:type="dxa" w:w="1972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1972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1972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1972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S4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模块 IT 负载 (kW)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300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600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900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W w:type="dxa" w:w="175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液冷负载 (kW)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225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450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675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900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风冷负载 (kW)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75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150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225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175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排热量 (kW)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232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464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695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927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流量 — 纯水 (m³/h)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20.0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40.0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59.9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79.8</w:t>
            </w:r>
          </w:p>
        </w:tc>
      </w:tr>
      <w:tr>
        <w:tc>
          <w:tcPr>
            <w:tcW w:type="dxa" w:w="175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流量 — PG 20% (m³/h)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20.7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41.4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62.1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82.8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流量 — PG 30% (m³/h)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21.3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42.5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63.7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85.0</w:t>
            </w:r>
          </w:p>
        </w:tc>
      </w:tr>
      <w:tr>
        <w:tc>
          <w:tcPr>
            <w:tcW w:type="dxa" w:w="175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流量 — PG 50% (m³/h)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22.6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45.2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67.8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90.4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主干管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65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100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125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150</w:t>
            </w:r>
          </w:p>
        </w:tc>
      </w:tr>
      <w:tr>
        <w:tc>
          <w:tcPr>
            <w:tcW w:type="dxa" w:w="175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补冷板换容量 (kW)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45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90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135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180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冷水机组容量 (kW)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120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240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360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480</w:t>
            </w:r>
          </w:p>
        </w:tc>
      </w:tr>
      <w:tr>
        <w:tc>
          <w:tcPr>
            <w:tcW w:type="dxa" w:w="175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CHW 流量 (m³/h)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13.8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27.5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41.3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55.0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CHW 主干管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50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65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80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DN 100</w:t>
            </w:r>
          </w:p>
        </w:tc>
      </w:tr>
      <w:tr>
        <w:tc>
          <w:tcPr>
            <w:tcW w:type="dxa" w:w="175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缓冲水罐 (L)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675 ~ 1125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1350 ~ 2250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2025 ~ 3375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2700 ~ 4500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干冷器风机功率上限 (kW)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7.0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13.9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20.9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27.8</w:t>
            </w:r>
          </w:p>
        </w:tc>
      </w:tr>
      <w:tr>
        <w:tc>
          <w:tcPr>
            <w:tcW w:type="dxa" w:w="175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FWS 泵功率上限 (kW)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4.6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9.3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13.9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18.5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绝热储水罐 (m³, Class D/E)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7.3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14.7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22.0</w:t>
            </w:r>
          </w:p>
        </w:tc>
        <w:tc>
          <w:tcPr>
            <w:tcW w:type="dxa" w:w="19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29.3</w:t>
            </w:r>
          </w:p>
        </w:tc>
      </w:tr>
      <w:tr>
        <w:tc>
          <w:tcPr>
            <w:tcW w:type="dxa" w:w="1750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绝热耗水峰值 (m³/h, Class E)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0.61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1.22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1.83</w:t>
            </w:r>
          </w:p>
        </w:tc>
        <w:tc>
          <w:tcPr>
            <w:tcW w:type="dxa" w:w="1972"/>
            <w:shd w:fill="F6F6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2.44</w:t>
            </w:r>
          </w:p>
        </w:tc>
      </w:tr>
    </w:tbl>
    <w:p>
      <w:pPr>
        <w:pStyle w:val="Heading1"/>
        <w:pageBreakBefore/>
        <w:spacing w:after="18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附录 C  修订记录</w:t>
      </w:r>
    </w:p>
    <w:tbl>
      <w:tblPr>
        <w:tblW w:type="dxa" w:w="9638"/>
        <w:tblBorders>
          <w:top w:val="single" w:color="999999" w:sz="6"/>
          <w:left w:val="single" w:color="CCCCCC" w:sz="4"/>
          <w:bottom w:val="single" w:color="999999" w:sz="6"/>
          <w:right w:val="single" w:color="CCCCCC" w:sz="4"/>
          <w:insideH w:val="single" w:color="DDDDDD" w:sz="4"/>
          <w:insideV w:val="single" w:color="DDDDDD" w:sz="4"/>
        </w:tblBorders>
      </w:tblPr>
      <w:tblGrid>
        <w:gridCol w:w="1400"/>
        <w:gridCol w:w="1800"/>
        <w:gridCol w:w="2200"/>
        <w:gridCol w:w="4238"/>
      </w:tblGrid>
      <w:tr>
        <w:trPr>
          <w:tblHeader/>
        </w:trPr>
        <w:tc>
          <w:tcPr>
            <w:tcW w:type="dxa" w:w="1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18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2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编制 / 审核</w:t>
            </w:r>
          </w:p>
        </w:tc>
        <w:tc>
          <w:tcPr>
            <w:tcW w:type="dxa" w:w="423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修订内容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Rev. A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2026-08-04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首次发布。建立双环路串联架构、全球统一温度链与浮动曲线、Class A~E 气候分级与配置矩阵、S1~S4 容量分档、M0~M5 统一控制状态机。</w:t>
            </w:r>
          </w:p>
        </w:tc>
      </w:tr>
    </w:tbl>
    <w:p>
      <w:pPr>
        <w:spacing w:after="0" w:before="0"/>
      </w:pPr>
      <w:r>
        <w:rPr>
          <w:rFonts w:ascii="Microsoft YaHei" w:cs="Microsoft YaHei" w:eastAsia="Microsoft YaHei" w:hAnsi="Microsoft YaHei"/>
          <w:sz w:val="54"/>
          <w:szCs w:val="54"/>
        </w:rPr>
        <w:t xml:space="preserve"/>
      </w:r>
    </w:p>
    <w:p>
      <w:pPr>
        <w:pBdr>
          <w:bottom w:val="single" w:color="CCCCCC" w:sz="6" w:space="6"/>
        </w:pBdr>
        <w:spacing w:after="160" w:before="60"/>
      </w:pPr>
      <w:r>
        <w:rPr>
          <w:rFonts w:ascii="Microsoft YaHei" w:cs="Microsoft YaHei" w:eastAsia="Microsoft YaHei" w:hAnsi="Microsoft YaHei"/>
          <w:sz w:val="2"/>
          <w:szCs w:val="2"/>
        </w:rPr>
        <w:t xml:space="preserve"/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本标准由设计方负责解释。厂家在执行过程中对条款存在疑义时, 应在投标截止前 7 个工作日以书面形式提出澄清请求。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DCS-ECS-001  Rev. A   模块化液冷数据中心外部冷却系统设计标准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模块化液冷数据中心外部冷却系统设计标准</dc:title>
  <dc:creator>Data Centre Engineering</dc:creator>
  <dc:description>External Cooling System Design Standard for Modular DLC Data Centres, 300-1200 kW</dc:description>
  <cp:lastModifiedBy>Un-named</cp:lastModifiedBy>
  <cp:revision>1</cp:revision>
  <dcterms:created xsi:type="dcterms:W3CDTF">2026-08-04T10:05:05.200Z</dcterms:created>
  <dcterms:modified xsi:type="dcterms:W3CDTF">2026-08-04T10:05:05.200Z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