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jc w:val="both"/>
        <w:rPr>
          <w:b w:val="1"/>
          <w:sz w:val="24"/>
          <w:szCs w:val="24"/>
        </w:rPr>
      </w:pPr>
      <w:r w:rsidDel="00000000" w:rsidR="00000000" w:rsidRPr="00000000">
        <w:rPr>
          <w:sz w:val="24"/>
          <w:szCs w:val="24"/>
        </w:rPr>
        <w:drawing>
          <wp:inline distB="0" distT="0" distL="0" distR="0">
            <wp:extent cx="1895845" cy="444543"/>
            <wp:effectExtent b="0" l="0" r="0" t="0"/>
            <wp:docPr descr="Logotipo&#10;&#10;Descrição gerada automaticamente" id="1" name="image1.png"/>
            <a:graphic>
              <a:graphicData uri="http://schemas.openxmlformats.org/drawingml/2006/picture">
                <pic:pic>
                  <pic:nvPicPr>
                    <pic:cNvPr descr="Logotipo&#10;&#10;Descrição gerada automaticamente" id="0" name="image1.png"/>
                    <pic:cNvPicPr preferRelativeResize="0"/>
                  </pic:nvPicPr>
                  <pic:blipFill>
                    <a:blip r:embed="rId6"/>
                    <a:srcRect b="0" l="0" r="0" t="0"/>
                    <a:stretch>
                      <a:fillRect/>
                    </a:stretch>
                  </pic:blipFill>
                  <pic:spPr>
                    <a:xfrm>
                      <a:off x="0" y="0"/>
                      <a:ext cx="1895845" cy="444543"/>
                    </a:xfrm>
                    <a:prstGeom prst="rect"/>
                    <a:ln/>
                  </pic:spPr>
                </pic:pic>
              </a:graphicData>
            </a:graphic>
          </wp:inline>
        </w:drawing>
      </w:r>
      <w:r w:rsidDel="00000000" w:rsidR="00000000" w:rsidRPr="00000000">
        <w:rPr>
          <w:sz w:val="24"/>
          <w:szCs w:val="24"/>
          <w:rtl w:val="0"/>
        </w:rPr>
        <w:t xml:space="preserve">  </w:t>
      </w:r>
      <w:r w:rsidDel="00000000" w:rsidR="00000000" w:rsidRPr="00000000">
        <w:rPr>
          <w:b w:val="1"/>
          <w:sz w:val="24"/>
          <w:szCs w:val="24"/>
          <w:rtl w:val="0"/>
        </w:rPr>
        <w:t xml:space="preserve">Centro Universitário Ibmec RJ</w:t>
      </w:r>
    </w:p>
    <w:p w:rsidR="00000000" w:rsidDel="00000000" w:rsidP="00000000" w:rsidRDefault="00000000" w:rsidRPr="00000000" w14:paraId="00000002">
      <w:pPr>
        <w:shd w:fill="ffffff" w:val="clear"/>
        <w:spacing w:line="360" w:lineRule="auto"/>
        <w:jc w:val="both"/>
        <w:rPr>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RESUMO EXPANDIDO DIREITO CIBERNÉTICO</w:t>
      </w:r>
      <w:r w:rsidDel="00000000" w:rsidR="00000000" w:rsidRPr="00000000">
        <w:rPr>
          <w:rtl w:val="0"/>
        </w:rPr>
      </w:r>
    </w:p>
    <w:p w:rsidR="00000000" w:rsidDel="00000000" w:rsidP="00000000" w:rsidRDefault="00000000" w:rsidRPr="00000000" w14:paraId="0000000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Felipe Fonte</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Guido Medeiros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Guilherme Amorim</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João Santana</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Miguel Batalha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Yuri Oliveira</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O presente artigo propõe uma análise aprofundada sobre o campo em ascensão do Direito Cibernético, que emerge como resposta às crescentes complexidades legais decorrentes do avanço tecnológico. A pesquisa aborda os principais pilares desse campo, incluindo a natureza de crimes cibernéticos, áreas de atuação e informações essenciais. O artigo examina uma variedade de crimes cibernéticos, incluindo, mas não se limitando a, ataques cibernéticos, roubo de dados, fraudes eletrônicas e violações de privacidade. Destaca-se a complexidade desses crimes, que muitas vezes transcendem fronteiras nacionais, desafiando as estruturas legais tradicionais.</w:t>
      </w: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b w:val="1"/>
          <w:sz w:val="24"/>
          <w:szCs w:val="24"/>
          <w:rtl w:val="0"/>
        </w:rPr>
        <w:t xml:space="preserve">PALAVRAS-CHAVE: </w:t>
      </w:r>
      <w:r w:rsidDel="00000000" w:rsidR="00000000" w:rsidRPr="00000000">
        <w:rPr>
          <w:sz w:val="24"/>
          <w:szCs w:val="24"/>
          <w:rtl w:val="0"/>
        </w:rPr>
        <w:t xml:space="preserve">Direito; cibernético; crimes; digital; internet.  </w:t>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This article proposes an in-depth analysis of the growing field of Cyber Law, which is emerging as a response to the growing legal complexities arising from technological advances. The research addresses the main pillars of this field, including the nature of cybercrimes, areas of activity and essential information. The article examines a variety of cybercrimes, including, but not limited to, cyberattacks, data theft, wire fraud, and privacy violations. The complexity of these crimes stands out, which often transcend national borders, challenging traditional legal structures.</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b w:val="1"/>
          <w:sz w:val="24"/>
          <w:szCs w:val="24"/>
          <w:rtl w:val="0"/>
        </w:rPr>
        <w:t xml:space="preserve">KEYWORDS: </w:t>
      </w:r>
      <w:r w:rsidDel="00000000" w:rsidR="00000000" w:rsidRPr="00000000">
        <w:rPr>
          <w:sz w:val="24"/>
          <w:szCs w:val="24"/>
          <w:rtl w:val="0"/>
        </w:rPr>
        <w:t xml:space="preserve">Law;  cybernetic; crimes; digital; internet.</w:t>
      </w:r>
    </w:p>
    <w:p w:rsidR="00000000" w:rsidDel="00000000" w:rsidP="00000000" w:rsidRDefault="00000000" w:rsidRPr="00000000" w14:paraId="0000001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1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line="360" w:lineRule="auto"/>
        <w:ind w:firstLine="720"/>
        <w:jc w:val="both"/>
        <w:rPr>
          <w:sz w:val="24"/>
          <w:szCs w:val="24"/>
        </w:rPr>
      </w:pPr>
      <w:r w:rsidDel="00000000" w:rsidR="00000000" w:rsidRPr="00000000">
        <w:rPr>
          <w:sz w:val="24"/>
          <w:szCs w:val="24"/>
          <w:rtl w:val="0"/>
        </w:rPr>
        <w:t xml:space="preserve">No limiar do século XXI, a revolução tecnológica transformou o mundo de maneiras inimagináveis, dando origem a uma era marcada pela conectividade instantânea e pela ubiquidade digital. Nesse cenário, surge uma nova fronteira jurídica, um labirinto complexo e dinâmico que demanda a atenção especial dos juristas e legisladores contemporâneos: o Direito Cibernético. O Direito Cibernético, uma disciplina em ascensão, manifesta-se como uma resposta imperativa à ascensão exponencial das atividades digitais e transações online. À medida que a sociedade se torna cada vez mais interconectada, as complexidades jurídicas que emergem das fronteiras virtuais tornam-se igualmente intrincadas. Este artigo propõe uma análise aprofundada desse campo em evolução, desvendando os desafios e oportunidades que o Direito Cibernético apresenta.</w:t>
      </w:r>
    </w:p>
    <w:p w:rsidR="00000000" w:rsidDel="00000000" w:rsidP="00000000" w:rsidRDefault="00000000" w:rsidRPr="00000000" w14:paraId="0000001B">
      <w:pPr>
        <w:spacing w:line="360" w:lineRule="auto"/>
        <w:ind w:firstLine="720"/>
        <w:jc w:val="both"/>
        <w:rPr>
          <w:sz w:val="24"/>
          <w:szCs w:val="24"/>
        </w:rPr>
      </w:pPr>
      <w:r w:rsidDel="00000000" w:rsidR="00000000" w:rsidRPr="00000000">
        <w:rPr>
          <w:sz w:val="24"/>
          <w:szCs w:val="24"/>
          <w:rtl w:val="0"/>
        </w:rPr>
        <w:t xml:space="preserve">Ao longo das próximas seções, exploraremos os crimes cibernéticos e importantes leis e casos para o assunto, que desafiam as estruturas legais tradicionais. Examinaremos as áreas de atuação dessa disciplina em constante expansão e forneceremos informações essenciais sobre o tema, destacando conceitos fundamentais e marcos legais relevantes.</w:t>
      </w:r>
      <w:r w:rsidDel="00000000" w:rsidR="00000000" w:rsidRPr="00000000">
        <w:rPr>
          <w:rtl w:val="0"/>
        </w:rPr>
      </w:r>
    </w:p>
    <w:p w:rsidR="00000000" w:rsidDel="00000000" w:rsidP="00000000" w:rsidRDefault="00000000" w:rsidRPr="00000000" w14:paraId="0000001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both"/>
        <w:rPr>
          <w:b w:val="1"/>
          <w:sz w:val="24"/>
          <w:szCs w:val="24"/>
        </w:rPr>
      </w:pPr>
      <w:r w:rsidDel="00000000" w:rsidR="00000000" w:rsidRPr="00000000">
        <w:rPr>
          <w:b w:val="1"/>
          <w:sz w:val="24"/>
          <w:szCs w:val="24"/>
          <w:rtl w:val="0"/>
        </w:rPr>
        <w:t xml:space="preserve">MARCO CIVIL DA INTERNET</w:t>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b w:val="1"/>
          <w:sz w:val="24"/>
          <w:szCs w:val="24"/>
          <w:rtl w:val="0"/>
        </w:rPr>
        <w:br w:type="textWrapping"/>
        <w:tab/>
      </w:r>
      <w:r w:rsidDel="00000000" w:rsidR="00000000" w:rsidRPr="00000000">
        <w:rPr>
          <w:sz w:val="24"/>
          <w:szCs w:val="24"/>
          <w:rtl w:val="0"/>
        </w:rPr>
        <w:t xml:space="preserve">O Marco Civil da Internet, lei brasileira nº 12.965/2014, representa um divisor de águas na regulamentação do ambiente digital, consolidando princípios fundamentais que orientam a utilização da internet no Brasil. Sancionado em abril de 2014, o Marco Civil consolida direitos, deveres e garantias, promovendo uma abordagem equilibrada entre a liberdade de expressão, a privacidade dos usuários e a responsabilidade das plataformas online. O Marco Civil estabelece princípios basilares que norteiam o uso da internet no Brasil. Dentre eles, destaca-se a neutralidade de rede, assegurando tratamento isonômico aos dados transmitidos, sem discriminação de conteúdo, origem, destino ou serviço. Esse princípio promove a preservação da abertura e igualdade na internet, essenciais para a inovação e a competição no ambiente digital. Uma das conquistas notáveis do Marco Civil é a garantia da privacidade dos usuários. </w:t>
      </w:r>
    </w:p>
    <w:p w:rsidR="00000000" w:rsidDel="00000000" w:rsidP="00000000" w:rsidRDefault="00000000" w:rsidRPr="00000000" w14:paraId="0000001F">
      <w:pPr>
        <w:spacing w:line="360" w:lineRule="auto"/>
        <w:ind w:left="0" w:firstLine="720"/>
        <w:jc w:val="both"/>
        <w:rPr>
          <w:sz w:val="24"/>
          <w:szCs w:val="24"/>
        </w:rPr>
      </w:pPr>
      <w:r w:rsidDel="00000000" w:rsidR="00000000" w:rsidRPr="00000000">
        <w:rPr>
          <w:sz w:val="24"/>
          <w:szCs w:val="24"/>
          <w:rtl w:val="0"/>
        </w:rPr>
        <w:t xml:space="preserve">A legislação estabelece a necessidade de consentimento expresso para coleta e uso de dados pessoais, conferindo maior controle aos indivíduos sobre suas informações online. Esse enfoque alinha-se com as crescentes preocupações globais relacionadas à proteção da privacidade em um mundo cada vez mais digital. O Marco Civil atribui responsabilidade às plataformas online, estabelecendo que, na condição de intermediários, não podem ser responsabilizadas pelo conteúdo gerado por terceiros, a menos que descumpram determinadas condições legais. Essa abordagem busca equilibrar a liberdade de expressão com a necessidade de coibir práticas ilegais na rede. Um aspecto inovador do Marco Civil é o processo legislativo participativo que o precedeu. Sua elaboração envolveu intensa colaboração da sociedade civil, empresas do setor e especialistas, refletindo uma abordagem inclusiva e democrática na construção de normas para a internet.</w:t>
      </w:r>
    </w:p>
    <w:p w:rsidR="00000000" w:rsidDel="00000000" w:rsidP="00000000" w:rsidRDefault="00000000" w:rsidRPr="00000000" w14:paraId="00000020">
      <w:pPr>
        <w:spacing w:line="360" w:lineRule="auto"/>
        <w:ind w:left="0" w:firstLine="720"/>
        <w:jc w:val="both"/>
        <w:rPr>
          <w:sz w:val="24"/>
          <w:szCs w:val="24"/>
        </w:rPr>
      </w:pPr>
      <w:r w:rsidDel="00000000" w:rsidR="00000000" w:rsidRPr="00000000">
        <w:rPr>
          <w:sz w:val="24"/>
          <w:szCs w:val="24"/>
          <w:rtl w:val="0"/>
        </w:rPr>
        <w:t xml:space="preserve">Apesar de suas conquistas, o Marco Civil enfrenta desafios diante da rápida evolução tecnológica. A necessidade de adaptação constante para lidar com novos desafios, como a disseminação de fake news e o aumento das ameaças cibernéticas, destaca a importância de uma legislação flexível e atualizada. O Marco Civil da Internet representa um marco regulatório progressista, equilibrando a liberdade digital com a proteção dos direitos individuais. Sua influência transcende as fronteiras do Brasil, servindo como referência para a construção de legislações similares em todo o mundo, em busca de um ambiente online mais justo, seguro e responsável.</w:t>
      </w:r>
      <w:r w:rsidDel="00000000" w:rsidR="00000000" w:rsidRPr="00000000">
        <w:rPr>
          <w:rtl w:val="0"/>
        </w:rPr>
      </w:r>
    </w:p>
    <w:p w:rsidR="00000000" w:rsidDel="00000000" w:rsidP="00000000" w:rsidRDefault="00000000" w:rsidRPr="00000000" w14:paraId="0000002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b w:val="1"/>
          <w:sz w:val="24"/>
          <w:szCs w:val="24"/>
        </w:rPr>
      </w:pPr>
      <w:r w:rsidDel="00000000" w:rsidR="00000000" w:rsidRPr="00000000">
        <w:rPr>
          <w:b w:val="1"/>
          <w:sz w:val="24"/>
          <w:szCs w:val="24"/>
          <w:rtl w:val="0"/>
        </w:rPr>
        <w:t xml:space="preserve">LEI CAROLINA DIECKMANN </w:t>
      </w:r>
      <w:r w:rsidDel="00000000" w:rsidR="00000000" w:rsidRPr="00000000">
        <w:rPr>
          <w:b w:val="1"/>
          <w:sz w:val="24"/>
          <w:szCs w:val="24"/>
          <w:rtl w:val="0"/>
        </w:rPr>
        <w:t xml:space="preserve">LEI Nº 12.737/2012</w:t>
      </w:r>
      <w:r w:rsidDel="00000000" w:rsidR="00000000" w:rsidRPr="00000000">
        <w:rPr>
          <w:rtl w:val="0"/>
        </w:rPr>
      </w:r>
    </w:p>
    <w:p w:rsidR="00000000" w:rsidDel="00000000" w:rsidP="00000000" w:rsidRDefault="00000000" w:rsidRPr="00000000" w14:paraId="00000023">
      <w:pPr>
        <w:spacing w:line="3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história de Carolina Dieckmann, renomada atriz brasileira, se entrelaça de forma singular com a promulgação da Lei que leva seu nome. Em 2012, Dieckmann tornou-se vítima de um crime cibernético que chocou o país e desencadeou uma série de eventos que culminariam na criação de uma legislação inovadora para lidar com delitos virtuais. A trama teve início quando a atriz teve fotos íntimas roubadas de seu computador pessoal, sem seu consentimento, por hackers que invadiram sua privacidade digital. A exposição não autorizada de sua intimidade desencadeou debates acalorados sobre os limites da liberdade na era digital e levou Carolina Dieckmann a se tornar uma defensora ativa da proteção digital e do direito à privacidade. A comoção pública e a gravidade do crime catalisaram a discussão sobre a necessidade de uma legislação mais eficaz para lidar com crimes cibernéticos. Em resposta a esse incidente e outros casos similares, a Lei Carolina Dieckmann (Lei nº 12.737/2012) foi promulgada, criminalizando a invasão de dispositivos informáticos para obtenção não autorizada de dados, incluindo fotos e informações pessoais.</w:t>
      </w:r>
    </w:p>
    <w:p w:rsidR="00000000" w:rsidDel="00000000" w:rsidP="00000000" w:rsidRDefault="00000000" w:rsidRPr="00000000" w14:paraId="00000024">
      <w:pPr>
        <w:spacing w:line="360" w:lineRule="auto"/>
        <w:ind w:left="0" w:firstLine="0"/>
        <w:jc w:val="both"/>
        <w:rPr>
          <w:sz w:val="24"/>
          <w:szCs w:val="24"/>
        </w:rPr>
      </w:pPr>
      <w:r w:rsidDel="00000000" w:rsidR="00000000" w:rsidRPr="00000000">
        <w:rPr>
          <w:sz w:val="24"/>
          <w:szCs w:val="24"/>
          <w:rtl w:val="0"/>
        </w:rPr>
        <w:tab/>
        <w:t xml:space="preserve">Do ponto de vista jurídico, a legislação preencheu uma lacuna significativa no ordenamento jurídico brasileiro, estabelecendo penalidades para práticas que antes não eram devidamente contempladas. A lei também conferiu uma resposta legal mais robusta às vítimas de crimes cibernéticos, garantindo uma abordagem mais eficiente na punição dos infratores. No aspecto pessoal, a experiência de Carolina Dieckmann serviu como catalisador para sua transformação em uma ativista pela conscientização digital. A atriz, que já era uma figura pública, passou a utilizar sua visibilidade para sensibilizar o público sobre os perigos da exposição indevida na internet e para promover a importância da segurança digital.</w:t>
      </w:r>
    </w:p>
    <w:p w:rsidR="00000000" w:rsidDel="00000000" w:rsidP="00000000" w:rsidRDefault="00000000" w:rsidRPr="00000000" w14:paraId="00000025">
      <w:pPr>
        <w:spacing w:line="360" w:lineRule="auto"/>
        <w:ind w:left="0" w:firstLine="0"/>
        <w:jc w:val="both"/>
        <w:rPr>
          <w:sz w:val="24"/>
          <w:szCs w:val="24"/>
        </w:rPr>
      </w:pPr>
      <w:r w:rsidDel="00000000" w:rsidR="00000000" w:rsidRPr="00000000">
        <w:rPr>
          <w:sz w:val="24"/>
          <w:szCs w:val="24"/>
          <w:rtl w:val="0"/>
        </w:rPr>
        <w:tab/>
        <w:t xml:space="preserve">O caso de Carolina Dieckmann e a subsequente legislação que leva seu nome não apenas refletem os desafios enfrentados por personalidades públicas na era digital, mas também destacam a capacidade do sistema jurídico em evoluir em resposta a novos desafios. A Lei Carolina Dieckmann continua a ser um marco significativo na proteção da privacidade digital, lembrando-nos da necessidade contínua de adaptação legal diante das transformações na sociedade digital contemporânea.</w:t>
      </w:r>
    </w:p>
    <w:p w:rsidR="00000000" w:rsidDel="00000000" w:rsidP="00000000" w:rsidRDefault="00000000" w:rsidRPr="00000000" w14:paraId="00000026">
      <w:pPr>
        <w:spacing w:line="360" w:lineRule="auto"/>
        <w:ind w:left="0" w:firstLine="0"/>
        <w:jc w:val="both"/>
        <w:rPr>
          <w:sz w:val="24"/>
          <w:szCs w:val="24"/>
          <w:highlight w:val="white"/>
        </w:rPr>
      </w:pPr>
      <w:r w:rsidDel="00000000" w:rsidR="00000000" w:rsidRPr="00000000">
        <w:rPr>
          <w:sz w:val="24"/>
          <w:szCs w:val="24"/>
          <w:rtl w:val="0"/>
        </w:rPr>
        <w:tab/>
        <w:t xml:space="preserve">Nos dias atuais, não se encontra mais as imagens vazadas de Carolina Dieckmann, principalmente por conta do direito ao esquecimento, que é </w:t>
      </w:r>
      <w:r w:rsidDel="00000000" w:rsidR="00000000" w:rsidRPr="00000000">
        <w:rPr>
          <w:sz w:val="24"/>
          <w:szCs w:val="24"/>
          <w:highlight w:val="white"/>
          <w:rtl w:val="0"/>
        </w:rPr>
        <w:t xml:space="preserve">o direito de uma pessoa de que informações sobre ela não sejam mais divulgadas, mesmo que sejam verdadeiras. Esse direito é baseado no princípio da dignidade da pessoa humana, que garante a todos o direito à privacidade e à intimidade.</w:t>
      </w:r>
      <w:r w:rsidDel="00000000" w:rsidR="00000000" w:rsidRPr="00000000">
        <w:rPr>
          <w:rtl w:val="0"/>
        </w:rPr>
      </w:r>
    </w:p>
    <w:p w:rsidR="00000000" w:rsidDel="00000000" w:rsidP="00000000" w:rsidRDefault="00000000" w:rsidRPr="00000000" w14:paraId="00000027">
      <w:pPr>
        <w:spacing w:line="3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b w:val="1"/>
          <w:sz w:val="24"/>
          <w:szCs w:val="24"/>
        </w:rPr>
      </w:pPr>
      <w:r w:rsidDel="00000000" w:rsidR="00000000" w:rsidRPr="00000000">
        <w:rPr>
          <w:b w:val="1"/>
          <w:sz w:val="24"/>
          <w:szCs w:val="24"/>
          <w:rtl w:val="0"/>
        </w:rPr>
        <w:t xml:space="preserve">LEI GERAL DE PROTEÇÃO DE DADOS (LGPD)</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720"/>
        <w:jc w:val="both"/>
        <w:rPr>
          <w:sz w:val="24"/>
          <w:szCs w:val="24"/>
        </w:rPr>
      </w:pPr>
      <w:r w:rsidDel="00000000" w:rsidR="00000000" w:rsidRPr="00000000">
        <w:rPr>
          <w:sz w:val="24"/>
          <w:szCs w:val="24"/>
          <w:rtl w:val="0"/>
        </w:rPr>
        <w:t xml:space="preserve">A Lei Geral de Proteção de Dados (LGPD), Lei nº 13.709/2018, surge como uma resposta legislativa às transformações profundas trazidas pela era digital à sociedade brasileira. Inspirada em regulamentações europeias, como o Regulamento Geral de Proteção de Dados (GDPR), a LGPD representa um avanço significativo na proteção da privacidade e no controle dos cidadãos sobre suas informações pessoais. A necessidade de uma legislação abrangente de proteção de dados tornou-se evidente à medida que a sociedade se tornava cada vez mais dependente da tecnologia e da internet. Escândalos de vazamento de dados, violações de privacidade e a crescente digitalização de informações sensíveis destacaram a urgência de um arcabouço legal robusto para salvaguardar os direitos individuais no ambiente online. O processo de elaboração da LGPD envolveu intensa discussão e consultas públicas, refletindo o compromisso do Brasil em construir uma legislação alinhada com os princípios democráticos e com as melhores práticas internacionais em proteção de dados.</w:t>
      </w:r>
    </w:p>
    <w:p w:rsidR="00000000" w:rsidDel="00000000" w:rsidP="00000000" w:rsidRDefault="00000000" w:rsidRPr="00000000" w14:paraId="0000002B">
      <w:pPr>
        <w:spacing w:line="360" w:lineRule="auto"/>
        <w:ind w:left="0" w:firstLine="720"/>
        <w:jc w:val="both"/>
        <w:rPr>
          <w:sz w:val="24"/>
          <w:szCs w:val="24"/>
        </w:rPr>
      </w:pPr>
      <w:r w:rsidDel="00000000" w:rsidR="00000000" w:rsidRPr="00000000">
        <w:rPr>
          <w:sz w:val="24"/>
          <w:szCs w:val="24"/>
          <w:rtl w:val="0"/>
        </w:rPr>
        <w:t xml:space="preserve">A LGPD estabelece diretrizes claras para o tratamento de dados pessoais, exigindo que as organizações obtenham o consentimento explícito dos titulares das informações. Além disso, a lei confere aos cidadãos o direito de acessar, corrigir, transferir e excluir seus dados, empoderando-os diante das entidades que processam suas informações. As empresas, por sua vez, são responsabilizadas pela proteção adequada dos dados que coletam, processam e armazenam. A LGPD também estabelece a criação da Autoridade Nacional de Proteção de Dados (ANPD), responsável pela fiscalização e aplicação das normas, contribuindo para um ambiente mais seguro e transparente no tratamento de informações pessoais.</w:t>
      </w:r>
    </w:p>
    <w:p w:rsidR="00000000" w:rsidDel="00000000" w:rsidP="00000000" w:rsidRDefault="00000000" w:rsidRPr="00000000" w14:paraId="0000002C">
      <w:pPr>
        <w:spacing w:line="360" w:lineRule="auto"/>
        <w:ind w:left="0" w:firstLine="720"/>
        <w:jc w:val="both"/>
        <w:rPr>
          <w:sz w:val="24"/>
          <w:szCs w:val="24"/>
        </w:rPr>
      </w:pPr>
      <w:r w:rsidDel="00000000" w:rsidR="00000000" w:rsidRPr="00000000">
        <w:rPr>
          <w:sz w:val="24"/>
          <w:szCs w:val="24"/>
          <w:rtl w:val="0"/>
        </w:rPr>
        <w:t xml:space="preserve">A LGPD não apenas alinha o Brasil com as legislações internacionais, fortalecendo as relações comerciais e a confiança dos usuários, mas também impulsiona a inovação responsável. Ao estabelecer regras claras e incentivar boas práticas de governança de dados, a lei cria um ambiente propício para o desenvolvimento sustentável da economia digital. Além disso, a LGPD reforça o compromisso do Brasil em proteger os direitos fundamentais dos cidadãos na era digital, promovendo uma cultura de respeito à privacidade e à segurança da informação. O país, ao adotar a LGPD, posiciona-se como protagonista na defesa dos direitos individuais no cenário global. </w:t>
      </w:r>
    </w:p>
    <w:p w:rsidR="00000000" w:rsidDel="00000000" w:rsidP="00000000" w:rsidRDefault="00000000" w:rsidRPr="00000000" w14:paraId="0000002D">
      <w:pPr>
        <w:spacing w:line="360" w:lineRule="auto"/>
        <w:ind w:left="0" w:firstLine="720"/>
        <w:jc w:val="both"/>
        <w:rPr>
          <w:sz w:val="24"/>
          <w:szCs w:val="24"/>
        </w:rPr>
      </w:pPr>
      <w:r w:rsidDel="00000000" w:rsidR="00000000" w:rsidRPr="00000000">
        <w:rPr>
          <w:sz w:val="24"/>
          <w:szCs w:val="24"/>
          <w:rtl w:val="0"/>
        </w:rPr>
        <w:t xml:space="preserve">Em síntese, a Lei Geral de Proteção de Dados representa não apenas uma resposta à demanda crescente por privacidade, mas também um passo significativo na construção de um ambiente digital ético, seguro e alinhado com os valores democráticos. Ao estabelecer um equilíbrio entre inovação e proteção, a LGPD projeta-se como um guia fundamental para o Brasil na jornada rumo a uma sociedade digital mais justa e responsável.</w:t>
      </w:r>
    </w:p>
    <w:p w:rsidR="00000000" w:rsidDel="00000000" w:rsidP="00000000" w:rsidRDefault="00000000" w:rsidRPr="00000000" w14:paraId="0000002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b w:val="1"/>
          <w:sz w:val="24"/>
          <w:szCs w:val="24"/>
        </w:rPr>
      </w:pPr>
      <w:r w:rsidDel="00000000" w:rsidR="00000000" w:rsidRPr="00000000">
        <w:rPr>
          <w:b w:val="1"/>
          <w:sz w:val="24"/>
          <w:szCs w:val="24"/>
          <w:rtl w:val="0"/>
        </w:rPr>
        <w:t xml:space="preserve">CRIMES CIBERNÉTICOS </w:t>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720"/>
        <w:jc w:val="both"/>
        <w:rPr>
          <w:sz w:val="24"/>
          <w:szCs w:val="24"/>
        </w:rPr>
      </w:pPr>
      <w:r w:rsidDel="00000000" w:rsidR="00000000" w:rsidRPr="00000000">
        <w:rPr>
          <w:sz w:val="24"/>
          <w:szCs w:val="24"/>
          <w:rtl w:val="0"/>
        </w:rPr>
        <w:t xml:space="preserve">O avanço tecnológico trouxe consigo não apenas inovações positivas, mas também uma série de desafios no cenário digital, manifestando-se em crimes cibernéticos que transcendem fronteiras e desafiam os sistemas legais tradicionais. Este texto explora o contexto dos crimes cibernéticos, abordando exemplos específicos, como fraude, vírus, espionagem cibernética, defacement e ciberataques no mundo gamer, enquanto destaca a complexidade jurídica inerente a esses delitos. Os crimes cibernéticos representam um desafio contemporâneo, alimentado pelo anonimato proporcionado pela internet e pela sofisticação crescente dos hackers. A digitalização de dados sensíveis e o aumento da interconexão global tornaram-se terreno fértil para atividades criminosas que variam desde a busca por ganho financeiro até motivações políticas e ideológicas.</w:t>
        <w:br w:type="textWrapping"/>
        <w:tab/>
      </w:r>
    </w:p>
    <w:p w:rsidR="00000000" w:rsidDel="00000000" w:rsidP="00000000" w:rsidRDefault="00000000" w:rsidRPr="00000000" w14:paraId="00000032">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FRAUDE</w:t>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ind w:firstLine="720"/>
        <w:jc w:val="both"/>
        <w:rPr>
          <w:sz w:val="24"/>
          <w:szCs w:val="24"/>
        </w:rPr>
      </w:pPr>
      <w:r w:rsidDel="00000000" w:rsidR="00000000" w:rsidRPr="00000000">
        <w:rPr>
          <w:sz w:val="24"/>
          <w:szCs w:val="24"/>
          <w:rtl w:val="0"/>
        </w:rPr>
        <w:t xml:space="preserve">A fraude cibernética envolve a manipulação online para obtenção de ganho ilícito. Isso pode incluir esquemas de phishing, roubo de identidade e fraudes financeiras. Os criminosos muitas vezes exploram a ingenuidade de usuários desavisados, resultando em prejuízos financeiros e danos à reputação das vítimas.</w:t>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VÍRUS E MALWARE</w:t>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ind w:firstLine="720"/>
        <w:jc w:val="both"/>
        <w:rPr>
          <w:sz w:val="24"/>
          <w:szCs w:val="24"/>
        </w:rPr>
      </w:pPr>
      <w:r w:rsidDel="00000000" w:rsidR="00000000" w:rsidRPr="00000000">
        <w:rPr>
          <w:sz w:val="24"/>
          <w:szCs w:val="24"/>
          <w:rtl w:val="0"/>
        </w:rPr>
        <w:t xml:space="preserve">A disseminação de vírus e malware é uma prática comum entre criminosos cibernéticos. Esses programas maliciosos visam comprometer a segurança de sistemas e dispositivos, muitas vezes para roubo de informações sensíveis, extorsão ou danificação de dados. A rápida evolução dessas ameaças requer respostas ágeis do ponto de vista legal.</w:t>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ESPIONAGEM CIBERNÉTICA</w:t>
      </w:r>
    </w:p>
    <w:p w:rsidR="00000000" w:rsidDel="00000000" w:rsidP="00000000" w:rsidRDefault="00000000" w:rsidRPr="00000000" w14:paraId="0000003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line="360" w:lineRule="auto"/>
        <w:ind w:firstLine="720"/>
        <w:jc w:val="both"/>
        <w:rPr>
          <w:sz w:val="24"/>
          <w:szCs w:val="24"/>
        </w:rPr>
      </w:pPr>
      <w:r w:rsidDel="00000000" w:rsidR="00000000" w:rsidRPr="00000000">
        <w:rPr>
          <w:sz w:val="24"/>
          <w:szCs w:val="24"/>
          <w:rtl w:val="0"/>
        </w:rPr>
        <w:t xml:space="preserve">A espionagem cibernética envolve a coleta não autorizada de informações confidenciais, seja por governos, organizações ou indivíduos. Essa prática, muitas vezes motivada por interesses políticos ou econômicos, desafia a soberania nacional e destaca a necessidade de acordos internacionais para lidar com tais violações.</w:t>
        <w:br w:type="textWrapping"/>
      </w:r>
    </w:p>
    <w:p w:rsidR="00000000" w:rsidDel="00000000" w:rsidP="00000000" w:rsidRDefault="00000000" w:rsidRPr="00000000" w14:paraId="0000003D">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DEFACEMENT</w:t>
      </w:r>
    </w:p>
    <w:p w:rsidR="00000000" w:rsidDel="00000000" w:rsidP="00000000" w:rsidRDefault="00000000" w:rsidRPr="00000000" w14:paraId="0000003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line="360" w:lineRule="auto"/>
        <w:ind w:firstLine="720"/>
        <w:jc w:val="both"/>
        <w:rPr>
          <w:sz w:val="24"/>
          <w:szCs w:val="24"/>
        </w:rPr>
      </w:pPr>
      <w:r w:rsidDel="00000000" w:rsidR="00000000" w:rsidRPr="00000000">
        <w:rPr>
          <w:sz w:val="24"/>
          <w:szCs w:val="24"/>
          <w:rtl w:val="0"/>
        </w:rPr>
        <w:t xml:space="preserve">O defacement refere-se à modificação não autorizada de websites, muitas vezes por razões políticas ou para disseminar mensagens de ódio. Além dos danos à reputação das organizações afetadas, essa prática levanta questões sobre a liberdade de expressão e a responsabilidade legal dos perpetradores.</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CIBERATAQUES NO MUNDO GAMER</w:t>
      </w:r>
      <w:r w:rsidDel="00000000" w:rsidR="00000000" w:rsidRPr="00000000">
        <w:rPr>
          <w:sz w:val="24"/>
          <w:szCs w:val="24"/>
          <w:rtl w:val="0"/>
        </w:rPr>
        <w:t xml:space="preserve"> </w:t>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ind w:firstLine="720"/>
        <w:jc w:val="both"/>
        <w:rPr>
          <w:sz w:val="24"/>
          <w:szCs w:val="24"/>
        </w:rPr>
      </w:pPr>
      <w:r w:rsidDel="00000000" w:rsidR="00000000" w:rsidRPr="00000000">
        <w:rPr>
          <w:sz w:val="24"/>
          <w:szCs w:val="24"/>
          <w:rtl w:val="0"/>
        </w:rPr>
        <w:t xml:space="preserve">Os ciberataques no mundo gamer têm crescido em escala e sofisticação. Desde ataques distribuídos de negação de serviço (DDoS) até roubos de contas e fraudes no comércio virtual de itens, essas atividades criminosas afetam não apenas os jogadores, mas também as empresas de jogos e a integridade dos ambientes virtuais.</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A resposta jurídica aos crimes cibernéticos é desafiadora, dada a natureza transnacional dessas atividades. A cooperação internacional torna-se essencial para identificar, processar e punir os perpetradores. Leis específicas de cibersegurança e proteção de dados são cruciais, e a adequação constante dessas leis à evolução tecnológica é imperativa para manter a eficácia no combate aos crimes cibernéticos. Em conclusão, os crimes cibernéticos representam uma ameaça persistente e em constante evolução. A abordagem eficaz exige não apenas medidas de segurança tecnológica, mas também uma base jurídica sólida e colaboração global para proteger os indivíduos e a sociedade diante dos desafios do mundo digital.</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line="360" w:lineRule="auto"/>
        <w:jc w:val="both"/>
        <w:rPr>
          <w:b w:val="1"/>
          <w:sz w:val="24"/>
          <w:szCs w:val="24"/>
        </w:rPr>
      </w:pPr>
      <w:r w:rsidDel="00000000" w:rsidR="00000000" w:rsidRPr="00000000">
        <w:rPr>
          <w:b w:val="1"/>
          <w:sz w:val="24"/>
          <w:szCs w:val="24"/>
          <w:rtl w:val="0"/>
        </w:rPr>
        <w:t xml:space="preserve">5.1: As Digital Assets</w:t>
      </w:r>
    </w:p>
    <w:p w:rsidR="00000000" w:rsidDel="00000000" w:rsidP="00000000" w:rsidRDefault="00000000" w:rsidRPr="00000000" w14:paraId="00000048">
      <w:pPr>
        <w:spacing w:line="360" w:lineRule="auto"/>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49">
      <w:pPr>
        <w:spacing w:line="360" w:lineRule="auto"/>
        <w:ind w:firstLine="720"/>
        <w:jc w:val="both"/>
        <w:rPr>
          <w:sz w:val="24"/>
          <w:szCs w:val="24"/>
          <w:highlight w:val="white"/>
        </w:rPr>
      </w:pPr>
      <w:r w:rsidDel="00000000" w:rsidR="00000000" w:rsidRPr="00000000">
        <w:rPr>
          <w:sz w:val="24"/>
          <w:szCs w:val="24"/>
          <w:highlight w:val="white"/>
          <w:rtl w:val="0"/>
        </w:rPr>
        <w:t xml:space="preserve">As Digital Assets, ou ativos digitais, são bens virtuais que podem ser adquiridos, negociados e possuídos por jogadores. Eles podem ser representados por uma variedade de itens, incluindo: personagens, equipamentos, criaturas, propriedades e tokens.</w:t>
      </w:r>
    </w:p>
    <w:p w:rsidR="00000000" w:rsidDel="00000000" w:rsidP="00000000" w:rsidRDefault="00000000" w:rsidRPr="00000000" w14:paraId="0000004A">
      <w:pPr>
        <w:spacing w:line="360" w:lineRule="auto"/>
        <w:ind w:firstLine="720"/>
        <w:jc w:val="both"/>
        <w:rPr>
          <w:sz w:val="24"/>
          <w:szCs w:val="24"/>
          <w:highlight w:val="white"/>
        </w:rPr>
      </w:pPr>
      <w:r w:rsidDel="00000000" w:rsidR="00000000" w:rsidRPr="00000000">
        <w:rPr>
          <w:sz w:val="24"/>
          <w:szCs w:val="24"/>
          <w:highlight w:val="white"/>
          <w:rtl w:val="0"/>
        </w:rPr>
        <w:t xml:space="preserve">Além disso, são criadas e gerenciadas por meio de tecnologia blockchain, que garante a sua autenticidade, escassez e propriedade. Isso significa que os jogadores são os verdadeiros donos dos seus ativos, e podem transferi-los ou vendê-los a outros jogadores.</w:t>
      </w:r>
    </w:p>
    <w:p w:rsidR="00000000" w:rsidDel="00000000" w:rsidP="00000000" w:rsidRDefault="00000000" w:rsidRPr="00000000" w14:paraId="0000004B">
      <w:pPr>
        <w:spacing w:line="360" w:lineRule="auto"/>
        <w:ind w:firstLine="720"/>
        <w:jc w:val="both"/>
        <w:rPr>
          <w:sz w:val="24"/>
          <w:szCs w:val="24"/>
          <w:highlight w:val="white"/>
        </w:rPr>
      </w:pPr>
      <w:r w:rsidDel="00000000" w:rsidR="00000000" w:rsidRPr="00000000">
        <w:rPr>
          <w:sz w:val="24"/>
          <w:szCs w:val="24"/>
          <w:highlight w:val="white"/>
          <w:rtl w:val="0"/>
        </w:rPr>
        <w:t xml:space="preserve">As Digital Assets também têm o potencial de impactar o ramo do Direito. Elas levantam uma série de questões jurídicas, que precisam ser abordadas pelos legisladores e tribunais. Ainda não há regulamentação sobre elas e suas negociações, o que as torna perigosas, uma vez que não há segurança jurídica para o proprietário ou para o comprador e muito menos em caso ataques de hackers.</w:t>
      </w:r>
    </w:p>
    <w:p w:rsidR="00000000" w:rsidDel="00000000" w:rsidP="00000000" w:rsidRDefault="00000000" w:rsidRPr="00000000" w14:paraId="0000004C">
      <w:pPr>
        <w:spacing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D">
      <w:pPr>
        <w:numPr>
          <w:ilvl w:val="0"/>
          <w:numId w:val="1"/>
        </w:numPr>
        <w:spacing w:line="360" w:lineRule="auto"/>
        <w:ind w:left="720" w:hanging="360"/>
        <w:jc w:val="both"/>
        <w:rPr>
          <w:b w:val="1"/>
          <w:sz w:val="24"/>
          <w:szCs w:val="24"/>
          <w:highlight w:val="white"/>
          <w:u w:val="none"/>
        </w:rPr>
      </w:pPr>
      <w:r w:rsidDel="00000000" w:rsidR="00000000" w:rsidRPr="00000000">
        <w:rPr>
          <w:b w:val="1"/>
          <w:sz w:val="24"/>
          <w:szCs w:val="24"/>
          <w:highlight w:val="white"/>
          <w:rtl w:val="0"/>
        </w:rPr>
        <w:t xml:space="preserve">O caso da patente do Bina</w:t>
      </w:r>
    </w:p>
    <w:p w:rsidR="00000000" w:rsidDel="00000000" w:rsidP="00000000" w:rsidRDefault="00000000" w:rsidRPr="00000000" w14:paraId="0000004E">
      <w:pPr>
        <w:spacing w:line="360" w:lineRule="auto"/>
        <w:ind w:left="72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F">
      <w:pPr>
        <w:spacing w:after="360" w:line="360" w:lineRule="auto"/>
        <w:ind w:firstLine="720"/>
        <w:jc w:val="both"/>
        <w:rPr>
          <w:sz w:val="24"/>
          <w:szCs w:val="24"/>
          <w:highlight w:val="white"/>
        </w:rPr>
      </w:pPr>
      <w:r w:rsidDel="00000000" w:rsidR="00000000" w:rsidRPr="00000000">
        <w:rPr>
          <w:sz w:val="24"/>
          <w:szCs w:val="24"/>
          <w:highlight w:val="white"/>
          <w:rtl w:val="0"/>
        </w:rPr>
        <w:t xml:space="preserve">Em 1977, o eletrotécnico mineiro Nélio José Nicolai desenvolveu o identificador de chamadas, mais conhecido como Bina. O Bina é um dispositivo que permite ao usuário saber quem está ligando antes de atender a chamada. Nicolai patenteou o Bina em 1982, mas as operadoras de telefonia se recusaram a pagar royalties por sua utilização. Nicolai então iniciou uma batalha judicial que durou mais de 20 anos. Em 2003, o Tribunal Regional Federal da 1ª Região (TRF1) reconheceu que o Bina era uma invenção de Nicolai e que as operadoras de telefonia deveriam pagar royalties por sua utilização. No entanto, as operadoras recorreram da decisão. Em 2012, o Superior Tribunal de Justiça (STJ) manteve a decisão do TRF1, reconhecendo que o Bina era uma invenção de Nicolai. No entanto, o STJ também decidiu que as operadoras de telefonia não eram obrigadas a pagar royalties retroativos. Nicolai morreu em 2014, sem ter recebido qualquer indenização pelas operadoras de telefonia. No entanto, sua invenção teve um impacto significativo na sociedade, tornando o mundo das comunicações mais seguro e eficiente.</w:t>
      </w:r>
    </w:p>
    <w:p w:rsidR="00000000" w:rsidDel="00000000" w:rsidP="00000000" w:rsidRDefault="00000000" w:rsidRPr="00000000" w14:paraId="00000050">
      <w:pPr>
        <w:spacing w:after="360" w:before="360"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51">
      <w:pPr>
        <w:spacing w:after="360" w:before="360" w:line="360" w:lineRule="auto"/>
        <w:ind w:firstLine="720"/>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2">
      <w:pPr>
        <w:spacing w:line="360" w:lineRule="auto"/>
        <w:ind w:left="720" w:firstLine="0"/>
        <w:jc w:val="both"/>
        <w:rPr>
          <w:b w:val="1"/>
          <w:color w:val="e3e3e3"/>
          <w:sz w:val="24"/>
          <w:szCs w:val="24"/>
          <w:shd w:fill="131314" w:val="clear"/>
        </w:rPr>
      </w:pPr>
      <w:r w:rsidDel="00000000" w:rsidR="00000000" w:rsidRPr="00000000">
        <w:rPr>
          <w:rtl w:val="0"/>
        </w:rPr>
      </w:r>
    </w:p>
    <w:p w:rsidR="00000000" w:rsidDel="00000000" w:rsidP="00000000" w:rsidRDefault="00000000" w:rsidRPr="00000000" w14:paraId="00000053">
      <w:pPr>
        <w:spacing w:line="360" w:lineRule="auto"/>
        <w:ind w:left="72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4">
      <w:pPr>
        <w:spacing w:line="360" w:lineRule="auto"/>
        <w:ind w:left="720" w:firstLine="0"/>
        <w:jc w:val="both"/>
        <w:rPr>
          <w:b w:val="1"/>
          <w:sz w:val="24"/>
          <w:szCs w:val="24"/>
          <w:highlight w:val="white"/>
        </w:rPr>
      </w:pPr>
      <w:r w:rsidDel="00000000" w:rsidR="00000000" w:rsidRPr="00000000">
        <w:rPr>
          <w:rtl w:val="0"/>
        </w:rPr>
      </w:r>
    </w:p>
    <w:p w:rsidR="00000000" w:rsidDel="00000000" w:rsidP="00000000" w:rsidRDefault="00000000" w:rsidRPr="00000000" w14:paraId="0000005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5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line="360" w:lineRule="auto"/>
        <w:ind w:firstLine="720"/>
        <w:jc w:val="both"/>
        <w:rPr>
          <w:sz w:val="24"/>
          <w:szCs w:val="24"/>
        </w:rPr>
      </w:pPr>
      <w:r w:rsidDel="00000000" w:rsidR="00000000" w:rsidRPr="00000000">
        <w:rPr>
          <w:sz w:val="24"/>
          <w:szCs w:val="24"/>
          <w:rtl w:val="0"/>
        </w:rPr>
        <w:t xml:space="preserve">Ao percorrer as nuances do direito cibernético e suas implicações na sociedade contemporânea, emerge uma clara compreensão da importância vital dessa disciplina no cenário jurídico global. A ascensão exponencial da tecnologia digital trouxe consigo benefícios inestimáveis, mas também desafios significativos que demandam uma resposta jurídica robusta e adaptável. O contexto multifacetado dos crimes cibernéticos, desde fraudes e vírus até espionagem cibernética e ciberataques no mundo gamer, evidencia a complexidade desse universo digital. Nesse cenário, o direito cibernético não apenas se posiciona como um regulador necessário, mas como um guardião essencial dos direitos individuais, da segurança online e da integridade das transações virtuais.</w:t>
      </w:r>
    </w:p>
    <w:p w:rsidR="00000000" w:rsidDel="00000000" w:rsidP="00000000" w:rsidRDefault="00000000" w:rsidRPr="00000000" w14:paraId="00000059">
      <w:pPr>
        <w:spacing w:line="360" w:lineRule="auto"/>
        <w:ind w:firstLine="720"/>
        <w:jc w:val="both"/>
        <w:rPr>
          <w:sz w:val="24"/>
          <w:szCs w:val="24"/>
        </w:rPr>
      </w:pPr>
      <w:r w:rsidDel="00000000" w:rsidR="00000000" w:rsidRPr="00000000">
        <w:rPr>
          <w:sz w:val="24"/>
          <w:szCs w:val="24"/>
          <w:rtl w:val="0"/>
        </w:rPr>
        <w:t xml:space="preserve">A legislação, como a Lei Carolina Dieckmann e a Lei Geral de Proteção de Dados, exemplifica o esforço contínuo para adaptar as estruturas jurídicas às demandas da era digital. A proteção da privacidade, a responsabilidade das plataformas e a criminalização de atividades cibernéticas ilícitas destacam-se como pilares fundamentais na construção de um ambiente digital ético e seguro. A importância do direito cibernético transcende as fronteiras nacionais, exigindo cooperação internacional para enfrentar as ameaças cibernéticas transnacionais. À medida que a tecnologia avança, a legislação deve evoluir em consonância, garantindo não apenas a punição dos infratores, mas também a prevenção eficaz e a proteção dos direitos individuais.</w:t>
      </w:r>
    </w:p>
    <w:p w:rsidR="00000000" w:rsidDel="00000000" w:rsidP="00000000" w:rsidRDefault="00000000" w:rsidRPr="00000000" w14:paraId="0000005A">
      <w:pPr>
        <w:spacing w:line="360" w:lineRule="auto"/>
        <w:ind w:firstLine="720"/>
        <w:jc w:val="both"/>
        <w:rPr>
          <w:sz w:val="24"/>
          <w:szCs w:val="24"/>
        </w:rPr>
      </w:pPr>
      <w:r w:rsidDel="00000000" w:rsidR="00000000" w:rsidRPr="00000000">
        <w:rPr>
          <w:sz w:val="24"/>
          <w:szCs w:val="24"/>
          <w:rtl w:val="0"/>
        </w:rPr>
        <w:t xml:space="preserve">Em última análise, o direito cibernético não é apenas uma resposta às complexidades da era digital, mas uma salvaguarda essencial para a construção de uma sociedade digital mais justa, ética e segura. Ao equilibrar a inovação com a proteção dos direitos individuais, o direito cibernético emerge como um farol orientador, moldando a interação humana no vasto e dinâmico ciberespaço.</w:t>
      </w:r>
    </w:p>
    <w:p w:rsidR="00000000" w:rsidDel="00000000" w:rsidP="00000000" w:rsidRDefault="00000000" w:rsidRPr="00000000" w14:paraId="0000005B">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jc w:val="both"/>
        <w:rPr>
          <w:b w:val="1"/>
          <w:sz w:val="24"/>
          <w:szCs w:val="24"/>
        </w:rPr>
      </w:pPr>
      <w:r w:rsidDel="00000000" w:rsidR="00000000" w:rsidRPr="00000000">
        <w:rPr>
          <w:b w:val="1"/>
          <w:sz w:val="24"/>
          <w:szCs w:val="24"/>
          <w:rtl w:val="0"/>
        </w:rPr>
        <w:t xml:space="preserve">FONTES</w:t>
      </w:r>
    </w:p>
    <w:p w:rsidR="00000000" w:rsidDel="00000000" w:rsidP="00000000" w:rsidRDefault="00000000" w:rsidRPr="00000000" w14:paraId="0000005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E">
      <w:pPr>
        <w:widowControl w:val="0"/>
        <w:spacing w:line="240" w:lineRule="auto"/>
        <w:jc w:val="both"/>
        <w:rPr>
          <w:color w:val="494949"/>
          <w:sz w:val="20"/>
          <w:szCs w:val="20"/>
        </w:rPr>
      </w:pPr>
      <w:hyperlink r:id="rId7">
        <w:r w:rsidDel="00000000" w:rsidR="00000000" w:rsidRPr="00000000">
          <w:rPr>
            <w:color w:val="77c6fc"/>
            <w:sz w:val="20"/>
            <w:szCs w:val="20"/>
            <w:u w:val="single"/>
            <w:rtl w:val="0"/>
          </w:rPr>
          <w:t xml:space="preserve">https://www.jusbrasil.com.br/artigos/crimes-ciberneticos/149726370</w:t>
        </w:r>
      </w:hyperlink>
      <w:r w:rsidDel="00000000" w:rsidR="00000000" w:rsidRPr="00000000">
        <w:rPr>
          <w:rtl w:val="0"/>
        </w:rPr>
      </w:r>
    </w:p>
    <w:p w:rsidR="00000000" w:rsidDel="00000000" w:rsidP="00000000" w:rsidRDefault="00000000" w:rsidRPr="00000000" w14:paraId="0000005F">
      <w:pPr>
        <w:spacing w:line="36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60">
      <w:pPr>
        <w:widowControl w:val="0"/>
        <w:spacing w:line="240" w:lineRule="auto"/>
        <w:jc w:val="both"/>
        <w:rPr>
          <w:color w:val="494949"/>
          <w:sz w:val="20"/>
          <w:szCs w:val="20"/>
        </w:rPr>
      </w:pPr>
      <w:hyperlink r:id="rId8">
        <w:r w:rsidDel="00000000" w:rsidR="00000000" w:rsidRPr="00000000">
          <w:rPr>
            <w:color w:val="77c6fc"/>
            <w:sz w:val="20"/>
            <w:szCs w:val="20"/>
            <w:u w:val="single"/>
            <w:rtl w:val="0"/>
          </w:rPr>
          <w:t xml:space="preserve">https://www.jusbrasil.com.br/artigos/nocoes-basicas-de-direito-cibernetico/815953009</w:t>
        </w:r>
      </w:hyperlink>
      <w:r w:rsidDel="00000000" w:rsidR="00000000" w:rsidRPr="00000000">
        <w:rPr>
          <w:rtl w:val="0"/>
        </w:rPr>
      </w:r>
    </w:p>
    <w:p w:rsidR="00000000" w:rsidDel="00000000" w:rsidP="00000000" w:rsidRDefault="00000000" w:rsidRPr="00000000" w14:paraId="00000061">
      <w:pPr>
        <w:widowControl w:val="0"/>
        <w:spacing w:line="240" w:lineRule="auto"/>
        <w:jc w:val="both"/>
        <w:rPr>
          <w:color w:val="494949"/>
          <w:sz w:val="20"/>
          <w:szCs w:val="20"/>
        </w:rPr>
      </w:pPr>
      <w:r w:rsidDel="00000000" w:rsidR="00000000" w:rsidRPr="00000000">
        <w:rPr>
          <w:rtl w:val="0"/>
        </w:rPr>
      </w:r>
    </w:p>
    <w:p w:rsidR="00000000" w:rsidDel="00000000" w:rsidP="00000000" w:rsidRDefault="00000000" w:rsidRPr="00000000" w14:paraId="00000062">
      <w:pPr>
        <w:widowControl w:val="0"/>
        <w:spacing w:line="240" w:lineRule="auto"/>
        <w:jc w:val="both"/>
        <w:rPr>
          <w:color w:val="494949"/>
          <w:sz w:val="20"/>
          <w:szCs w:val="20"/>
        </w:rPr>
      </w:pPr>
      <w:hyperlink r:id="rId9">
        <w:r w:rsidDel="00000000" w:rsidR="00000000" w:rsidRPr="00000000">
          <w:rPr>
            <w:color w:val="77c6fc"/>
            <w:sz w:val="20"/>
            <w:szCs w:val="20"/>
            <w:u w:val="single"/>
            <w:rtl w:val="0"/>
          </w:rPr>
          <w:t xml:space="preserve">https://fcft.com.br/direito-cibernetico-o-que-e-e-como-se-relaciona-com-a-area-trabalhista/#:~:text=O%20Direito%20Cibern%C3%A9tico%2C%20tamb%C3%A9m%20chamado,%C3%A1rea%20mais%20promissora%20do%20Direito</w:t>
        </w:r>
      </w:hyperlink>
      <w:r w:rsidDel="00000000" w:rsidR="00000000" w:rsidRPr="00000000">
        <w:rPr>
          <w:color w:val="494949"/>
          <w:sz w:val="20"/>
          <w:szCs w:val="20"/>
          <w:rtl w:val="0"/>
        </w:rPr>
        <w:t xml:space="preserve">.</w:t>
      </w:r>
    </w:p>
    <w:p w:rsidR="00000000" w:rsidDel="00000000" w:rsidP="00000000" w:rsidRDefault="00000000" w:rsidRPr="00000000" w14:paraId="00000063">
      <w:pPr>
        <w:widowControl w:val="0"/>
        <w:spacing w:line="240" w:lineRule="auto"/>
        <w:jc w:val="both"/>
        <w:rPr>
          <w:color w:val="494949"/>
          <w:sz w:val="20"/>
          <w:szCs w:val="20"/>
        </w:rPr>
      </w:pPr>
      <w:r w:rsidDel="00000000" w:rsidR="00000000" w:rsidRPr="00000000">
        <w:rPr>
          <w:rtl w:val="0"/>
        </w:rPr>
      </w:r>
    </w:p>
    <w:p w:rsidR="00000000" w:rsidDel="00000000" w:rsidP="00000000" w:rsidRDefault="00000000" w:rsidRPr="00000000" w14:paraId="00000064">
      <w:pPr>
        <w:widowControl w:val="0"/>
        <w:spacing w:line="240" w:lineRule="auto"/>
        <w:jc w:val="both"/>
        <w:rPr>
          <w:color w:val="494949"/>
          <w:sz w:val="20"/>
          <w:szCs w:val="20"/>
        </w:rPr>
      </w:pPr>
      <w:hyperlink r:id="rId10">
        <w:r w:rsidDel="00000000" w:rsidR="00000000" w:rsidRPr="00000000">
          <w:rPr>
            <w:color w:val="77c6fc"/>
            <w:sz w:val="20"/>
            <w:szCs w:val="20"/>
            <w:u w:val="single"/>
            <w:rtl w:val="0"/>
          </w:rPr>
          <w:t xml:space="preserve">https://www.projuris.com.br/blog/direito-digital/#:~:text=Confira%20o%20artigo!-,O%20que%20%C3%A9%20direito%20digital%3F,espa%C3%A7os%20e%20em%20aparelhos%20eletr%C3%B4nicos</w:t>
        </w:r>
      </w:hyperlink>
      <w:r w:rsidDel="00000000" w:rsidR="00000000" w:rsidRPr="00000000">
        <w:rPr>
          <w:color w:val="494949"/>
          <w:sz w:val="20"/>
          <w:szCs w:val="20"/>
          <w:rtl w:val="0"/>
        </w:rPr>
        <w:t xml:space="preserve">.</w:t>
      </w:r>
    </w:p>
    <w:p w:rsidR="00000000" w:rsidDel="00000000" w:rsidP="00000000" w:rsidRDefault="00000000" w:rsidRPr="00000000" w14:paraId="00000065">
      <w:pPr>
        <w:spacing w:line="36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66">
      <w:pPr>
        <w:widowControl w:val="0"/>
        <w:spacing w:line="240" w:lineRule="auto"/>
        <w:jc w:val="both"/>
        <w:rPr>
          <w:color w:val="494949"/>
          <w:sz w:val="20"/>
          <w:szCs w:val="20"/>
        </w:rPr>
      </w:pPr>
      <w:hyperlink r:id="rId11">
        <w:r w:rsidDel="00000000" w:rsidR="00000000" w:rsidRPr="00000000">
          <w:rPr>
            <w:color w:val="77c6fc"/>
            <w:sz w:val="20"/>
            <w:szCs w:val="20"/>
            <w:u w:val="single"/>
            <w:rtl w:val="0"/>
          </w:rPr>
          <w:t xml:space="preserve">https://www.defensoria.ce.def.br/noticia/lei-carolina-dieckmann-10-anos-da-lei-que-protege-a-privacidade-dos-brasileiros-no-ambiente-virtual/</w:t>
        </w:r>
      </w:hyperlink>
      <w:r w:rsidDel="00000000" w:rsidR="00000000" w:rsidRPr="00000000">
        <w:rPr>
          <w:rtl w:val="0"/>
        </w:rPr>
      </w:r>
    </w:p>
    <w:p w:rsidR="00000000" w:rsidDel="00000000" w:rsidP="00000000" w:rsidRDefault="00000000" w:rsidRPr="00000000" w14:paraId="00000067">
      <w:pPr>
        <w:widowControl w:val="0"/>
        <w:spacing w:line="240" w:lineRule="auto"/>
        <w:jc w:val="both"/>
        <w:rPr>
          <w:color w:val="494949"/>
          <w:sz w:val="20"/>
          <w:szCs w:val="20"/>
        </w:rPr>
      </w:pPr>
      <w:r w:rsidDel="00000000" w:rsidR="00000000" w:rsidRPr="00000000">
        <w:rPr>
          <w:rtl w:val="0"/>
        </w:rPr>
      </w:r>
    </w:p>
    <w:p w:rsidR="00000000" w:rsidDel="00000000" w:rsidP="00000000" w:rsidRDefault="00000000" w:rsidRPr="00000000" w14:paraId="00000068">
      <w:pPr>
        <w:widowControl w:val="0"/>
        <w:spacing w:line="240" w:lineRule="auto"/>
        <w:jc w:val="both"/>
        <w:rPr>
          <w:color w:val="494949"/>
          <w:sz w:val="20"/>
          <w:szCs w:val="20"/>
        </w:rPr>
      </w:pPr>
      <w:hyperlink r:id="rId12">
        <w:r w:rsidDel="00000000" w:rsidR="00000000" w:rsidRPr="00000000">
          <w:rPr>
            <w:color w:val="77c6fc"/>
            <w:sz w:val="20"/>
            <w:szCs w:val="20"/>
            <w:u w:val="single"/>
            <w:rtl w:val="0"/>
          </w:rPr>
          <w:t xml:space="preserve">https://www.tjdft.jus.br/institucional/imprensa/campanhas-e-produtos/direito-facil/edicao-semanal/marco-civil-da-internet</w:t>
        </w:r>
      </w:hyperlink>
      <w:r w:rsidDel="00000000" w:rsidR="00000000" w:rsidRPr="00000000">
        <w:rPr>
          <w:rtl w:val="0"/>
        </w:rPr>
      </w:r>
    </w:p>
    <w:p w:rsidR="00000000" w:rsidDel="00000000" w:rsidP="00000000" w:rsidRDefault="00000000" w:rsidRPr="00000000" w14:paraId="00000069">
      <w:pPr>
        <w:widowControl w:val="0"/>
        <w:spacing w:line="240" w:lineRule="auto"/>
        <w:jc w:val="both"/>
        <w:rPr>
          <w:color w:val="494949"/>
          <w:sz w:val="28"/>
          <w:szCs w:val="28"/>
        </w:rPr>
      </w:pPr>
      <w:r w:rsidDel="00000000" w:rsidR="00000000" w:rsidRPr="00000000">
        <w:rPr>
          <w:rtl w:val="0"/>
        </w:rPr>
      </w:r>
    </w:p>
    <w:p w:rsidR="00000000" w:rsidDel="00000000" w:rsidP="00000000" w:rsidRDefault="00000000" w:rsidRPr="00000000" w14:paraId="0000006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jc w:val="both"/>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7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5">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7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7">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rtl w:val="0"/>
        </w:rPr>
      </w:r>
    </w:p>
    <w:sectPr>
      <w:headerReference r:id="rId13" w:type="default"/>
      <w:footerReference r:id="rId14" w:type="default"/>
      <w:pgSz w:h="16834" w:w="11909"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fensoria.ce.def.br/noticia/lei-carolina-dieckmann-10-anos-da-lei-que-protege-a-privacidade-dos-brasileiros-no-ambiente-virtual/" TargetMode="External"/><Relationship Id="rId10" Type="http://schemas.openxmlformats.org/officeDocument/2006/relationships/hyperlink" Target="https://www.projuris.com.br/blog/direito-digital/#:~:text=Confira%20o%20artigo!-,O%20que%20%C3%A9%20direito%20digital%3F,espa%C3%A7os%20e%20em%20aparelhos%20eletr%C3%B4nicos" TargetMode="External"/><Relationship Id="rId13" Type="http://schemas.openxmlformats.org/officeDocument/2006/relationships/header" Target="header1.xml"/><Relationship Id="rId12" Type="http://schemas.openxmlformats.org/officeDocument/2006/relationships/hyperlink" Target="https://www.tjdft.jus.br/institucional/imprensa/campanhas-e-produtos/direito-facil/edicao-semanal/marco-civil-da-inter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cft.com.br/direito-cibernetico-o-que-e-e-como-se-relaciona-com-a-area-trabalhista/#:~:text=O%20Direito%20Cibern%C3%A9tico%2C%20tamb%C3%A9m%20chamado,%C3%A1rea%20mais%20promissora%20do%20Direito"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jusbrasil.com.br/artigos/crimes-ciberneticos/149726370" TargetMode="External"/><Relationship Id="rId8" Type="http://schemas.openxmlformats.org/officeDocument/2006/relationships/hyperlink" Target="https://www.jusbrasil.com.br/artigos/nocoes-basicas-de-direito-cibernetico/815953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