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0"/>
        <w:rPr>
          <w:sz w:val="13"/>
        </w:rPr>
      </w:pPr>
    </w:p>
    <w:p>
      <w:pPr>
        <w:spacing w:line="280" w:lineRule="auto" w:before="0"/>
        <w:ind w:left="160" w:right="7424" w:firstLine="0"/>
        <w:jc w:val="left"/>
        <w:rPr>
          <w:sz w:val="17"/>
        </w:rPr>
      </w:pPr>
      <w:r>
        <w:rPr/>
        <w:pict>
          <v:shape style="position:absolute;margin-left:51.023998pt;margin-top:28.685059pt;width:238.15pt;height:18.850pt;mso-position-horizontal-relative:page;mso-position-vertical-relative:paragraph;z-index:-251658240;mso-wrap-distance-left:0;mso-wrap-distance-right:0" type="#_x0000_t202" filled="true" fillcolor="#b3b3b3" stroked="false">
            <v:textbox inset="0,0,0,0">
              <w:txbxContent>
                <w:p>
                  <w:pPr>
                    <w:spacing w:before="71"/>
                    <w:ind w:left="113" w:right="0" w:firstLine="0"/>
                    <w:jc w:val="left"/>
                    <w:rPr>
                      <w:sz w:val="19"/>
                    </w:rPr>
                  </w:pPr>
                  <w:r>
                    <w:rPr>
                      <w:sz w:val="19"/>
                    </w:rPr>
                    <w:t>ORIGINAL ARTICLE</w:t>
                  </w:r>
                </w:p>
              </w:txbxContent>
            </v:textbox>
            <v:fill type="solid"/>
            <w10:wrap type="topAndBottom"/>
          </v:shape>
        </w:pict>
      </w:r>
      <w:r>
        <w:rPr/>
        <w:pict>
          <v:line style="position:absolute;mso-position-horizontal-relative:page;mso-position-vertical-relative:paragraph;z-index:251660288" from="51.023998pt,28.174809pt" to="544.251995pt,28.174809pt" stroked="true" strokeweight="1.0205pt" strokecolor="#000000">
            <v:stroke dashstyle="solid"/>
            <w10:wrap type="none"/>
          </v:line>
        </w:pict>
      </w:r>
      <w:r>
        <w:rPr/>
        <w:pict>
          <v:group style="position:absolute;margin-left:471.345001pt;margin-top:-8.448975pt;width:72.75pt;height:29pt;mso-position-horizontal-relative:page;mso-position-vertical-relative:paragraph;z-index:251661312" coordorigin="9427,-169" coordsize="1455,580">
            <v:shape style="position:absolute;left:9426;top:-169;width:622;height:580" type="#_x0000_t75" stroked="false">
              <v:imagedata r:id="rId7" o:title=""/>
            </v:shape>
            <v:shape style="position:absolute;left:9475;top:-141;width:525;height:525" coordorigin="9475,-141" coordsize="525,525" path="m9737,-141l9668,-132,9605,-105,9552,-64,9511,-11,9485,52,9475,121,9485,191,9511,254,9552,307,9605,348,9668,374,9737,384,9807,374,9870,348,9923,307,9964,254,9990,191,10000,121,9990,52,9964,-11,9923,-64,9870,-105,9807,-132,9737,-141xe" filled="true" fillcolor="#807c7a" stroked="false">
              <v:path arrowok="t"/>
              <v:fill type="solid"/>
            </v:shape>
            <v:shape style="position:absolute;left:9479;top:-138;width:517;height:517" type="#_x0000_t75" stroked="false">
              <v:imagedata r:id="rId8" o:title=""/>
            </v:shape>
            <v:shape style="position:absolute;left:9521;top:-95;width:433;height:433" coordorigin="9521,-95" coordsize="433,433" path="m9737,-95l9666,-83,9594,-42,9555,4,9530,60,9521,121,9526,164,9558,241,9618,301,9695,333,9738,338,9806,327,9865,296,9912,249,9943,190,9954,121,9942,50,9908,-12,9856,-60,9790,-88,9737,-95xe" filled="true" fillcolor="#807c7a" stroked="false">
              <v:path arrowok="t"/>
              <v:fill type="solid"/>
            </v:shape>
            <v:shape style="position:absolute;left:9525;top:-91;width:424;height:367" type="#_x0000_t75" stroked="false">
              <v:imagedata r:id="rId9" o:title=""/>
            </v:shape>
            <v:shape style="position:absolute;left:9543;top:180;width:389;height:145" type="#_x0000_t75" stroked="false">
              <v:imagedata r:id="rId10" o:title=""/>
            </v:shape>
            <v:shape style="position:absolute;left:9542;top:-82;width:390;height:144" coordorigin="9543,-81" coordsize="390,144" path="m9752,-81l9717,-81,9683,-75,9650,-63,9613,-40,9583,-11,9559,23,9543,62,9563,25,9587,-7,9617,-35,9652,-57,9670,-65,9689,-70,9708,-74,9727,-76,9741,-76,9786,-76,9752,-81xm9786,-76l9741,-76,9756,-75,9771,-73,9786,-70,9814,-61,9840,-47,9862,-30,9883,-10,9896,6,9909,24,9921,43,9932,62,9924,40,9913,19,9901,0,9886,-18,9865,-37,9841,-54,9815,-67,9787,-76,9786,-76xe" filled="true" fillcolor="#dee1e1" stroked="false">
              <v:path arrowok="t"/>
              <v:fill type="solid"/>
            </v:shape>
            <v:shape style="position:absolute;left:9595;top:-90;width:288;height:456" type="#_x0000_t75" stroked="false">
              <v:imagedata r:id="rId11" o:title=""/>
            </v:shape>
            <v:shape style="position:absolute;left:9623;top:-59;width:2;height:2" type="#_x0000_t75" stroked="false">
              <v:imagedata r:id="rId12" o:title=""/>
            </v:shape>
            <v:shape style="position:absolute;left:9619;top:-90;width:239;height:434" type="#_x0000_t75" stroked="false">
              <v:imagedata r:id="rId13" o:title=""/>
            </v:shape>
            <v:shape style="position:absolute;left:9619;top:-59;width:239;height:7" type="#_x0000_t75" stroked="false">
              <v:imagedata r:id="rId14" o:title=""/>
            </v:shape>
            <v:shape style="position:absolute;left:9636;top:-69;width:7;height:4" type="#_x0000_t75" stroked="false">
              <v:imagedata r:id="rId15" o:title=""/>
            </v:shape>
            <v:shape style="position:absolute;left:9636;top:-69;width:201;height:4" type="#_x0000_t75" stroked="false">
              <v:imagedata r:id="rId16" o:title=""/>
            </v:shape>
            <v:shape style="position:absolute;left:9631;top:-65;width:5;height:3" type="#_x0000_t75" stroked="false">
              <v:imagedata r:id="rId17" o:title=""/>
            </v:shape>
            <v:shape style="position:absolute;left:9631;top:-65;width:213;height:4" type="#_x0000_t75" stroked="false">
              <v:imagedata r:id="rId18" o:title=""/>
            </v:shape>
            <v:shape style="position:absolute;left:9635;top:-66;width:2;height:2" type="#_x0000_t75" stroked="false">
              <v:imagedata r:id="rId19" o:title=""/>
            </v:shape>
            <v:shape style="position:absolute;left:9635;top:-79;width:204;height:14" type="#_x0000_t75" stroked="false">
              <v:imagedata r:id="rId20" o:title=""/>
            </v:shape>
            <v:shape style="position:absolute;left:9771;top:-88;width:16;height:4" coordorigin="9772,-88" coordsize="16,4" path="m9772,-88l9772,-88,9777,-87,9782,-86,9787,-85,9782,-86,9777,-87,9772,-88xe" filled="true" fillcolor="#6b6866" stroked="false">
              <v:path arrowok="t"/>
              <v:fill type="solid"/>
            </v:shape>
            <v:shape style="position:absolute;left:9787;top:-85;width:3;height:2" coordorigin="9787,-85" coordsize="3,1" path="m9787,-85l9789,-84,9788,-84,9787,-85xe" filled="true" fillcolor="#6a5958" stroked="false">
              <v:path arrowok="t"/>
              <v:fill type="solid"/>
            </v:shape>
            <v:shape style="position:absolute;left:9627;top:-62;width:4;height:28" type="#_x0000_t75" stroked="false">
              <v:imagedata r:id="rId21" o:title=""/>
            </v:shape>
            <v:shape style="position:absolute;left:9630;top:-63;width:2;height:2" coordorigin="9630,-63" coordsize="2,1" path="m9630,-62l9631,-63,9631,-62,9630,-62xe" filled="true" fillcolor="#a17c67" stroked="false">
              <v:path arrowok="t"/>
              <v:fill type="solid"/>
            </v:shape>
            <v:shape style="position:absolute;left:9630;top:-63;width:2;height:2" type="#_x0000_t75" stroked="false">
              <v:imagedata r:id="rId22" o:title=""/>
            </v:shape>
            <v:shape style="position:absolute;left:9630;top:-63;width:2;height:2" type="#_x0000_t75" stroked="false">
              <v:imagedata r:id="rId23" o:title=""/>
            </v:shape>
            <v:shape style="position:absolute;left:9846;top:-60;width:4;height:26" type="#_x0000_t75" stroked="false">
              <v:imagedata r:id="rId24" o:title=""/>
            </v:shape>
            <v:shape style="position:absolute;left:9626;top:-46;width:4;height:35" type="#_x0000_t75" stroked="false">
              <v:imagedata r:id="rId25" o:title=""/>
            </v:shape>
            <v:shape style="position:absolute;left:9627;top:-61;width:2;height:2" coordorigin="9627,-61" coordsize="1,1" path="m9627,-60l9628,-61,9627,-60xe" filled="true" fillcolor="#734440" stroked="false">
              <v:path arrowok="t"/>
              <v:fill type="solid"/>
            </v:shape>
            <v:shape style="position:absolute;left:9627;top:-62;width:2;height:2" coordorigin="9628,-62" coordsize="2,2" path="m9628,-61l9628,-61,9630,-62,9628,-61xe" filled="true" fillcolor="#7a453f" stroked="false">
              <v:path arrowok="t"/>
              <v:fill type="solid"/>
            </v:shape>
            <v:shape style="position:absolute;left:9627;top:-62;width:2;height:2" type="#_x0000_t75" stroked="false">
              <v:imagedata r:id="rId26" o:title=""/>
            </v:shape>
            <v:shape style="position:absolute;left:9629;top:-63;width:2;height:2" coordorigin="9630,-62" coordsize="1,1" path="m9630,-62l9630,-62,9630,-62,9630,-62xe" filled="true" fillcolor="#79443c" stroked="false">
              <v:path arrowok="t"/>
              <v:fill type="solid"/>
            </v:shape>
            <v:shape style="position:absolute;left:9629;top:-62;width:2;height:2" type="#_x0000_t75" stroked="false">
              <v:imagedata r:id="rId27" o:title=""/>
            </v:shape>
            <v:shape style="position:absolute;left:9845;top:-61;width:4;height:50" type="#_x0000_t75" stroked="false">
              <v:imagedata r:id="rId28" o:title=""/>
            </v:shape>
            <v:shape style="position:absolute;left:10065;top:64;width:816;height:140" coordorigin="10066,64" coordsize="816,140" path="m10172,171l10163,171,10163,185,10151,192,10143,194,10134,194,10114,190,10099,178,10088,161,10084,139,10088,118,10097,101,10112,90,10131,86,10143,86,10151,89,10163,97,10163,106,10171,106,10171,86,10171,83,10171,75,10163,75,10163,83,10152,78,10143,76,10130,76,10105,81,10085,95,10071,115,10066,140,10071,166,10085,186,10106,199,10132,204,10146,204,10156,202,10172,196,10172,194,10172,171m10245,121l10239,116,10238,115,10236,115,10227,115,10222,119,10209,136,10209,115,10205,115,10178,122,10178,127,10195,127,10195,195,10181,195,10181,201,10227,201,10227,195,10209,195,10209,145,10216,136,10219,132,10222,129,10227,129,10230,131,10234,135,10238,129,10245,121m10327,159l10324,142,10315,128,10311,125,10311,159,10309,174,10304,185,10296,193,10286,196,10276,193,10268,185,10263,174,10261,159,10263,145,10268,133,10276,125,10286,123,10296,125,10304,133,10309,145,10311,159,10311,125,10308,123,10302,118,10286,115,10270,118,10257,128,10248,142,10245,159,10248,177,10257,191,10270,200,10286,204,10302,200,10308,196,10315,191,10324,177,10327,159m10400,167l10394,160,10353,144,10352,143,10352,127,10358,122,10378,122,10386,128,10386,137,10386,139,10385,141,10393,141,10397,122,10397,121,10398,114,10390,114,10389,121,10383,117,10377,115,10352,115,10340,125,10340,151,10346,158,10384,172,10389,176,10389,191,10381,197,10360,197,10359,196,10349,190,10349,177,10341,177,10341,203,10348,203,10348,196,10353,201,10361,204,10388,204,10396,197,10400,193,10400,167m10475,167l10469,160,10429,144,10427,143,10427,127,10434,122,10453,122,10462,128,10462,137,10461,139,10461,141,10469,141,10472,122,10472,121,10473,114,10465,114,10464,121,10459,117,10452,115,10427,115,10415,125,10415,151,10422,158,10459,172,10464,176,10464,191,10457,197,10435,197,10434,196,10424,190,10424,177,10416,177,10416,203,10423,203,10423,196,10429,201,10437,204,10464,204,10471,197,10475,193,10475,167m10635,78l10606,78,10562,173,10530,101,10520,78,10490,78,10490,85,10504,85,10504,195,10490,195,10490,201,10527,201,10527,195,10513,195,10513,101,10559,203,10573,173,10605,103,10605,195,10591,195,10591,201,10635,201,10635,195,10621,195,10621,103,10621,85,10635,85,10635,78m10720,193l10706,193,10706,190,10706,163,10706,123,10704,122,10695,115,10661,115,10649,123,10649,137,10650,139,10667,134,10667,125,10672,122,10675,122,10686,122,10692,127,10692,156,10692,163,10692,183,10683,190,10679,193,10665,193,10660,188,10660,171,10692,163,10692,156,10651,165,10645,173,10645,195,10654,204,10677,204,10684,200,10690,193,10692,190,10692,199,10695,203,10702,203,10705,203,10720,198,10720,193m10792,121l10786,116,10785,115,10783,115,10774,115,10769,119,10756,136,10756,115,10752,115,10725,122,10725,127,10742,127,10742,195,10727,195,10727,201,10774,201,10774,195,10756,195,10756,145,10763,136,10766,132,10769,129,10774,129,10777,131,10781,135,10785,129,10792,121m10833,195l10819,195,10819,64,10815,64,10788,71,10788,76,10805,76,10805,195,10791,195,10791,201,10833,201,10833,195m10881,195l10871,195,10835,151,10864,124,10878,124,10878,117,10841,117,10841,124,10853,124,10820,156,10858,201,10881,201,10881,195e" filled="true" fillcolor="#000000" stroked="false">
              <v:path arrowok="t"/>
              <v:fill type="solid"/>
            </v:shape>
            <w10:wrap type="none"/>
          </v:group>
        </w:pict>
      </w:r>
      <w:r>
        <w:rPr>
          <w:sz w:val="17"/>
        </w:rPr>
        <w:t>Appl Water Sci (2017) 7:217–232 DOI 10.1007/s13201-014-0238-y</w:t>
      </w:r>
    </w:p>
    <w:p>
      <w:pPr>
        <w:pStyle w:val="BodyText"/>
      </w:pPr>
    </w:p>
    <w:p>
      <w:pPr>
        <w:pStyle w:val="BodyText"/>
        <w:spacing w:before="8"/>
        <w:rPr>
          <w:sz w:val="16"/>
        </w:rPr>
      </w:pPr>
    </w:p>
    <w:p>
      <w:pPr>
        <w:spacing w:line="192" w:lineRule="auto" w:before="96"/>
        <w:ind w:left="160" w:right="1680" w:firstLine="0"/>
        <w:jc w:val="left"/>
        <w:rPr>
          <w:rFonts w:ascii="PMingLiU"/>
          <w:sz w:val="32"/>
        </w:rPr>
      </w:pPr>
      <w:bookmarkStart w:name="A GIS-based approach in drainage morphom" w:id="1"/>
      <w:bookmarkEnd w:id="1"/>
      <w:r>
        <w:rPr/>
      </w:r>
      <w:r>
        <w:rPr>
          <w:rFonts w:ascii="PMingLiU"/>
          <w:w w:val="115"/>
          <w:sz w:val="32"/>
        </w:rPr>
        <w:t>A GIS-based approach in drainage morphometric analysis of Kanhar River Basin, India</w:t>
      </w:r>
    </w:p>
    <w:p>
      <w:pPr>
        <w:pStyle w:val="BodyText"/>
        <w:spacing w:before="9"/>
        <w:rPr>
          <w:rFonts w:ascii="PMingLiU"/>
        </w:rPr>
      </w:pPr>
    </w:p>
    <w:p>
      <w:pPr>
        <w:pStyle w:val="BodyText"/>
        <w:spacing w:line="265" w:lineRule="exact"/>
        <w:ind w:left="160"/>
        <w:rPr>
          <w:rFonts w:ascii="PMingLiU" w:hAnsi="PMingLiU"/>
          <w:sz w:val="12"/>
        </w:rPr>
      </w:pPr>
      <w:r>
        <w:rPr>
          <w:rFonts w:ascii="PMingLiU" w:hAnsi="PMingLiU"/>
          <w:w w:val="105"/>
        </w:rPr>
        <w:t>Praveen Kumar Rai </w:t>
      </w:r>
      <w:r>
        <w:rPr>
          <w:rFonts w:ascii="PMingLiU" w:hAnsi="PMingLiU"/>
          <w:w w:val="75"/>
          <w:position w:val="2"/>
          <w:sz w:val="12"/>
        </w:rPr>
        <w:t>• </w:t>
      </w:r>
      <w:r>
        <w:rPr>
          <w:rFonts w:ascii="PMingLiU" w:hAnsi="PMingLiU"/>
          <w:w w:val="105"/>
        </w:rPr>
        <w:t>Kshitij Mohan </w:t>
      </w:r>
      <w:r>
        <w:rPr>
          <w:rFonts w:ascii="PMingLiU" w:hAnsi="PMingLiU"/>
          <w:w w:val="75"/>
          <w:position w:val="2"/>
          <w:sz w:val="12"/>
        </w:rPr>
        <w:t>•</w:t>
      </w:r>
    </w:p>
    <w:p>
      <w:pPr>
        <w:pStyle w:val="BodyText"/>
        <w:spacing w:line="265" w:lineRule="exact"/>
        <w:ind w:left="160"/>
        <w:rPr>
          <w:rFonts w:ascii="PMingLiU" w:hAnsi="PMingLiU"/>
        </w:rPr>
      </w:pPr>
      <w:r>
        <w:rPr>
          <w:rFonts w:ascii="PMingLiU" w:hAnsi="PMingLiU"/>
          <w:w w:val="105"/>
        </w:rPr>
        <w:t>Sameer Mishra </w:t>
      </w:r>
      <w:r>
        <w:rPr>
          <w:rFonts w:ascii="PMingLiU" w:hAnsi="PMingLiU"/>
          <w:w w:val="75"/>
          <w:position w:val="2"/>
          <w:sz w:val="12"/>
        </w:rPr>
        <w:t>•  </w:t>
      </w:r>
      <w:r>
        <w:rPr>
          <w:rFonts w:ascii="PMingLiU" w:hAnsi="PMingLiU"/>
          <w:w w:val="105"/>
        </w:rPr>
        <w:t>Aariz Ahmad </w:t>
      </w:r>
      <w:r>
        <w:rPr>
          <w:rFonts w:ascii="PMingLiU" w:hAnsi="PMingLiU"/>
          <w:w w:val="75"/>
          <w:position w:val="2"/>
          <w:sz w:val="12"/>
        </w:rPr>
        <w:t>• </w:t>
      </w:r>
      <w:r>
        <w:rPr>
          <w:rFonts w:ascii="PMingLiU" w:hAnsi="PMingLiU"/>
          <w:w w:val="105"/>
        </w:rPr>
        <w:t>Varun Narayan Mishra</w:t>
      </w:r>
    </w:p>
    <w:p>
      <w:pPr>
        <w:pStyle w:val="BodyText"/>
        <w:rPr>
          <w:rFonts w:ascii="PMingLiU"/>
        </w:rPr>
      </w:pPr>
    </w:p>
    <w:p>
      <w:pPr>
        <w:pStyle w:val="BodyText"/>
        <w:rPr>
          <w:rFonts w:ascii="PMingLiU"/>
        </w:rPr>
      </w:pPr>
    </w:p>
    <w:p>
      <w:pPr>
        <w:pStyle w:val="BodyText"/>
        <w:rPr>
          <w:rFonts w:ascii="PMingLiU"/>
        </w:rPr>
      </w:pPr>
    </w:p>
    <w:p>
      <w:pPr>
        <w:pStyle w:val="BodyText"/>
        <w:spacing w:before="1"/>
        <w:rPr>
          <w:rFonts w:ascii="PMingLiU"/>
          <w:sz w:val="26"/>
        </w:rPr>
      </w:pPr>
    </w:p>
    <w:p>
      <w:pPr>
        <w:spacing w:line="187" w:lineRule="exact" w:before="0"/>
        <w:ind w:left="160" w:right="0" w:firstLine="0"/>
        <w:jc w:val="left"/>
        <w:rPr>
          <w:sz w:val="17"/>
        </w:rPr>
      </w:pPr>
      <w:r>
        <w:rPr>
          <w:sz w:val="17"/>
        </w:rPr>
        <w:t>Received: 8 July 2014 / Accepted: 16 October 2014 / Published online: 7 November 2014</w:t>
      </w:r>
    </w:p>
    <w:p>
      <w:pPr>
        <w:spacing w:line="221" w:lineRule="exact" w:before="0"/>
        <w:ind w:left="160" w:right="0" w:firstLine="0"/>
        <w:jc w:val="left"/>
        <w:rPr>
          <w:sz w:val="17"/>
        </w:rPr>
      </w:pPr>
      <w:r>
        <w:rPr>
          <w:rFonts w:ascii="Palatino Linotype" w:hAnsi="Palatino Linotype"/>
          <w:sz w:val="17"/>
        </w:rPr>
        <w:t>© </w:t>
      </w:r>
      <w:r>
        <w:rPr>
          <w:sz w:val="17"/>
        </w:rPr>
        <w:t>The Author(s) 2014. This article is published with open access at Springerlink.com</w:t>
      </w:r>
    </w:p>
    <w:p>
      <w:pPr>
        <w:pStyle w:val="BodyText"/>
        <w:spacing w:before="8"/>
        <w:rPr>
          <w:sz w:val="24"/>
        </w:rPr>
      </w:pPr>
    </w:p>
    <w:p>
      <w:pPr>
        <w:spacing w:after="0"/>
        <w:rPr>
          <w:sz w:val="24"/>
        </w:rPr>
        <w:sectPr>
          <w:footerReference w:type="default" r:id="rId5"/>
          <w:footerReference w:type="even" r:id="rId6"/>
          <w:type w:val="continuous"/>
          <w:pgSz w:w="11910" w:h="15820"/>
          <w:pgMar w:footer="1217" w:top="460" w:bottom="1400" w:left="860" w:right="860"/>
        </w:sectPr>
      </w:pPr>
    </w:p>
    <w:p>
      <w:pPr>
        <w:pStyle w:val="BodyText"/>
        <w:spacing w:line="247" w:lineRule="auto" w:before="57"/>
        <w:ind w:left="160" w:right="38"/>
        <w:jc w:val="both"/>
      </w:pPr>
      <w:bookmarkStart w:name="Abstract" w:id="2"/>
      <w:bookmarkEnd w:id="2"/>
      <w:r>
        <w:rPr/>
      </w:r>
      <w:r>
        <w:rPr>
          <w:rFonts w:ascii="PMingLiU"/>
        </w:rPr>
        <w:t>Abstract </w:t>
      </w:r>
      <w:r>
        <w:rPr/>
        <w:t>The study indicates that analysis of morpho- metric parameters with the help of geographic information</w:t>
      </w:r>
      <w:bookmarkStart w:name="Introduction" w:id="3"/>
      <w:bookmarkEnd w:id="3"/>
      <w:r>
        <w:rPr/>
      </w:r>
      <w:r>
        <w:rPr/>
        <w:t> system (GIS) would prove a viable method of character- izing the hydrological response behaviour of the</w:t>
      </w:r>
      <w:r>
        <w:rPr>
          <w:spacing w:val="-32"/>
        </w:rPr>
        <w:t> </w:t>
      </w:r>
      <w:r>
        <w:rPr/>
        <w:t>watershed.</w:t>
      </w:r>
    </w:p>
    <w:p>
      <w:pPr>
        <w:pStyle w:val="BodyText"/>
        <w:spacing w:line="259" w:lineRule="auto" w:before="11"/>
        <w:ind w:left="160" w:right="38"/>
        <w:jc w:val="both"/>
      </w:pPr>
      <w:r>
        <w:rPr/>
        <w:t>It is also well observed that remote sensing satellite data </w:t>
      </w:r>
      <w:r>
        <w:rPr>
          <w:spacing w:val="-6"/>
        </w:rPr>
        <w:t>is </w:t>
      </w:r>
      <w:r>
        <w:rPr/>
        <w:t>emerging as the most effective, time saving and accurate technique for morphometric analysis of a basin. </w:t>
      </w:r>
      <w:r>
        <w:rPr>
          <w:spacing w:val="-3"/>
        </w:rPr>
        <w:t>This </w:t>
      </w:r>
      <w:r>
        <w:rPr/>
        <w:t>technique is found relevant for the extraction of river </w:t>
      </w:r>
      <w:r>
        <w:rPr>
          <w:spacing w:val="-3"/>
        </w:rPr>
        <w:t>basin </w:t>
      </w:r>
      <w:r>
        <w:rPr/>
        <w:t>and its  stream  networks  through  ASTER  (DEM)</w:t>
      </w:r>
      <w:r>
        <w:rPr>
          <w:spacing w:val="18"/>
        </w:rPr>
        <w:t> </w:t>
      </w:r>
      <w:r>
        <w:rPr/>
        <w:t>in </w:t>
      </w:r>
      <w:r>
        <w:rPr>
          <w:spacing w:val="-3"/>
        </w:rPr>
        <w:t>con-</w:t>
      </w:r>
    </w:p>
    <w:p>
      <w:pPr>
        <w:pStyle w:val="BodyText"/>
        <w:spacing w:line="247" w:lineRule="auto"/>
        <w:ind w:left="160" w:right="38"/>
        <w:jc w:val="both"/>
      </w:pPr>
      <w:r>
        <w:rPr/>
        <w:t>junction with remote sensing satellite data (Landsat </w:t>
      </w:r>
      <w:r>
        <w:rPr>
          <w:spacing w:val="-4"/>
        </w:rPr>
        <w:t>etm</w:t>
      </w:r>
      <w:r>
        <w:rPr>
          <w:rFonts w:ascii="PMingLiU"/>
          <w:spacing w:val="-4"/>
        </w:rPr>
        <w:t>?</w:t>
      </w:r>
      <w:r>
        <w:rPr>
          <w:spacing w:val="-4"/>
        </w:rPr>
        <w:t>, </w:t>
      </w:r>
      <w:r>
        <w:rPr/>
        <w:t>2013 and georeferenced survey of Indian toposheet, </w:t>
      </w:r>
      <w:r>
        <w:rPr>
          <w:spacing w:val="-3"/>
        </w:rPr>
        <w:t>1972). </w:t>
      </w:r>
      <w:r>
        <w:rPr/>
        <w:t>In this study, Kanhar basin a tributaries of Son River </w:t>
      </w:r>
      <w:r>
        <w:rPr>
          <w:spacing w:val="-4"/>
        </w:rPr>
        <w:t>has </w:t>
      </w:r>
      <w:r>
        <w:rPr/>
        <w:t>been  selected  for  detailed  morphometric  analysis.</w:t>
      </w:r>
      <w:r>
        <w:rPr>
          <w:spacing w:val="5"/>
        </w:rPr>
        <w:t> </w:t>
      </w:r>
      <w:r>
        <w:rPr>
          <w:spacing w:val="-3"/>
        </w:rPr>
        <w:t>Seven</w:t>
      </w:r>
    </w:p>
    <w:p>
      <w:pPr>
        <w:pStyle w:val="BodyText"/>
        <w:spacing w:line="259" w:lineRule="auto" w:before="1"/>
        <w:ind w:left="160" w:right="38"/>
        <w:jc w:val="both"/>
      </w:pPr>
      <w:r>
        <w:rPr/>
        <w:t>sub-watersheds are also delineated within this basin </w:t>
      </w:r>
      <w:r>
        <w:rPr>
          <w:spacing w:val="-7"/>
        </w:rPr>
        <w:t>to </w:t>
      </w:r>
      <w:r>
        <w:rPr/>
        <w:t>calculate the selected morphometric parameters. Morpho- metric parameters viz; stream order, stream length, </w:t>
      </w:r>
      <w:r>
        <w:rPr>
          <w:spacing w:val="-3"/>
        </w:rPr>
        <w:t>bifur- </w:t>
      </w:r>
      <w:r>
        <w:rPr/>
        <w:t>cation ratio, drainage density, stream frequency, </w:t>
      </w:r>
      <w:r>
        <w:rPr>
          <w:spacing w:val="-4"/>
        </w:rPr>
        <w:t>form </w:t>
      </w:r>
      <w:r>
        <w:rPr/>
        <w:t>factor, circulatory ratio, etc., are calculated. The drainage area of the basin is 5,654 km</w:t>
      </w:r>
      <w:r>
        <w:rPr>
          <w:vertAlign w:val="superscript"/>
        </w:rPr>
        <w:t>2</w:t>
      </w:r>
      <w:r>
        <w:rPr>
          <w:vertAlign w:val="baseline"/>
        </w:rPr>
        <w:t> and shows sub-dendritic to dendritic drainage pattern. The stream order of the basin </w:t>
      </w:r>
      <w:r>
        <w:rPr>
          <w:spacing w:val="-7"/>
          <w:vertAlign w:val="baseline"/>
        </w:rPr>
        <w:t>is </w:t>
      </w:r>
      <w:r>
        <w:rPr>
          <w:vertAlign w:val="baseline"/>
        </w:rPr>
        <w:t>mainly controlled by physiographic and lithological </w:t>
      </w:r>
      <w:r>
        <w:rPr>
          <w:spacing w:val="-3"/>
          <w:vertAlign w:val="baseline"/>
        </w:rPr>
        <w:t>con- </w:t>
      </w:r>
      <w:r>
        <w:rPr>
          <w:vertAlign w:val="baseline"/>
        </w:rPr>
        <w:t>ditions of the area. The study area is designated as seventh- order   basin   with   the   drainage   density</w:t>
      </w:r>
      <w:r>
        <w:rPr>
          <w:spacing w:val="2"/>
          <w:vertAlign w:val="baseline"/>
        </w:rPr>
        <w:t> </w:t>
      </w:r>
      <w:r>
        <w:rPr>
          <w:vertAlign w:val="baseline"/>
        </w:rPr>
        <w:t>value  being  </w:t>
      </w:r>
      <w:r>
        <w:rPr>
          <w:spacing w:val="-6"/>
          <w:vertAlign w:val="baseline"/>
        </w:rPr>
        <w:t>as</w:t>
      </w:r>
    </w:p>
    <w:p>
      <w:pPr>
        <w:pStyle w:val="BodyText"/>
        <w:spacing w:line="259" w:lineRule="auto" w:before="7"/>
        <w:ind w:left="160" w:right="39"/>
        <w:jc w:val="both"/>
      </w:pPr>
      <w:r>
        <w:rPr/>
        <w:t>1.72 km/km</w:t>
      </w:r>
      <w:r>
        <w:rPr>
          <w:vertAlign w:val="superscript"/>
        </w:rPr>
        <w:t>2</w:t>
      </w:r>
      <w:r>
        <w:rPr>
          <w:vertAlign w:val="baseline"/>
        </w:rPr>
        <w:t>. The increase in stream length ratio from lower to higher order shows that the study area has reached a mature geomorphic stage.</w:t>
      </w:r>
    </w:p>
    <w:p>
      <w:pPr>
        <w:pStyle w:val="BodyText"/>
      </w:pPr>
    </w:p>
    <w:p>
      <w:pPr>
        <w:pStyle w:val="BodyText"/>
        <w:spacing w:before="6"/>
        <w:rPr>
          <w:sz w:val="23"/>
        </w:rPr>
      </w:pPr>
      <w:r>
        <w:rPr/>
        <w:pict>
          <v:line style="position:absolute;mso-position-horizontal-relative:page;mso-position-vertical-relative:paragraph;z-index:-251657216;mso-wrap-distance-left:0;mso-wrap-distance-right:0" from="51.023998pt,15.8085pt" to="289.133999pt,15.8085pt" stroked="true" strokeweight=".56696pt" strokecolor="#000000">
            <v:stroke dashstyle="solid"/>
            <w10:wrap type="topAndBottom"/>
          </v:line>
        </w:pict>
      </w:r>
    </w:p>
    <w:p>
      <w:pPr>
        <w:spacing w:line="240" w:lineRule="auto" w:before="47"/>
        <w:ind w:left="160" w:right="409" w:firstLine="0"/>
        <w:jc w:val="left"/>
        <w:rPr>
          <w:sz w:val="17"/>
        </w:rPr>
      </w:pPr>
      <w:r>
        <w:rPr>
          <w:sz w:val="17"/>
        </w:rPr>
        <w:t>P.  K.  Rai  (</w:t>
      </w:r>
      <w:r>
        <w:rPr>
          <w:rFonts w:ascii="Calibri"/>
          <w:sz w:val="17"/>
        </w:rPr>
        <w:t>&amp;</w:t>
      </w:r>
      <w:r>
        <w:rPr>
          <w:sz w:val="17"/>
        </w:rPr>
        <w:t>)   K.  Mohan   S.  Mishra   A.  Ahmad Department of Geography, Banaras Hindu University, Varanasi 221005, UP,</w:t>
      </w:r>
      <w:r>
        <w:rPr>
          <w:spacing w:val="-16"/>
          <w:sz w:val="17"/>
        </w:rPr>
        <w:t> </w:t>
      </w:r>
      <w:r>
        <w:rPr>
          <w:sz w:val="17"/>
        </w:rPr>
        <w:t>India</w:t>
      </w:r>
    </w:p>
    <w:p>
      <w:pPr>
        <w:spacing w:before="2"/>
        <w:ind w:left="160" w:right="0" w:firstLine="0"/>
        <w:jc w:val="left"/>
        <w:rPr>
          <w:sz w:val="17"/>
        </w:rPr>
      </w:pPr>
      <w:r>
        <w:rPr/>
        <w:pict>
          <v:shape style="position:absolute;margin-left:104.371567pt;margin-top:-28.362476pt;width:86.85pt;height:14.65pt;mso-position-horizontal-relative:page;mso-position-vertical-relative:paragraph;z-index:-254212096" type="#_x0000_t202" filled="false" stroked="false">
            <v:textbox inset="0,0,0,0">
              <w:txbxContent>
                <w:p>
                  <w:pPr>
                    <w:tabs>
                      <w:tab w:pos="859" w:val="left" w:leader="none"/>
                      <w:tab w:pos="1690" w:val="left" w:leader="none"/>
                    </w:tabs>
                    <w:spacing w:line="166" w:lineRule="exact" w:before="0"/>
                    <w:ind w:left="0" w:right="0" w:firstLine="0"/>
                    <w:jc w:val="left"/>
                    <w:rPr>
                      <w:rFonts w:ascii="Arial" w:hAnsi="Arial"/>
                      <w:sz w:val="17"/>
                    </w:rPr>
                  </w:pPr>
                  <w:r>
                    <w:rPr>
                      <w:rFonts w:ascii="Arial" w:hAnsi="Arial"/>
                      <w:w w:val="90"/>
                      <w:sz w:val="17"/>
                    </w:rPr>
                    <w:t>·</w:t>
                    <w:tab/>
                    <w:t>·</w:t>
                    <w:tab/>
                  </w:r>
                  <w:r>
                    <w:rPr>
                      <w:rFonts w:ascii="Arial" w:hAnsi="Arial"/>
                      <w:spacing w:val="-20"/>
                      <w:w w:val="90"/>
                      <w:sz w:val="17"/>
                    </w:rPr>
                    <w:t>·</w:t>
                  </w:r>
                </w:p>
              </w:txbxContent>
            </v:textbox>
            <w10:wrap type="none"/>
          </v:shape>
        </w:pict>
      </w:r>
      <w:r>
        <w:rPr>
          <w:sz w:val="17"/>
        </w:rPr>
        <w:t>e-mail: </w:t>
      </w:r>
      <w:hyperlink r:id="rId29">
        <w:r>
          <w:rPr>
            <w:sz w:val="17"/>
          </w:rPr>
          <w:t>rai.vns82@gmail.com</w:t>
        </w:r>
      </w:hyperlink>
    </w:p>
    <w:p>
      <w:pPr>
        <w:pStyle w:val="BodyText"/>
        <w:spacing w:before="7"/>
        <w:rPr>
          <w:sz w:val="17"/>
        </w:rPr>
      </w:pPr>
    </w:p>
    <w:p>
      <w:pPr>
        <w:spacing w:before="0"/>
        <w:ind w:left="160" w:right="0" w:firstLine="0"/>
        <w:jc w:val="left"/>
        <w:rPr>
          <w:sz w:val="17"/>
        </w:rPr>
      </w:pPr>
      <w:r>
        <w:rPr>
          <w:sz w:val="17"/>
        </w:rPr>
        <w:t>V. N. Mishra</w:t>
      </w:r>
    </w:p>
    <w:p>
      <w:pPr>
        <w:spacing w:line="244" w:lineRule="auto" w:before="4"/>
        <w:ind w:left="160" w:right="409" w:firstLine="0"/>
        <w:jc w:val="left"/>
        <w:rPr>
          <w:sz w:val="17"/>
        </w:rPr>
      </w:pPr>
      <w:r>
        <w:rPr>
          <w:sz w:val="17"/>
        </w:rPr>
        <w:t>Department of Physics, Indian Institute of Technology (BHU), Varanasi 221005, UP, India</w:t>
      </w:r>
    </w:p>
    <w:p>
      <w:pPr>
        <w:pStyle w:val="BodyText"/>
        <w:spacing w:line="270" w:lineRule="exact" w:before="57"/>
        <w:ind w:left="160"/>
        <w:rPr>
          <w:rFonts w:ascii="Arial" w:hAnsi="Arial"/>
        </w:rPr>
      </w:pPr>
      <w:r>
        <w:rPr/>
        <w:br w:type="column"/>
      </w:r>
      <w:r>
        <w:rPr>
          <w:rFonts w:ascii="PMingLiU" w:hAnsi="PMingLiU"/>
        </w:rPr>
        <w:t>Keywords </w:t>
      </w:r>
      <w:r>
        <w:rPr/>
        <w:t>Drainage morphometry </w:t>
      </w:r>
      <w:r>
        <w:rPr>
          <w:rFonts w:ascii="Arial" w:hAnsi="Arial"/>
        </w:rPr>
        <w:t>· </w:t>
      </w:r>
      <w:r>
        <w:rPr/>
        <w:t>Kanhar basin </w:t>
      </w:r>
      <w:r>
        <w:rPr>
          <w:rFonts w:ascii="Arial" w:hAnsi="Arial"/>
        </w:rPr>
        <w:t>·</w:t>
      </w:r>
    </w:p>
    <w:p>
      <w:pPr>
        <w:pStyle w:val="BodyText"/>
        <w:spacing w:line="221" w:lineRule="exact"/>
        <w:ind w:left="160"/>
      </w:pPr>
      <w:r>
        <w:rPr/>
        <w:t>Watershed </w:t>
      </w:r>
      <w:r>
        <w:rPr>
          <w:rFonts w:ascii="Arial" w:hAnsi="Arial"/>
        </w:rPr>
        <w:t>· </w:t>
      </w:r>
      <w:r>
        <w:rPr/>
        <w:t>DEM </w:t>
      </w:r>
      <w:r>
        <w:rPr>
          <w:rFonts w:ascii="Arial" w:hAnsi="Arial"/>
        </w:rPr>
        <w:t>·</w:t>
      </w:r>
      <w:r>
        <w:rPr>
          <w:rFonts w:ascii="Arial" w:hAnsi="Arial"/>
          <w:spacing w:val="51"/>
        </w:rPr>
        <w:t> </w:t>
      </w:r>
      <w:r>
        <w:rPr/>
        <w:t>GIS</w:t>
      </w:r>
    </w:p>
    <w:p>
      <w:pPr>
        <w:pStyle w:val="BodyText"/>
        <w:spacing w:before="11"/>
        <w:rPr>
          <w:sz w:val="43"/>
        </w:rPr>
      </w:pPr>
    </w:p>
    <w:p>
      <w:pPr>
        <w:pStyle w:val="BodyText"/>
        <w:ind w:left="160"/>
        <w:rPr>
          <w:rFonts w:ascii="PMingLiU"/>
        </w:rPr>
      </w:pPr>
      <w:r>
        <w:rPr>
          <w:rFonts w:ascii="PMingLiU"/>
          <w:w w:val="115"/>
        </w:rPr>
        <w:t>Introduction</w:t>
      </w:r>
    </w:p>
    <w:p>
      <w:pPr>
        <w:pStyle w:val="BodyText"/>
        <w:spacing w:before="8"/>
        <w:rPr>
          <w:rFonts w:ascii="PMingLiU"/>
          <w:sz w:val="16"/>
        </w:rPr>
      </w:pPr>
    </w:p>
    <w:p>
      <w:pPr>
        <w:pStyle w:val="BodyText"/>
        <w:spacing w:line="259" w:lineRule="auto"/>
        <w:ind w:left="160" w:right="159"/>
        <w:jc w:val="both"/>
      </w:pPr>
      <w:r>
        <w:rPr/>
        <w:t>Morphometry is the measurement and mathematical ana- lysis of the configuration of the earth’s surface, shape and dimension of its landforms (Clarke </w:t>
      </w:r>
      <w:hyperlink w:history="true" w:anchor="_bookmark21">
        <w:r>
          <w:rPr>
            <w:color w:val="0000FF"/>
          </w:rPr>
          <w:t>1996</w:t>
        </w:r>
      </w:hyperlink>
      <w:r>
        <w:rPr/>
        <w:t>; Agarwal </w:t>
      </w:r>
      <w:hyperlink w:history="true" w:anchor="_bookmark15">
        <w:r>
          <w:rPr>
            <w:color w:val="0000FF"/>
          </w:rPr>
          <w:t>1998</w:t>
        </w:r>
      </w:hyperlink>
      <w:r>
        <w:rPr/>
        <w:t>; Obi Reddy et al. </w:t>
      </w:r>
      <w:hyperlink w:history="true" w:anchor="_bookmark31">
        <w:r>
          <w:rPr>
            <w:color w:val="0000FF"/>
          </w:rPr>
          <w:t>2002</w:t>
        </w:r>
      </w:hyperlink>
      <w:r>
        <w:rPr/>
        <w:t>). The morphometric analysis is done successfully through measurement of linear, aerial, relief, gradient of channel network and contributing ground slope of the basin (Nautiyal </w:t>
      </w:r>
      <w:hyperlink w:history="true" w:anchor="_bookmark32">
        <w:r>
          <w:rPr>
            <w:color w:val="0000FF"/>
          </w:rPr>
          <w:t>1994</w:t>
        </w:r>
      </w:hyperlink>
      <w:r>
        <w:rPr/>
        <w:t>; Nag and Chakraborty, </w:t>
      </w:r>
      <w:hyperlink w:history="true" w:anchor="_bookmark28">
        <w:r>
          <w:rPr>
            <w:color w:val="0000FF"/>
          </w:rPr>
          <w:t>2003</w:t>
        </w:r>
      </w:hyperlink>
      <w:r>
        <w:rPr/>
        <w:t>; Magesh et al. </w:t>
      </w:r>
      <w:hyperlink w:history="true" w:anchor="_bookmark16">
        <w:r>
          <w:rPr>
            <w:color w:val="0000FF"/>
          </w:rPr>
          <w:t>2012b</w:t>
        </w:r>
      </w:hyperlink>
      <w:r>
        <w:rPr/>
        <w:t>).</w:t>
      </w:r>
    </w:p>
    <w:p>
      <w:pPr>
        <w:pStyle w:val="BodyText"/>
        <w:spacing w:line="259" w:lineRule="auto" w:before="6"/>
        <w:ind w:left="160" w:right="158" w:firstLine="226"/>
        <w:jc w:val="both"/>
      </w:pPr>
      <w:r>
        <w:rPr/>
        <w:t>A widely acknowledged principle of morphometry </w:t>
      </w:r>
      <w:r>
        <w:rPr>
          <w:spacing w:val="-6"/>
        </w:rPr>
        <w:t>is </w:t>
      </w:r>
      <w:r>
        <w:rPr/>
        <w:t>that drainage basin morphology reflects various geological and geomorphological processes over time, as indicated </w:t>
      </w:r>
      <w:r>
        <w:rPr>
          <w:spacing w:val="-6"/>
        </w:rPr>
        <w:t>by </w:t>
      </w:r>
      <w:r>
        <w:rPr/>
        <w:t>various morphometric studies (Horton </w:t>
      </w:r>
      <w:hyperlink w:history="true" w:anchor="_bookmark40">
        <w:r>
          <w:rPr>
            <w:color w:val="0000FF"/>
          </w:rPr>
          <w:t>1945</w:t>
        </w:r>
      </w:hyperlink>
      <w:r>
        <w:rPr/>
        <w:t>; Strahler </w:t>
      </w:r>
      <w:hyperlink w:history="true" w:anchor="_bookmark54">
        <w:r>
          <w:rPr>
            <w:color w:val="0000FF"/>
            <w:spacing w:val="-3"/>
          </w:rPr>
          <w:t>1952</w:t>
        </w:r>
      </w:hyperlink>
      <w:r>
        <w:rPr>
          <w:spacing w:val="-3"/>
        </w:rPr>
        <w:t>, </w:t>
      </w:r>
      <w:hyperlink w:history="true" w:anchor="_bookmark57">
        <w:r>
          <w:rPr>
            <w:color w:val="0000FF"/>
          </w:rPr>
          <w:t>1964</w:t>
        </w:r>
      </w:hyperlink>
      <w:r>
        <w:rPr/>
        <w:t>; Muller </w:t>
      </w:r>
      <w:hyperlink w:history="true" w:anchor="_bookmark29">
        <w:r>
          <w:rPr>
            <w:color w:val="0000FF"/>
          </w:rPr>
          <w:t>1968</w:t>
        </w:r>
      </w:hyperlink>
      <w:r>
        <w:rPr/>
        <w:t>; Shreve </w:t>
      </w:r>
      <w:hyperlink w:history="true" w:anchor="_bookmark52">
        <w:r>
          <w:rPr>
            <w:color w:val="0000FF"/>
          </w:rPr>
          <w:t>1969</w:t>
        </w:r>
      </w:hyperlink>
      <w:r>
        <w:rPr/>
        <w:t>; Evans </w:t>
      </w:r>
      <w:hyperlink w:history="true" w:anchor="_bookmark26">
        <w:r>
          <w:rPr>
            <w:color w:val="0000FF"/>
          </w:rPr>
          <w:t>1972</w:t>
        </w:r>
      </w:hyperlink>
      <w:r>
        <w:rPr/>
        <w:t>, </w:t>
      </w:r>
      <w:hyperlink w:history="true" w:anchor="_bookmark27">
        <w:r>
          <w:rPr>
            <w:color w:val="0000FF"/>
          </w:rPr>
          <w:t>1984</w:t>
        </w:r>
      </w:hyperlink>
      <w:r>
        <w:rPr/>
        <w:t>; Chorley et al. </w:t>
      </w:r>
      <w:hyperlink w:history="true" w:anchor="_bookmark20">
        <w:r>
          <w:rPr>
            <w:color w:val="0000FF"/>
          </w:rPr>
          <w:t>1984</w:t>
        </w:r>
      </w:hyperlink>
      <w:r>
        <w:rPr/>
        <w:t>; Merritts and Vincent </w:t>
      </w:r>
      <w:hyperlink w:history="true" w:anchor="_bookmark22">
        <w:r>
          <w:rPr>
            <w:color w:val="0000FF"/>
          </w:rPr>
          <w:t>1989</w:t>
        </w:r>
      </w:hyperlink>
      <w:r>
        <w:rPr/>
        <w:t>; Ohmori </w:t>
      </w:r>
      <w:hyperlink w:history="true" w:anchor="_bookmark36">
        <w:r>
          <w:rPr>
            <w:color w:val="0000FF"/>
          </w:rPr>
          <w:t>1993</w:t>
        </w:r>
      </w:hyperlink>
      <w:r>
        <w:rPr/>
        <w:t>; Cox </w:t>
      </w:r>
      <w:hyperlink w:history="true" w:anchor="_bookmark22">
        <w:r>
          <w:rPr>
            <w:color w:val="0000FF"/>
          </w:rPr>
          <w:t>1994</w:t>
        </w:r>
      </w:hyperlink>
      <w:r>
        <w:rPr/>
        <w:t>; Oguchi </w:t>
      </w:r>
      <w:hyperlink w:history="true" w:anchor="_bookmark35">
        <w:r>
          <w:rPr>
            <w:color w:val="0000FF"/>
          </w:rPr>
          <w:t>1997</w:t>
        </w:r>
      </w:hyperlink>
      <w:r>
        <w:rPr/>
        <w:t>; Burrough and McDonnell </w:t>
      </w:r>
      <w:hyperlink w:history="true" w:anchor="_bookmark17">
        <w:r>
          <w:rPr>
            <w:color w:val="0000FF"/>
          </w:rPr>
          <w:t>1998</w:t>
        </w:r>
      </w:hyperlink>
      <w:r>
        <w:rPr/>
        <w:t>; Hurtrez et al. </w:t>
      </w:r>
      <w:hyperlink w:history="true" w:anchor="_bookmark41">
        <w:r>
          <w:rPr>
            <w:color w:val="0000FF"/>
          </w:rPr>
          <w:t>1999</w:t>
        </w:r>
      </w:hyperlink>
      <w:r>
        <w:rPr/>
        <w:t>). It is well established that </w:t>
      </w:r>
      <w:r>
        <w:rPr>
          <w:spacing w:val="-4"/>
        </w:rPr>
        <w:t>the </w:t>
      </w:r>
      <w:r>
        <w:rPr/>
        <w:t>influence of drainage morphometry is very significant </w:t>
      </w:r>
      <w:r>
        <w:rPr>
          <w:spacing w:val="-6"/>
        </w:rPr>
        <w:t>in </w:t>
      </w:r>
      <w:r>
        <w:rPr/>
        <w:t>understanding the landform processes, soil physical </w:t>
      </w:r>
      <w:r>
        <w:rPr>
          <w:spacing w:val="-3"/>
        </w:rPr>
        <w:t>prop- </w:t>
      </w:r>
      <w:r>
        <w:rPr/>
        <w:t>erties and erosional</w:t>
      </w:r>
      <w:r>
        <w:rPr>
          <w:spacing w:val="49"/>
        </w:rPr>
        <w:t> </w:t>
      </w:r>
      <w:r>
        <w:rPr/>
        <w:t>characteristics.</w:t>
      </w:r>
    </w:p>
    <w:p>
      <w:pPr>
        <w:pStyle w:val="BodyText"/>
        <w:spacing w:line="259" w:lineRule="auto" w:before="7"/>
        <w:ind w:left="160" w:right="158" w:firstLine="226"/>
        <w:jc w:val="both"/>
      </w:pPr>
      <w:r>
        <w:rPr/>
        <w:t>The analysis of the drainage does not appear to </w:t>
      </w:r>
      <w:r>
        <w:rPr>
          <w:spacing w:val="-6"/>
        </w:rPr>
        <w:t>be </w:t>
      </w:r>
      <w:r>
        <w:rPr/>
        <w:t>complete if it lacks the systematic approach towards </w:t>
      </w:r>
      <w:r>
        <w:rPr>
          <w:spacing w:val="-5"/>
        </w:rPr>
        <w:t>the </w:t>
      </w:r>
      <w:r>
        <w:rPr/>
        <w:t>development of drainage basin in  the  area.  Drainage  lines of an area not only explain the existing </w:t>
      </w:r>
      <w:r>
        <w:rPr>
          <w:spacing w:val="-3"/>
        </w:rPr>
        <w:t>three- </w:t>
      </w:r>
      <w:r>
        <w:rPr/>
        <w:t>dimensional geometry of the region but also help  </w:t>
      </w:r>
      <w:r>
        <w:rPr>
          <w:spacing w:val="-6"/>
        </w:rPr>
        <w:t>to  </w:t>
      </w:r>
      <w:r>
        <w:rPr/>
        <w:t>narrate its evolutional process (Singh </w:t>
      </w:r>
      <w:hyperlink w:history="true" w:anchor="_bookmark53">
        <w:r>
          <w:rPr>
            <w:color w:val="0000FF"/>
          </w:rPr>
          <w:t>1980</w:t>
        </w:r>
      </w:hyperlink>
      <w:r>
        <w:rPr/>
        <w:t>). Drainage provides a basic to understand initial gradient, variation    in rock resistance, structural control, geological </w:t>
      </w:r>
      <w:r>
        <w:rPr>
          <w:spacing w:val="-4"/>
        </w:rPr>
        <w:t>and </w:t>
      </w:r>
      <w:r>
        <w:rPr/>
        <w:t>geomorphologic history of the drainage basin or water- shed. Evaluation of morphometric parameters</w:t>
      </w:r>
      <w:r>
        <w:rPr>
          <w:spacing w:val="-9"/>
        </w:rPr>
        <w:t> </w:t>
      </w:r>
      <w:r>
        <w:rPr/>
        <w:t>requires</w:t>
      </w:r>
    </w:p>
    <w:p>
      <w:pPr>
        <w:spacing w:after="0" w:line="259" w:lineRule="auto"/>
        <w:jc w:val="both"/>
        <w:sectPr>
          <w:type w:val="continuous"/>
          <w:pgSz w:w="11910" w:h="15820"/>
          <w:pgMar w:top="460" w:bottom="1400" w:left="860" w:right="860"/>
          <w:cols w:num="2" w:equalWidth="0">
            <w:col w:w="4963" w:space="139"/>
            <w:col w:w="5088"/>
          </w:cols>
        </w:sectPr>
      </w:pPr>
    </w:p>
    <w:p>
      <w:pPr>
        <w:tabs>
          <w:tab w:pos="7649" w:val="left" w:leader="none"/>
        </w:tabs>
        <w:spacing w:before="43"/>
        <w:ind w:left="160" w:right="0" w:firstLine="0"/>
        <w:jc w:val="left"/>
        <w:rPr>
          <w:sz w:val="17"/>
        </w:rPr>
      </w:pPr>
      <w:r>
        <w:rPr/>
        <w:pict>
          <v:line style="position:absolute;mso-position-horizontal-relative:page;mso-position-vertical-relative:paragraph;z-index:-251653120;mso-wrap-distance-left:0;mso-wrap-distance-right:0" from="51.023998pt,15.89716pt" to="544.251995pt,15.89716pt" stroked="true" strokeweight=".96381pt" strokecolor="#000000">
            <v:stroke dashstyle="solid"/>
            <w10:wrap type="topAndBottom"/>
          </v:line>
        </w:pict>
      </w:r>
      <w:r>
        <w:rPr>
          <w:sz w:val="17"/>
        </w:rPr>
        <w:t>218</w:t>
        <w:tab/>
        <w:t>Appl Water Sci (2017)</w:t>
      </w:r>
      <w:r>
        <w:rPr>
          <w:spacing w:val="8"/>
          <w:sz w:val="17"/>
        </w:rPr>
        <w:t> </w:t>
      </w:r>
      <w:r>
        <w:rPr>
          <w:sz w:val="17"/>
        </w:rPr>
        <w:t>7:217–232</w:t>
      </w:r>
    </w:p>
    <w:p>
      <w:pPr>
        <w:pStyle w:val="BodyText"/>
        <w:rPr>
          <w:sz w:val="10"/>
        </w:rPr>
      </w:pPr>
    </w:p>
    <w:p>
      <w:pPr>
        <w:spacing w:after="0"/>
        <w:rPr>
          <w:sz w:val="10"/>
        </w:rPr>
        <w:sectPr>
          <w:pgSz w:w="11910" w:h="15820"/>
          <w:pgMar w:header="0" w:footer="1217" w:top="580" w:bottom="1400" w:left="860" w:right="860"/>
        </w:sectPr>
      </w:pPr>
    </w:p>
    <w:p>
      <w:pPr>
        <w:pStyle w:val="BodyText"/>
        <w:spacing w:line="259" w:lineRule="auto" w:before="69"/>
        <w:ind w:left="160" w:right="38"/>
        <w:jc w:val="both"/>
      </w:pPr>
      <w:r>
        <w:rPr/>
        <w:t>the analysis of various drainage parameters such </w:t>
      </w:r>
      <w:r>
        <w:rPr>
          <w:spacing w:val="-6"/>
        </w:rPr>
        <w:t>as </w:t>
      </w:r>
      <w:r>
        <w:rPr/>
        <w:t>ordering of the various streams, measurement of  </w:t>
      </w:r>
      <w:r>
        <w:rPr>
          <w:spacing w:val="-3"/>
        </w:rPr>
        <w:t>basin  </w:t>
      </w:r>
      <w:r>
        <w:rPr/>
        <w:t>area and perimeter, length of drainage channels, drainage density (Dd), bifurcation ratio (Rb), stream length </w:t>
      </w:r>
      <w:r>
        <w:rPr>
          <w:spacing w:val="-3"/>
        </w:rPr>
        <w:t>ratio </w:t>
      </w:r>
      <w:r>
        <w:rPr/>
        <w:t>(RL), and relief ratio</w:t>
      </w:r>
      <w:r>
        <w:rPr>
          <w:spacing w:val="8"/>
        </w:rPr>
        <w:t> </w:t>
      </w:r>
      <w:r>
        <w:rPr/>
        <w:t>(Rh).</w:t>
      </w:r>
    </w:p>
    <w:p>
      <w:pPr>
        <w:pStyle w:val="BodyText"/>
        <w:spacing w:line="259" w:lineRule="auto" w:before="3"/>
        <w:ind w:left="160" w:right="38" w:firstLine="226"/>
        <w:jc w:val="both"/>
      </w:pPr>
      <w:r>
        <w:rPr/>
        <w:t>Besides, the quantitative analysis of drainage system </w:t>
      </w:r>
      <w:r>
        <w:rPr>
          <w:spacing w:val="-7"/>
        </w:rPr>
        <w:t>is </w:t>
      </w:r>
      <w:r>
        <w:rPr/>
        <w:t>an important aspect of characteristic of watershed (Strahler </w:t>
      </w:r>
      <w:hyperlink w:history="true" w:anchor="_bookmark57">
        <w:r>
          <w:rPr>
            <w:color w:val="0000FF"/>
          </w:rPr>
          <w:t>1964</w:t>
        </w:r>
      </w:hyperlink>
      <w:r>
        <w:rPr/>
        <w:t>). It is important in any hydrological investigation </w:t>
      </w:r>
      <w:r>
        <w:rPr>
          <w:spacing w:val="-3"/>
        </w:rPr>
        <w:t>like </w:t>
      </w:r>
      <w:r>
        <w:rPr/>
        <w:t>assessment of groundwater potential, groundwater </w:t>
      </w:r>
      <w:r>
        <w:rPr>
          <w:spacing w:val="-4"/>
        </w:rPr>
        <w:t>man- </w:t>
      </w:r>
      <w:r>
        <w:rPr/>
        <w:t>agement, basin management and environmental assessment.</w:t>
      </w:r>
    </w:p>
    <w:p>
      <w:pPr>
        <w:pStyle w:val="BodyText"/>
        <w:spacing w:line="259" w:lineRule="auto" w:before="4"/>
        <w:ind w:left="160" w:right="38" w:firstLine="226"/>
        <w:jc w:val="both"/>
      </w:pPr>
      <w:r>
        <w:rPr/>
        <w:t>Hydrologic and geomorphic processes occur within </w:t>
      </w:r>
      <w:r>
        <w:rPr>
          <w:spacing w:val="-4"/>
        </w:rPr>
        <w:t>the </w:t>
      </w:r>
      <w:r>
        <w:rPr/>
        <w:t>watershed and morphometric characterization at </w:t>
      </w:r>
      <w:r>
        <w:rPr>
          <w:spacing w:val="-5"/>
        </w:rPr>
        <w:t>the </w:t>
      </w:r>
      <w:r>
        <w:rPr/>
        <w:t>watershed scale reveals information regarding formation</w:t>
      </w:r>
      <w:bookmarkStart w:name="Study area" w:id="4"/>
      <w:bookmarkEnd w:id="4"/>
      <w:r>
        <w:rPr/>
      </w:r>
      <w:r>
        <w:rPr/>
        <w:t> and development of land surface processes (Singh </w:t>
      </w:r>
      <w:hyperlink w:history="true" w:anchor="_bookmark55">
        <w:r>
          <w:rPr>
            <w:color w:val="0000FF"/>
            <w:spacing w:val="-3"/>
          </w:rPr>
          <w:t>1992</w:t>
        </w:r>
      </w:hyperlink>
      <w:r>
        <w:rPr>
          <w:spacing w:val="-3"/>
        </w:rPr>
        <w:t>, </w:t>
      </w:r>
      <w:hyperlink w:history="true" w:anchor="_bookmark57">
        <w:r>
          <w:rPr>
            <w:color w:val="0000FF"/>
          </w:rPr>
          <w:t>1995</w:t>
        </w:r>
      </w:hyperlink>
      <w:r>
        <w:rPr/>
        <w:t>; Dar et al. </w:t>
      </w:r>
      <w:hyperlink w:history="true" w:anchor="_bookmark23">
        <w:r>
          <w:rPr>
            <w:color w:val="0000FF"/>
          </w:rPr>
          <w:t>2013</w:t>
        </w:r>
      </w:hyperlink>
      <w:r>
        <w:rPr/>
        <w:t>). Drainage characteristics of </w:t>
      </w:r>
      <w:r>
        <w:rPr>
          <w:spacing w:val="-3"/>
        </w:rPr>
        <w:t>many </w:t>
      </w:r>
      <w:r>
        <w:rPr/>
        <w:t>river basins and sub-basins in different parts of the </w:t>
      </w:r>
      <w:r>
        <w:rPr>
          <w:spacing w:val="-3"/>
        </w:rPr>
        <w:t>globe </w:t>
      </w:r>
      <w:r>
        <w:rPr/>
        <w:t>have been studied using conventional methods </w:t>
      </w:r>
      <w:r>
        <w:rPr>
          <w:spacing w:val="-3"/>
        </w:rPr>
        <w:t>(Horton </w:t>
      </w:r>
      <w:hyperlink w:history="true" w:anchor="_bookmark40">
        <w:r>
          <w:rPr>
            <w:color w:val="0000FF"/>
          </w:rPr>
          <w:t>1945</w:t>
        </w:r>
      </w:hyperlink>
      <w:r>
        <w:rPr/>
        <w:t>; Strahler </w:t>
      </w:r>
      <w:hyperlink w:history="true" w:anchor="_bookmark56">
        <w:r>
          <w:rPr>
            <w:color w:val="0000FF"/>
          </w:rPr>
          <w:t>1957</w:t>
        </w:r>
      </w:hyperlink>
      <w:r>
        <w:rPr/>
        <w:t>, </w:t>
      </w:r>
      <w:hyperlink w:history="true" w:anchor="_bookmark57">
        <w:r>
          <w:rPr>
            <w:color w:val="0000FF"/>
          </w:rPr>
          <w:t>1964</w:t>
        </w:r>
      </w:hyperlink>
      <w:r>
        <w:rPr/>
        <w:t>; Krishnamurthy et al. </w:t>
      </w:r>
      <w:hyperlink w:history="true" w:anchor="_bookmark48">
        <w:r>
          <w:rPr>
            <w:color w:val="0000FF"/>
          </w:rPr>
          <w:t>1996</w:t>
        </w:r>
      </w:hyperlink>
      <w:r>
        <w:rPr/>
        <w:t>). The surface runoff and flow intensity of the drainage system can be estimated using the geomorphic features associated with morphometric parameters (Ozdemir </w:t>
      </w:r>
      <w:r>
        <w:rPr>
          <w:spacing w:val="-5"/>
        </w:rPr>
        <w:t>and </w:t>
      </w:r>
      <w:r>
        <w:rPr/>
        <w:t>Bird </w:t>
      </w:r>
      <w:hyperlink w:history="true" w:anchor="_bookmark38">
        <w:r>
          <w:rPr>
            <w:color w:val="0000FF"/>
          </w:rPr>
          <w:t>2009</w:t>
        </w:r>
      </w:hyperlink>
      <w:r>
        <w:rPr/>
        <w:t>). Strahler’s system of classification designates   a segment with no tributaries as a first-order  stream. Where two first-order stream segments join, they form </w:t>
      </w:r>
      <w:r>
        <w:rPr>
          <w:spacing w:val="-13"/>
        </w:rPr>
        <w:t>a </w:t>
      </w:r>
      <w:r>
        <w:rPr/>
        <w:t>second-order stream segment and so on. The morpho- metric analysis of the drainage basin is aimed to acquire accurate data of measurable features  of stream  network  of the drainage basin. Various hydrological  phenomena can be correlated with  the  physiographic  characteristics of an drainage basin such as size, shape, slope of </w:t>
      </w:r>
      <w:r>
        <w:rPr>
          <w:spacing w:val="-4"/>
        </w:rPr>
        <w:t>the </w:t>
      </w:r>
      <w:r>
        <w:rPr/>
        <w:t>drainage area, drainage density, size and length of </w:t>
      </w:r>
      <w:r>
        <w:rPr>
          <w:spacing w:val="-4"/>
        </w:rPr>
        <w:t>the </w:t>
      </w:r>
      <w:r>
        <w:rPr/>
        <w:t>contributories, etc.  (Rastogi  and  Sharma  </w:t>
      </w:r>
      <w:hyperlink w:history="true" w:anchor="_bookmark45">
        <w:r>
          <w:rPr>
            <w:color w:val="0000FF"/>
          </w:rPr>
          <w:t>1976</w:t>
        </w:r>
      </w:hyperlink>
      <w:r>
        <w:rPr/>
        <w:t>; Magesh et al.</w:t>
      </w:r>
      <w:r>
        <w:rPr>
          <w:spacing w:val="22"/>
        </w:rPr>
        <w:t> </w:t>
      </w:r>
      <w:hyperlink w:history="true" w:anchor="_bookmark50">
        <w:r>
          <w:rPr>
            <w:color w:val="0000FF"/>
          </w:rPr>
          <w:t>2012a</w:t>
        </w:r>
      </w:hyperlink>
      <w:r>
        <w:rPr/>
        <w:t>).</w:t>
      </w:r>
    </w:p>
    <w:p>
      <w:pPr>
        <w:pStyle w:val="BodyText"/>
        <w:spacing w:line="259" w:lineRule="auto" w:before="15"/>
        <w:ind w:left="160" w:right="38" w:firstLine="226"/>
        <w:jc w:val="both"/>
      </w:pPr>
      <w:r>
        <w:rPr/>
        <w:t>The remote sensing technique is the convenient method for morphometric analysis as the satellite images provide </w:t>
      </w:r>
      <w:r>
        <w:rPr>
          <w:spacing w:val="-12"/>
        </w:rPr>
        <w:t>a </w:t>
      </w:r>
      <w:r>
        <w:rPr/>
        <w:t>synoptic view of a large area and is very useful in </w:t>
      </w:r>
      <w:r>
        <w:rPr>
          <w:spacing w:val="-4"/>
        </w:rPr>
        <w:t>the </w:t>
      </w:r>
      <w:r>
        <w:rPr/>
        <w:t>analysis of drainage basin morphometry. The fast</w:t>
      </w:r>
      <w:r>
        <w:rPr>
          <w:spacing w:val="-20"/>
        </w:rPr>
        <w:t> </w:t>
      </w:r>
      <w:r>
        <w:rPr/>
        <w:t>emerging spatial information technology, remote sensing, GIS, </w:t>
      </w:r>
      <w:r>
        <w:rPr>
          <w:spacing w:val="-4"/>
        </w:rPr>
        <w:t>and </w:t>
      </w:r>
      <w:r>
        <w:rPr/>
        <w:t>GPS have effective tools to overcome most of the</w:t>
      </w:r>
      <w:r>
        <w:rPr>
          <w:spacing w:val="-18"/>
        </w:rPr>
        <w:t> </w:t>
      </w:r>
      <w:r>
        <w:rPr/>
        <w:t>problems of land and water resources planning and management rather than conventional methods  of  data  process  </w:t>
      </w:r>
      <w:r>
        <w:rPr>
          <w:spacing w:val="-4"/>
        </w:rPr>
        <w:t>(Rao  </w:t>
      </w:r>
      <w:r>
        <w:rPr/>
        <w:t>et al.</w:t>
      </w:r>
      <w:r>
        <w:rPr>
          <w:spacing w:val="-18"/>
        </w:rPr>
        <w:t> </w:t>
      </w:r>
      <w:hyperlink w:history="true" w:anchor="_bookmark43">
        <w:r>
          <w:rPr>
            <w:color w:val="0000FF"/>
          </w:rPr>
          <w:t>2010</w:t>
        </w:r>
      </w:hyperlink>
      <w:r>
        <w:rPr/>
        <w:t>).</w:t>
      </w:r>
    </w:p>
    <w:p>
      <w:pPr>
        <w:pStyle w:val="BodyText"/>
        <w:spacing w:line="259" w:lineRule="auto" w:before="7"/>
        <w:ind w:left="160" w:right="38" w:firstLine="226"/>
        <w:jc w:val="both"/>
      </w:pPr>
      <w:r>
        <w:rPr/>
        <w:t>GIS-based evaluation using Shuttle Radar Topographic Mission (SRTM) and Advanced Spaceborne Thermal Emission and Reflection Radiometer (ASTER) data </w:t>
      </w:r>
      <w:r>
        <w:rPr>
          <w:spacing w:val="-4"/>
        </w:rPr>
        <w:t>has </w:t>
      </w:r>
      <w:r>
        <w:rPr/>
        <w:t>given a precise, fast, and an inexpensive way for analysing hydrological systems (Smith and Sandwell </w:t>
      </w:r>
      <w:hyperlink w:history="true" w:anchor="_bookmark60">
        <w:r>
          <w:rPr>
            <w:color w:val="0000FF"/>
          </w:rPr>
          <w:t>2003</w:t>
        </w:r>
      </w:hyperlink>
      <w:r>
        <w:rPr/>
        <w:t>; Groh- mann </w:t>
      </w:r>
      <w:hyperlink w:history="true" w:anchor="_bookmark33">
        <w:r>
          <w:rPr>
            <w:color w:val="0000FF"/>
          </w:rPr>
          <w:t>2004</w:t>
        </w:r>
      </w:hyperlink>
      <w:r>
        <w:rPr/>
        <w:t>). The processed DEM was used successfully</w:t>
      </w:r>
      <w:r>
        <w:rPr>
          <w:spacing w:val="-37"/>
        </w:rPr>
        <w:t> </w:t>
      </w:r>
      <w:r>
        <w:rPr>
          <w:spacing w:val="-4"/>
        </w:rPr>
        <w:t>for </w:t>
      </w:r>
      <w:r>
        <w:rPr/>
        <w:t>generating the stream network and other supporting layers (Mesa </w:t>
      </w:r>
      <w:hyperlink w:history="true" w:anchor="_bookmark24">
        <w:r>
          <w:rPr>
            <w:color w:val="0000FF"/>
          </w:rPr>
          <w:t>2006</w:t>
        </w:r>
      </w:hyperlink>
      <w:r>
        <w:rPr/>
        <w:t>; Magesh et al.</w:t>
      </w:r>
      <w:r>
        <w:rPr>
          <w:spacing w:val="32"/>
        </w:rPr>
        <w:t> </w:t>
      </w:r>
      <w:hyperlink w:history="true" w:anchor="_bookmark49">
        <w:r>
          <w:rPr>
            <w:color w:val="0000FF"/>
          </w:rPr>
          <w:t>2011</w:t>
        </w:r>
      </w:hyperlink>
      <w:r>
        <w:rPr/>
        <w:t>).</w:t>
      </w:r>
    </w:p>
    <w:p>
      <w:pPr>
        <w:pStyle w:val="BodyText"/>
        <w:spacing w:line="259" w:lineRule="auto" w:before="6"/>
        <w:ind w:left="160" w:right="38" w:firstLine="226"/>
        <w:jc w:val="both"/>
      </w:pPr>
      <w:r>
        <w:rPr/>
        <w:t>The digital elevation model (DEM) of the area was generated to deduce the morphometric parameters like</w:t>
      </w:r>
    </w:p>
    <w:p>
      <w:pPr>
        <w:pStyle w:val="BodyText"/>
        <w:spacing w:line="259" w:lineRule="auto" w:before="69"/>
        <w:ind w:left="160" w:right="158"/>
        <w:jc w:val="both"/>
      </w:pPr>
      <w:r>
        <w:rPr/>
        <w:br w:type="column"/>
      </w:r>
      <w:r>
        <w:rPr/>
        <w:t>drainage basin area, drainage density, drainage order, relief and network diameter in GIS environment. Combination of the remote sensing satellite data and hydrological and spatial analysis in GIS environment is made easy to iden- tify and discriminate the drainage area (Pirasteh et al. </w:t>
      </w:r>
      <w:hyperlink w:history="true" w:anchor="_bookmark42">
        <w:r>
          <w:rPr>
            <w:color w:val="0000FF"/>
          </w:rPr>
          <w:t>2010</w:t>
        </w:r>
      </w:hyperlink>
      <w:r>
        <w:rPr/>
        <w:t>). The geographic and geomorphic characteristics of a drainage basin are important for hydrological investiga- tions involving the assessment of groundwater potential, etc.</w:t>
      </w:r>
    </w:p>
    <w:p>
      <w:pPr>
        <w:pStyle w:val="BodyText"/>
        <w:spacing w:line="259" w:lineRule="auto" w:before="6"/>
        <w:ind w:left="160" w:right="158" w:firstLine="226"/>
        <w:jc w:val="both"/>
      </w:pPr>
      <w:r>
        <w:rPr/>
        <w:t>The present study aims at using the remote sensing and GIS technology to compute various parameters of mor- phometric characteristics of the Kanhar River watershed. This is in consonance with the latest developments and researches as cited above.</w:t>
      </w:r>
    </w:p>
    <w:p>
      <w:pPr>
        <w:pStyle w:val="BodyText"/>
      </w:pPr>
    </w:p>
    <w:p>
      <w:pPr>
        <w:pStyle w:val="BodyText"/>
        <w:spacing w:before="4"/>
        <w:rPr>
          <w:sz w:val="22"/>
        </w:rPr>
      </w:pPr>
    </w:p>
    <w:p>
      <w:pPr>
        <w:pStyle w:val="BodyText"/>
        <w:ind w:left="160"/>
        <w:jc w:val="both"/>
        <w:rPr>
          <w:rFonts w:ascii="PMingLiU"/>
        </w:rPr>
      </w:pPr>
      <w:r>
        <w:rPr>
          <w:rFonts w:ascii="PMingLiU"/>
          <w:w w:val="115"/>
        </w:rPr>
        <w:t>Study area</w:t>
      </w:r>
    </w:p>
    <w:p>
      <w:pPr>
        <w:pStyle w:val="BodyText"/>
        <w:rPr>
          <w:rFonts w:ascii="PMingLiU"/>
          <w:sz w:val="15"/>
        </w:rPr>
      </w:pPr>
    </w:p>
    <w:p>
      <w:pPr>
        <w:pStyle w:val="BodyText"/>
        <w:spacing w:line="242" w:lineRule="auto"/>
        <w:ind w:left="160" w:right="158"/>
        <w:jc w:val="both"/>
      </w:pPr>
      <w:r>
        <w:rPr>
          <w:w w:val="100"/>
        </w:rPr>
        <w:t>The</w:t>
      </w:r>
      <w:r>
        <w:rPr/>
        <w:t>  </w:t>
      </w:r>
      <w:r>
        <w:rPr>
          <w:w w:val="99"/>
        </w:rPr>
        <w:t>Kanh</w:t>
      </w:r>
      <w:r>
        <w:rPr>
          <w:w w:val="100"/>
        </w:rPr>
        <w:t>ar</w:t>
      </w:r>
      <w:r>
        <w:rPr/>
        <w:t>  </w:t>
      </w:r>
      <w:r>
        <w:rPr>
          <w:w w:val="99"/>
        </w:rPr>
        <w:t>River</w:t>
      </w:r>
      <w:r>
        <w:rPr/>
        <w:t>  </w:t>
      </w:r>
      <w:r>
        <w:rPr>
          <w:w w:val="99"/>
        </w:rPr>
        <w:t>(23</w:t>
      </w:r>
      <w:r>
        <w:rPr>
          <w:rFonts w:ascii="Palatino Linotype" w:hAnsi="Palatino Linotype"/>
          <w:w w:val="98"/>
        </w:rPr>
        <w:t>°</w:t>
      </w:r>
      <w:r>
        <w:rPr>
          <w:w w:val="99"/>
        </w:rPr>
        <w:t>12</w:t>
      </w:r>
      <w:r>
        <w:rPr>
          <w:rFonts w:ascii="Arial" w:hAnsi="Arial"/>
          <w:w w:val="45"/>
          <w:vertAlign w:val="superscript"/>
        </w:rPr>
        <w:t>0</w:t>
      </w:r>
      <w:r>
        <w:rPr>
          <w:w w:val="99"/>
          <w:vertAlign w:val="baseline"/>
        </w:rPr>
        <w:t>N</w:t>
      </w:r>
      <w:r>
        <w:rPr>
          <w:vertAlign w:val="baseline"/>
        </w:rPr>
        <w:t>  </w:t>
      </w:r>
      <w:r>
        <w:rPr>
          <w:w w:val="100"/>
          <w:vertAlign w:val="baseline"/>
        </w:rPr>
        <w:t>t</w:t>
      </w:r>
      <w:r>
        <w:rPr>
          <w:w w:val="99"/>
          <w:vertAlign w:val="baseline"/>
        </w:rPr>
        <w:t>o</w:t>
      </w:r>
      <w:r>
        <w:rPr>
          <w:vertAlign w:val="baseline"/>
        </w:rPr>
        <w:t>  </w:t>
      </w:r>
      <w:r>
        <w:rPr>
          <w:w w:val="99"/>
          <w:vertAlign w:val="baseline"/>
        </w:rPr>
        <w:t>24</w:t>
      </w:r>
      <w:r>
        <w:rPr>
          <w:rFonts w:ascii="Palatino Linotype" w:hAnsi="Palatino Linotype"/>
          <w:w w:val="98"/>
          <w:vertAlign w:val="baseline"/>
        </w:rPr>
        <w:t>°</w:t>
      </w:r>
      <w:r>
        <w:rPr>
          <w:w w:val="99"/>
          <w:vertAlign w:val="baseline"/>
        </w:rPr>
        <w:t>272</w:t>
      </w:r>
      <w:r>
        <w:rPr>
          <w:rFonts w:ascii="Arial" w:hAnsi="Arial"/>
          <w:w w:val="45"/>
          <w:vertAlign w:val="superscript"/>
        </w:rPr>
        <w:t>0</w:t>
      </w:r>
      <w:r>
        <w:rPr>
          <w:w w:val="99"/>
          <w:vertAlign w:val="baseline"/>
        </w:rPr>
        <w:t>N</w:t>
      </w:r>
      <w:r>
        <w:rPr>
          <w:vertAlign w:val="baseline"/>
        </w:rPr>
        <w:t>  </w:t>
      </w:r>
      <w:r>
        <w:rPr>
          <w:w w:val="99"/>
          <w:vertAlign w:val="baseline"/>
        </w:rPr>
        <w:t>and</w:t>
      </w:r>
      <w:r>
        <w:rPr>
          <w:vertAlign w:val="baseline"/>
        </w:rPr>
        <w:t>  </w:t>
      </w:r>
      <w:r>
        <w:rPr>
          <w:w w:val="99"/>
          <w:vertAlign w:val="baseline"/>
        </w:rPr>
        <w:t>83</w:t>
      </w:r>
      <w:r>
        <w:rPr>
          <w:rFonts w:ascii="Palatino Linotype" w:hAnsi="Palatino Linotype"/>
          <w:w w:val="98"/>
          <w:vertAlign w:val="baseline"/>
        </w:rPr>
        <w:t>°</w:t>
      </w:r>
      <w:r>
        <w:rPr>
          <w:w w:val="99"/>
          <w:vertAlign w:val="baseline"/>
        </w:rPr>
        <w:t>2</w:t>
      </w:r>
      <w:r>
        <w:rPr>
          <w:rFonts w:ascii="Arial" w:hAnsi="Arial"/>
          <w:w w:val="45"/>
          <w:vertAlign w:val="superscript"/>
        </w:rPr>
        <w:t>0</w:t>
      </w:r>
      <w:r>
        <w:rPr>
          <w:w w:val="100"/>
          <w:vertAlign w:val="baseline"/>
        </w:rPr>
        <w:t>E</w:t>
      </w:r>
      <w:r>
        <w:rPr>
          <w:vertAlign w:val="baseline"/>
        </w:rPr>
        <w:t>  </w:t>
      </w:r>
      <w:r>
        <w:rPr>
          <w:w w:val="100"/>
          <w:vertAlign w:val="baseline"/>
        </w:rPr>
        <w:t>t</w:t>
      </w:r>
      <w:r>
        <w:rPr>
          <w:w w:val="99"/>
          <w:vertAlign w:val="baseline"/>
        </w:rPr>
        <w:t>o 84</w:t>
      </w:r>
      <w:r>
        <w:rPr>
          <w:rFonts w:ascii="Palatino Linotype" w:hAnsi="Palatino Linotype"/>
          <w:w w:val="98"/>
          <w:vertAlign w:val="baseline"/>
        </w:rPr>
        <w:t>°</w:t>
      </w:r>
      <w:r>
        <w:rPr>
          <w:w w:val="99"/>
          <w:vertAlign w:val="baseline"/>
        </w:rPr>
        <w:t>1</w:t>
      </w:r>
      <w:r>
        <w:rPr>
          <w:rFonts w:ascii="Arial" w:hAnsi="Arial"/>
          <w:w w:val="45"/>
          <w:vertAlign w:val="superscript"/>
        </w:rPr>
        <w:t>0</w:t>
      </w:r>
      <w:r>
        <w:rPr>
          <w:w w:val="99"/>
          <w:vertAlign w:val="baseline"/>
        </w:rPr>
        <w:t>E)</w:t>
      </w:r>
      <w:r>
        <w:rPr>
          <w:vertAlign w:val="baseline"/>
        </w:rPr>
        <w:t> </w:t>
      </w:r>
      <w:r>
        <w:rPr>
          <w:w w:val="99"/>
          <w:vertAlign w:val="baseline"/>
        </w:rPr>
        <w:t>is</w:t>
      </w:r>
      <w:r>
        <w:rPr>
          <w:vertAlign w:val="baseline"/>
        </w:rPr>
        <w:t> </w:t>
      </w:r>
      <w:r>
        <w:rPr>
          <w:w w:val="99"/>
          <w:vertAlign w:val="baseline"/>
        </w:rPr>
        <w:t>an</w:t>
      </w:r>
      <w:r>
        <w:rPr>
          <w:vertAlign w:val="baseline"/>
        </w:rPr>
        <w:t> </w:t>
      </w:r>
      <w:r>
        <w:rPr>
          <w:w w:val="100"/>
          <w:vertAlign w:val="baseline"/>
        </w:rPr>
        <w:t>important</w:t>
      </w:r>
      <w:r>
        <w:rPr>
          <w:vertAlign w:val="baseline"/>
        </w:rPr>
        <w:t> </w:t>
      </w:r>
      <w:r>
        <w:rPr>
          <w:w w:val="100"/>
          <w:vertAlign w:val="baseline"/>
        </w:rPr>
        <w:t>tributar</w:t>
      </w:r>
      <w:r>
        <w:rPr>
          <w:w w:val="99"/>
          <w:vertAlign w:val="baseline"/>
        </w:rPr>
        <w:t>y</w:t>
      </w:r>
      <w:r>
        <w:rPr>
          <w:vertAlign w:val="baseline"/>
        </w:rPr>
        <w:t> </w:t>
      </w:r>
      <w:r>
        <w:rPr>
          <w:w w:val="99"/>
          <w:vertAlign w:val="baseline"/>
        </w:rPr>
        <w:t>of</w:t>
      </w:r>
      <w:r>
        <w:rPr>
          <w:vertAlign w:val="baseline"/>
        </w:rPr>
        <w:t> </w:t>
      </w:r>
      <w:r>
        <w:rPr>
          <w:w w:val="100"/>
          <w:vertAlign w:val="baseline"/>
        </w:rPr>
        <w:t>the</w:t>
      </w:r>
      <w:r>
        <w:rPr>
          <w:vertAlign w:val="baseline"/>
        </w:rPr>
        <w:t> </w:t>
      </w:r>
      <w:r>
        <w:rPr>
          <w:w w:val="99"/>
          <w:vertAlign w:val="baseline"/>
        </w:rPr>
        <w:t>River</w:t>
      </w:r>
      <w:r>
        <w:rPr>
          <w:vertAlign w:val="baseline"/>
        </w:rPr>
        <w:t> </w:t>
      </w:r>
      <w:r>
        <w:rPr>
          <w:w w:val="99"/>
          <w:vertAlign w:val="baseline"/>
        </w:rPr>
        <w:t>Son.</w:t>
      </w:r>
      <w:r>
        <w:rPr>
          <w:vertAlign w:val="baseline"/>
        </w:rPr>
        <w:t> </w:t>
      </w:r>
      <w:r>
        <w:rPr>
          <w:w w:val="100"/>
          <w:vertAlign w:val="baseline"/>
        </w:rPr>
        <w:t>The</w:t>
      </w:r>
      <w:r>
        <w:rPr>
          <w:vertAlign w:val="baseline"/>
        </w:rPr>
        <w:t> </w:t>
      </w:r>
      <w:r>
        <w:rPr>
          <w:w w:val="100"/>
          <w:vertAlign w:val="baseline"/>
        </w:rPr>
        <w:t>total </w:t>
      </w:r>
      <w:r>
        <w:rPr>
          <w:vertAlign w:val="baseline"/>
        </w:rPr>
        <w:t>geographical area of the basin is 5,654 km</w:t>
      </w:r>
      <w:r>
        <w:rPr>
          <w:vertAlign w:val="superscript"/>
        </w:rPr>
        <w:t>2</w:t>
      </w:r>
      <w:r>
        <w:rPr>
          <w:vertAlign w:val="baseline"/>
        </w:rPr>
        <w:t>. It flows through the Indian states of Chhattisgarh, Jharkhand and</w:t>
      </w:r>
    </w:p>
    <w:p>
      <w:pPr>
        <w:pStyle w:val="BodyText"/>
        <w:spacing w:line="259" w:lineRule="auto" w:before="9"/>
        <w:ind w:left="160" w:right="158" w:hanging="1"/>
        <w:jc w:val="both"/>
      </w:pPr>
      <w:r>
        <w:rPr/>
        <w:t>Uttar Pradesh (Fig. </w:t>
      </w:r>
      <w:hyperlink w:history="true" w:anchor="_bookmark1">
        <w:r>
          <w:rPr>
            <w:color w:val="0000FF"/>
          </w:rPr>
          <w:t>1</w:t>
        </w:r>
      </w:hyperlink>
      <w:r>
        <w:rPr/>
        <w:t>). The Kanhar originates at Gidha- Dhodha on the Khudia plateau in Jashpur district of Chhattisgarh. It initially flows north forming the boundary with Garhwa district in Palamu division of Jharkhand. Thereafter, it flows for about 100 kilometres (62 miles) through Surguja district of Chhattisgarh.</w:t>
      </w:r>
    </w:p>
    <w:p>
      <w:pPr>
        <w:pStyle w:val="BodyText"/>
        <w:spacing w:line="259" w:lineRule="auto" w:before="4"/>
        <w:ind w:left="160" w:right="158" w:firstLine="226"/>
        <w:jc w:val="both"/>
      </w:pPr>
      <w:r>
        <w:rPr/>
        <w:t>Subsequently, it runs parallel to the Son River in Gar- hwa  district  and  turns  north-west   and   flowing   through Sonbhadra district in Mirzapur division of </w:t>
      </w:r>
      <w:r>
        <w:rPr>
          <w:spacing w:val="-3"/>
        </w:rPr>
        <w:t>Uttar </w:t>
      </w:r>
      <w:r>
        <w:rPr/>
        <w:t>Pradesh. It confluences with the Son River (which itself is the tributary of the national holy river ‘Ganges’) to </w:t>
      </w:r>
      <w:r>
        <w:rPr>
          <w:spacing w:val="-4"/>
        </w:rPr>
        <w:t>the </w:t>
      </w:r>
      <w:r>
        <w:rPr/>
        <w:t>north-east of the village of Kota. Son River plays </w:t>
      </w:r>
      <w:r>
        <w:rPr>
          <w:spacing w:val="-6"/>
        </w:rPr>
        <w:t>an </w:t>
      </w:r>
      <w:r>
        <w:rPr/>
        <w:t>important role in increasing the catchment area of </w:t>
      </w:r>
      <w:r>
        <w:rPr>
          <w:spacing w:val="-3"/>
        </w:rPr>
        <w:t>Ganga </w:t>
      </w:r>
      <w:r>
        <w:rPr/>
        <w:t>River. It has a rocky bed almost throughout its course. Flowing through forested areas, it becomes a dangerous stream. The elevation of the basin ranges from a low height of 180 m where the Kanhar  meets  the  Son  River  </w:t>
      </w:r>
      <w:r>
        <w:rPr>
          <w:spacing w:val="-6"/>
        </w:rPr>
        <w:t>to </w:t>
      </w:r>
      <w:r>
        <w:rPr/>
        <w:t>1,223 m (Gaurlpat) at Kavradara in Sarguja district </w:t>
      </w:r>
      <w:r>
        <w:rPr>
          <w:spacing w:val="-6"/>
        </w:rPr>
        <w:t>of </w:t>
      </w:r>
      <w:r>
        <w:rPr/>
        <w:t>Chhattisgarh.</w:t>
      </w:r>
    </w:p>
    <w:p>
      <w:pPr>
        <w:pStyle w:val="BodyText"/>
        <w:spacing w:line="259" w:lineRule="auto" w:before="10"/>
        <w:ind w:left="160" w:right="158" w:firstLine="226"/>
        <w:jc w:val="both"/>
      </w:pPr>
      <w:r>
        <w:rPr/>
        <w:t>The tributaries of the Kanhar River are Pangan, Thema, Lauwa, Malia, Pandu, Goitha, Banki, Hathi nala, Suria, Chana, Sendur, Kursa, Galphulla, Semarkhar Rigar, </w:t>
      </w:r>
      <w:r>
        <w:rPr>
          <w:spacing w:val="-3"/>
        </w:rPr>
        <w:t>Cher- </w:t>
      </w:r>
      <w:r>
        <w:rPr/>
        <w:t>na nala. A number of waterfalls are located along the track of the river. Pavai fall near Kothali village (Balrampur) </w:t>
      </w:r>
      <w:r>
        <w:rPr>
          <w:spacing w:val="-6"/>
        </w:rPr>
        <w:t>is </w:t>
      </w:r>
      <w:r>
        <w:rPr/>
        <w:t>of about 61 m. The dense rich forest area provides an abode to thousands of species of flora and fauna. It is </w:t>
      </w:r>
      <w:r>
        <w:rPr>
          <w:spacing w:val="-4"/>
        </w:rPr>
        <w:t>the </w:t>
      </w:r>
      <w:r>
        <w:rPr/>
        <w:t>home to various tribes and natives which lived here </w:t>
      </w:r>
      <w:r>
        <w:rPr>
          <w:spacing w:val="-3"/>
        </w:rPr>
        <w:t>since </w:t>
      </w:r>
      <w:r>
        <w:rPr/>
        <w:t>long.</w:t>
      </w:r>
    </w:p>
    <w:p>
      <w:pPr>
        <w:pStyle w:val="BodyText"/>
        <w:spacing w:line="259" w:lineRule="auto" w:before="6"/>
        <w:ind w:left="160" w:right="158" w:firstLine="226"/>
        <w:jc w:val="both"/>
      </w:pPr>
      <w:r>
        <w:rPr/>
        <w:t>The climate of the watershed is characterized by hot summer and well-distributed rainfall during the monsoon season. With its general monsoon character, the region</w:t>
      </w:r>
    </w:p>
    <w:p>
      <w:pPr>
        <w:spacing w:after="0" w:line="259" w:lineRule="auto"/>
        <w:jc w:val="both"/>
        <w:sectPr>
          <w:type w:val="continuous"/>
          <w:pgSz w:w="11910" w:h="15820"/>
          <w:pgMar w:top="460" w:bottom="1400" w:left="860" w:right="860"/>
          <w:cols w:num="2" w:equalWidth="0">
            <w:col w:w="4963" w:space="139"/>
            <w:col w:w="5088"/>
          </w:cols>
        </w:sectPr>
      </w:pPr>
    </w:p>
    <w:p>
      <w:pPr>
        <w:tabs>
          <w:tab w:pos="10024" w:val="right" w:leader="none"/>
        </w:tabs>
        <w:spacing w:before="43"/>
        <w:ind w:left="160" w:right="0" w:firstLine="0"/>
        <w:jc w:val="left"/>
        <w:rPr>
          <w:sz w:val="17"/>
        </w:rPr>
      </w:pPr>
      <w:r>
        <w:rPr/>
        <w:pict>
          <v:line style="position:absolute;mso-position-horizontal-relative:page;mso-position-vertical-relative:paragraph;z-index:251664384" from="51.023998pt,15.89716pt" to="544.251995pt,15.89716pt" stroked="true" strokeweight=".96381pt" strokecolor="#000000">
            <v:stroke dashstyle="solid"/>
            <w10:wrap type="none"/>
          </v:line>
        </w:pict>
      </w:r>
      <w:r>
        <w:rPr>
          <w:sz w:val="17"/>
        </w:rPr>
        <w:t>Appl Water Sci</w:t>
      </w:r>
      <w:r>
        <w:rPr>
          <w:spacing w:val="40"/>
          <w:sz w:val="17"/>
        </w:rPr>
        <w:t> </w:t>
      </w:r>
      <w:r>
        <w:rPr>
          <w:sz w:val="17"/>
        </w:rPr>
        <w:t>(2017)</w:t>
      </w:r>
      <w:r>
        <w:rPr>
          <w:spacing w:val="13"/>
          <w:sz w:val="17"/>
        </w:rPr>
        <w:t> </w:t>
      </w:r>
      <w:r>
        <w:rPr>
          <w:sz w:val="17"/>
        </w:rPr>
        <w:t>7:217–232</w:t>
        <w:tab/>
        <w:t>219</w:t>
      </w:r>
    </w:p>
    <w:p>
      <w:pPr>
        <w:spacing w:after="0"/>
        <w:jc w:val="left"/>
        <w:rPr>
          <w:sz w:val="17"/>
        </w:rPr>
        <w:sectPr>
          <w:pgSz w:w="11910" w:h="15820"/>
          <w:pgMar w:header="0" w:footer="1217" w:top="580" w:bottom="1400" w:left="860" w:right="860"/>
        </w:sectPr>
      </w:pPr>
    </w:p>
    <w:p>
      <w:pPr>
        <w:pStyle w:val="BodyText"/>
        <w:spacing w:before="3"/>
        <w:rPr>
          <w:sz w:val="26"/>
        </w:rPr>
      </w:pPr>
    </w:p>
    <w:p>
      <w:pPr>
        <w:pStyle w:val="BodyText"/>
        <w:spacing w:line="259" w:lineRule="auto" w:before="1"/>
        <w:ind w:left="160" w:right="38"/>
        <w:jc w:val="both"/>
      </w:pPr>
      <w:r>
        <w:rPr/>
        <w:t>according to Thornthwait’s classification falls in </w:t>
      </w:r>
      <w:r>
        <w:rPr>
          <w:spacing w:val="-5"/>
        </w:rPr>
        <w:t>the </w:t>
      </w:r>
      <w:r>
        <w:rPr/>
        <w:t>Tropical Thermal belt assigns it the grassland type </w:t>
      </w:r>
      <w:r>
        <w:rPr>
          <w:spacing w:val="-3"/>
        </w:rPr>
        <w:t>char- </w:t>
      </w:r>
      <w:r>
        <w:rPr/>
        <w:t>acter. According to Trewartha’s classification, the Kanhar</w:t>
      </w:r>
      <w:bookmarkStart w:name="Geomorphological units of Kanhar River b" w:id="5"/>
      <w:bookmarkEnd w:id="5"/>
      <w:r>
        <w:rPr/>
      </w:r>
      <w:r>
        <w:rPr/>
        <w:t> watershed falls in AW (Tropical Swanah) class which </w:t>
      </w:r>
      <w:r>
        <w:rPr>
          <w:spacing w:val="-8"/>
        </w:rPr>
        <w:t>is </w:t>
      </w:r>
      <w:r>
        <w:rPr/>
        <w:t>based on temperature and vegetation. The symbol </w:t>
      </w:r>
      <w:r>
        <w:rPr>
          <w:spacing w:val="-7"/>
        </w:rPr>
        <w:t>AW </w:t>
      </w:r>
      <w:r>
        <w:rPr/>
        <w:t>denotes Tropical Swanah region. The chief feature of </w:t>
      </w:r>
      <w:r>
        <w:rPr>
          <w:spacing w:val="-3"/>
        </w:rPr>
        <w:t>this </w:t>
      </w:r>
      <w:r>
        <w:rPr/>
        <w:t>climate  is  long  dry  period  average  monthly</w:t>
      </w:r>
      <w:r>
        <w:rPr>
          <w:spacing w:val="-4"/>
        </w:rPr>
        <w:t> </w:t>
      </w:r>
      <w:r>
        <w:rPr/>
        <w:t>temperature</w:t>
      </w:r>
    </w:p>
    <w:p>
      <w:pPr>
        <w:pStyle w:val="BodyText"/>
        <w:spacing w:line="228" w:lineRule="auto"/>
        <w:ind w:left="160" w:right="38"/>
        <w:jc w:val="both"/>
      </w:pPr>
      <w:r>
        <w:rPr/>
        <w:t>rising over 18 </w:t>
      </w:r>
      <w:r>
        <w:rPr>
          <w:rFonts w:ascii="Palatino Linotype" w:hAnsi="Palatino Linotype"/>
        </w:rPr>
        <w:t>°</w:t>
      </w:r>
      <w:r>
        <w:rPr/>
        <w:t>C, through maximum summer temperature may even go up to 46 </w:t>
      </w:r>
      <w:r>
        <w:rPr>
          <w:rFonts w:ascii="Palatino Linotype" w:hAnsi="Palatino Linotype"/>
        </w:rPr>
        <w:t>°</w:t>
      </w:r>
      <w:r>
        <w:rPr/>
        <w:t>C. In winter the temperatures does not go below 18 </w:t>
      </w:r>
      <w:r>
        <w:rPr>
          <w:rFonts w:ascii="Palatino Linotype" w:hAnsi="Palatino Linotype"/>
        </w:rPr>
        <w:t>°</w:t>
      </w:r>
      <w:r>
        <w:rPr/>
        <w:t>C. The monsoon brings sufficient rains. The  major  rainfall  recorded  at  Dudhi  ranging  80–90</w:t>
      </w:r>
      <w:r>
        <w:rPr>
          <w:spacing w:val="32"/>
        </w:rPr>
        <w:t> </w:t>
      </w:r>
      <w:r>
        <w:rPr>
          <w:spacing w:val="-14"/>
        </w:rPr>
        <w:t>%</w:t>
      </w:r>
    </w:p>
    <w:p>
      <w:pPr>
        <w:pStyle w:val="BodyText"/>
        <w:spacing w:line="254" w:lineRule="auto" w:before="13"/>
        <w:ind w:left="160" w:right="38"/>
        <w:jc w:val="both"/>
      </w:pPr>
      <w:r>
        <w:rPr/>
        <w:t>occurs mainly in the summer monsoon during June to September, which is very uneven. Maximum rainfall (293.0 mm) recorded in month of August. The study </w:t>
      </w:r>
      <w:r>
        <w:rPr>
          <w:spacing w:val="-4"/>
        </w:rPr>
        <w:t>area  </w:t>
      </w:r>
      <w:r>
        <w:rPr/>
        <w:t>is located on the northern fringe of peninsular shield of India. It is very hot during the summers but gets  </w:t>
      </w:r>
      <w:r>
        <w:rPr>
          <w:spacing w:val="-3"/>
        </w:rPr>
        <w:t>quite  </w:t>
      </w:r>
      <w:r>
        <w:rPr/>
        <w:t>cool during the winters. The mean annual temperature </w:t>
      </w:r>
      <w:r>
        <w:rPr>
          <w:spacing w:val="-6"/>
        </w:rPr>
        <w:t>in </w:t>
      </w:r>
      <w:r>
        <w:rPr/>
        <w:t>the area is 27.76 </w:t>
      </w:r>
      <w:r>
        <w:rPr>
          <w:rFonts w:ascii="Palatino Linotype" w:hAnsi="Palatino Linotype"/>
        </w:rPr>
        <w:t>°</w:t>
      </w:r>
      <w:r>
        <w:rPr/>
        <w:t>C. The highest value of atmospheric pressure, in the study area, is noted in the month </w:t>
      </w:r>
      <w:r>
        <w:rPr>
          <w:spacing w:val="-6"/>
        </w:rPr>
        <w:t>of  </w:t>
      </w:r>
      <w:r>
        <w:rPr/>
        <w:t>January (1,023.2 mb) and lowest in the month of </w:t>
      </w:r>
      <w:r>
        <w:rPr>
          <w:spacing w:val="-3"/>
        </w:rPr>
        <w:t>June </w:t>
      </w:r>
      <w:r>
        <w:rPr/>
        <w:t>(1,003.3</w:t>
      </w:r>
      <w:r>
        <w:rPr>
          <w:spacing w:val="28"/>
        </w:rPr>
        <w:t> </w:t>
      </w:r>
      <w:r>
        <w:rPr/>
        <w:t>mb).</w:t>
      </w:r>
    </w:p>
    <w:p>
      <w:pPr>
        <w:pStyle w:val="BodyText"/>
      </w:pPr>
    </w:p>
    <w:p>
      <w:pPr>
        <w:pStyle w:val="BodyText"/>
        <w:spacing w:before="1"/>
        <w:rPr>
          <w:sz w:val="23"/>
        </w:rPr>
      </w:pPr>
    </w:p>
    <w:p>
      <w:pPr>
        <w:pStyle w:val="BodyText"/>
        <w:ind w:left="160"/>
        <w:jc w:val="both"/>
        <w:rPr>
          <w:rFonts w:ascii="PMingLiU"/>
        </w:rPr>
      </w:pPr>
      <w:bookmarkStart w:name="Erosion surfaces of the Kanhar basin" w:id="6"/>
      <w:bookmarkEnd w:id="6"/>
      <w:r>
        <w:rPr/>
      </w:r>
      <w:r>
        <w:rPr>
          <w:rFonts w:ascii="PMingLiU"/>
          <w:w w:val="115"/>
        </w:rPr>
        <w:t>Erosion surfaces of the Kanhar basin</w:t>
      </w:r>
    </w:p>
    <w:p>
      <w:pPr>
        <w:pStyle w:val="BodyText"/>
        <w:spacing w:before="7"/>
        <w:rPr>
          <w:rFonts w:ascii="PMingLiU"/>
          <w:sz w:val="16"/>
        </w:rPr>
      </w:pPr>
    </w:p>
    <w:p>
      <w:pPr>
        <w:pStyle w:val="ListParagraph"/>
        <w:numPr>
          <w:ilvl w:val="0"/>
          <w:numId w:val="1"/>
        </w:numPr>
        <w:tabs>
          <w:tab w:pos="510" w:val="left" w:leader="none"/>
        </w:tabs>
        <w:spacing w:line="259" w:lineRule="auto" w:before="1" w:after="0"/>
        <w:ind w:left="509" w:right="38" w:hanging="350"/>
        <w:jc w:val="both"/>
        <w:rPr>
          <w:sz w:val="20"/>
        </w:rPr>
      </w:pPr>
      <w:r>
        <w:rPr>
          <w:sz w:val="20"/>
        </w:rPr>
        <w:t>Lower Kanhar plain (less than 250 m): it is the lowest area being drained by Lauwa, Kanhar, Hathinala </w:t>
      </w:r>
      <w:r>
        <w:rPr>
          <w:spacing w:val="-4"/>
          <w:sz w:val="20"/>
        </w:rPr>
        <w:t>and </w:t>
      </w:r>
      <w:r>
        <w:rPr>
          <w:sz w:val="20"/>
        </w:rPr>
        <w:t>small tributaries of Kanhar River. The denuded </w:t>
      </w:r>
      <w:r>
        <w:rPr>
          <w:spacing w:val="-3"/>
          <w:sz w:val="20"/>
        </w:rPr>
        <w:t>hill- </w:t>
      </w:r>
      <w:r>
        <w:rPr>
          <w:sz w:val="20"/>
        </w:rPr>
        <w:t>ocks form watersheds for the Kanhar river and </w:t>
      </w:r>
      <w:r>
        <w:rPr>
          <w:spacing w:val="-4"/>
          <w:sz w:val="20"/>
        </w:rPr>
        <w:t>its </w:t>
      </w:r>
      <w:r>
        <w:rPr>
          <w:sz w:val="20"/>
        </w:rPr>
        <w:t>tributaries. The area may be classified as the recent most developed during tertiary orogeny. Limestone, shales and conglomerates are found mixed with </w:t>
      </w:r>
      <w:r>
        <w:rPr>
          <w:spacing w:val="-3"/>
          <w:sz w:val="20"/>
        </w:rPr>
        <w:t>sedi- </w:t>
      </w:r>
      <w:r>
        <w:rPr>
          <w:sz w:val="20"/>
        </w:rPr>
        <w:t>mentary</w:t>
      </w:r>
      <w:r>
        <w:rPr>
          <w:spacing w:val="16"/>
          <w:sz w:val="20"/>
        </w:rPr>
        <w:t> </w:t>
      </w:r>
      <w:r>
        <w:rPr>
          <w:sz w:val="20"/>
        </w:rPr>
        <w:t>rocks</w:t>
      </w:r>
      <w:r>
        <w:rPr>
          <w:spacing w:val="17"/>
          <w:sz w:val="20"/>
        </w:rPr>
        <w:t> </w:t>
      </w:r>
      <w:r>
        <w:rPr>
          <w:sz w:val="20"/>
        </w:rPr>
        <w:t>are</w:t>
      </w:r>
      <w:r>
        <w:rPr>
          <w:spacing w:val="17"/>
          <w:sz w:val="20"/>
        </w:rPr>
        <w:t> </w:t>
      </w:r>
      <w:r>
        <w:rPr>
          <w:sz w:val="20"/>
        </w:rPr>
        <w:t>met</w:t>
      </w:r>
      <w:r>
        <w:rPr>
          <w:spacing w:val="17"/>
          <w:sz w:val="20"/>
        </w:rPr>
        <w:t> </w:t>
      </w:r>
      <w:r>
        <w:rPr>
          <w:sz w:val="20"/>
        </w:rPr>
        <w:t>in</w:t>
      </w:r>
      <w:r>
        <w:rPr>
          <w:spacing w:val="16"/>
          <w:sz w:val="20"/>
        </w:rPr>
        <w:t> </w:t>
      </w:r>
      <w:r>
        <w:rPr>
          <w:sz w:val="20"/>
        </w:rPr>
        <w:t>the</w:t>
      </w:r>
      <w:r>
        <w:rPr>
          <w:spacing w:val="17"/>
          <w:sz w:val="20"/>
        </w:rPr>
        <w:t> </w:t>
      </w:r>
      <w:r>
        <w:rPr>
          <w:sz w:val="20"/>
        </w:rPr>
        <w:t>area.</w:t>
      </w:r>
    </w:p>
    <w:p>
      <w:pPr>
        <w:pStyle w:val="ListParagraph"/>
        <w:numPr>
          <w:ilvl w:val="0"/>
          <w:numId w:val="1"/>
        </w:numPr>
        <w:tabs>
          <w:tab w:pos="510" w:val="left" w:leader="none"/>
        </w:tabs>
        <w:spacing w:line="259" w:lineRule="auto" w:before="6" w:after="0"/>
        <w:ind w:left="509" w:right="38" w:hanging="350"/>
        <w:jc w:val="both"/>
        <w:rPr>
          <w:sz w:val="20"/>
        </w:rPr>
      </w:pPr>
      <w:r>
        <w:rPr>
          <w:sz w:val="20"/>
        </w:rPr>
        <w:t>Middle Kanhar valley (250–650 m): It is a long denuded plateau inter spurred with hillocks. </w:t>
      </w:r>
      <w:r>
        <w:rPr>
          <w:spacing w:val="-4"/>
          <w:sz w:val="20"/>
        </w:rPr>
        <w:t>The  </w:t>
      </w:r>
      <w:r>
        <w:rPr>
          <w:sz w:val="20"/>
        </w:rPr>
        <w:t>nature and structure of the area are responsible </w:t>
      </w:r>
      <w:r>
        <w:rPr>
          <w:spacing w:val="-5"/>
          <w:sz w:val="20"/>
        </w:rPr>
        <w:t>for </w:t>
      </w:r>
      <w:r>
        <w:rPr>
          <w:sz w:val="20"/>
        </w:rPr>
        <w:t>erosion and recession of</w:t>
      </w:r>
      <w:r>
        <w:rPr>
          <w:spacing w:val="14"/>
          <w:sz w:val="20"/>
        </w:rPr>
        <w:t> </w:t>
      </w:r>
      <w:r>
        <w:rPr>
          <w:sz w:val="20"/>
        </w:rPr>
        <w:t>rivers.</w:t>
      </w:r>
    </w:p>
    <w:p>
      <w:pPr>
        <w:pStyle w:val="ListParagraph"/>
        <w:numPr>
          <w:ilvl w:val="0"/>
          <w:numId w:val="1"/>
        </w:numPr>
        <w:tabs>
          <w:tab w:pos="510" w:val="left" w:leader="none"/>
        </w:tabs>
        <w:spacing w:line="259" w:lineRule="auto" w:before="2" w:after="0"/>
        <w:ind w:left="509" w:right="38" w:hanging="350"/>
        <w:jc w:val="both"/>
        <w:rPr>
          <w:sz w:val="20"/>
        </w:rPr>
      </w:pPr>
      <w:r>
        <w:rPr>
          <w:sz w:val="20"/>
        </w:rPr>
        <w:t>Upper Kanhar plain (650–1,050 m): This area forms the confluence zone of many rivers which join Kanhar from different directions as the upper area and acts </w:t>
      </w:r>
      <w:r>
        <w:rPr>
          <w:spacing w:val="-6"/>
          <w:sz w:val="20"/>
        </w:rPr>
        <w:t>as </w:t>
      </w:r>
      <w:r>
        <w:rPr>
          <w:sz w:val="20"/>
        </w:rPr>
        <w:t>vertical divide between these small rivers where </w:t>
      </w:r>
      <w:r>
        <w:rPr>
          <w:spacing w:val="-5"/>
          <w:sz w:val="20"/>
        </w:rPr>
        <w:t>the </w:t>
      </w:r>
      <w:r>
        <w:rPr>
          <w:sz w:val="20"/>
        </w:rPr>
        <w:t>height</w:t>
      </w:r>
      <w:r>
        <w:rPr>
          <w:spacing w:val="15"/>
          <w:sz w:val="20"/>
        </w:rPr>
        <w:t> </w:t>
      </w:r>
      <w:r>
        <w:rPr>
          <w:sz w:val="20"/>
        </w:rPr>
        <w:t>of</w:t>
      </w:r>
      <w:r>
        <w:rPr>
          <w:spacing w:val="16"/>
          <w:sz w:val="20"/>
        </w:rPr>
        <w:t> </w:t>
      </w:r>
      <w:r>
        <w:rPr>
          <w:sz w:val="20"/>
        </w:rPr>
        <w:t>the</w:t>
      </w:r>
      <w:r>
        <w:rPr>
          <w:spacing w:val="17"/>
          <w:sz w:val="20"/>
        </w:rPr>
        <w:t> </w:t>
      </w:r>
      <w:r>
        <w:rPr>
          <w:sz w:val="20"/>
        </w:rPr>
        <w:t>area</w:t>
      </w:r>
      <w:r>
        <w:rPr>
          <w:spacing w:val="17"/>
          <w:sz w:val="20"/>
        </w:rPr>
        <w:t> </w:t>
      </w:r>
      <w:r>
        <w:rPr>
          <w:sz w:val="20"/>
        </w:rPr>
        <w:t>is</w:t>
      </w:r>
      <w:r>
        <w:rPr>
          <w:spacing w:val="16"/>
          <w:sz w:val="20"/>
        </w:rPr>
        <w:t> </w:t>
      </w:r>
      <w:r>
        <w:rPr>
          <w:sz w:val="20"/>
        </w:rPr>
        <w:t>about</w:t>
      </w:r>
      <w:r>
        <w:rPr>
          <w:spacing w:val="17"/>
          <w:sz w:val="20"/>
        </w:rPr>
        <w:t> </w:t>
      </w:r>
      <w:r>
        <w:rPr>
          <w:sz w:val="20"/>
        </w:rPr>
        <w:t>1,000</w:t>
      </w:r>
      <w:r>
        <w:rPr>
          <w:spacing w:val="16"/>
          <w:sz w:val="20"/>
        </w:rPr>
        <w:t> </w:t>
      </w:r>
      <w:r>
        <w:rPr>
          <w:sz w:val="20"/>
        </w:rPr>
        <w:t>m.</w:t>
      </w:r>
    </w:p>
    <w:p>
      <w:pPr>
        <w:pStyle w:val="BodyText"/>
        <w:spacing w:line="259" w:lineRule="auto" w:before="128"/>
        <w:ind w:left="160" w:right="38"/>
        <w:jc w:val="both"/>
      </w:pPr>
      <w:r>
        <w:rPr/>
        <w:t>It is a dense forested area also because of the nature of the terrain which restricts transformation from one place to another. This is the most eroded area formed by the river erosion.</w:t>
      </w:r>
    </w:p>
    <w:p>
      <w:pPr>
        <w:pStyle w:val="ListParagraph"/>
        <w:numPr>
          <w:ilvl w:val="0"/>
          <w:numId w:val="1"/>
        </w:numPr>
        <w:tabs>
          <w:tab w:pos="510" w:val="left" w:leader="none"/>
        </w:tabs>
        <w:spacing w:line="259" w:lineRule="auto" w:before="125" w:after="0"/>
        <w:ind w:left="509" w:right="38" w:hanging="350"/>
        <w:jc w:val="both"/>
        <w:rPr>
          <w:sz w:val="20"/>
        </w:rPr>
      </w:pPr>
      <w:r>
        <w:rPr>
          <w:sz w:val="20"/>
        </w:rPr>
        <w:t>Highest Kanhar Divide (above 1,050 m): this area lies in the south-western part of Kanhar basin, where </w:t>
      </w:r>
      <w:r>
        <w:rPr>
          <w:spacing w:val="-13"/>
          <w:sz w:val="20"/>
        </w:rPr>
        <w:t>a </w:t>
      </w:r>
      <w:r>
        <w:rPr>
          <w:sz w:val="20"/>
        </w:rPr>
        <w:t>series of flat topped and in pointed hillocks of</w:t>
      </w:r>
      <w:r>
        <w:rPr>
          <w:spacing w:val="-19"/>
          <w:sz w:val="20"/>
        </w:rPr>
        <w:t> </w:t>
      </w:r>
      <w:r>
        <w:rPr>
          <w:sz w:val="20"/>
        </w:rPr>
        <w:t>different size are found. They appeared to have been formed </w:t>
      </w:r>
      <w:r>
        <w:rPr>
          <w:spacing w:val="-6"/>
          <w:sz w:val="20"/>
        </w:rPr>
        <w:t>by </w:t>
      </w:r>
      <w:r>
        <w:rPr>
          <w:sz w:val="20"/>
        </w:rPr>
        <w:t>Archaean rocks. The irregular nature of this surface also</w:t>
      </w:r>
      <w:r>
        <w:rPr>
          <w:spacing w:val="14"/>
          <w:sz w:val="20"/>
        </w:rPr>
        <w:t> </w:t>
      </w:r>
      <w:r>
        <w:rPr>
          <w:sz w:val="20"/>
        </w:rPr>
        <w:t>indicates</w:t>
      </w:r>
      <w:r>
        <w:rPr>
          <w:spacing w:val="15"/>
          <w:sz w:val="20"/>
        </w:rPr>
        <w:t> </w:t>
      </w:r>
      <w:r>
        <w:rPr>
          <w:sz w:val="20"/>
        </w:rPr>
        <w:t>the</w:t>
      </w:r>
      <w:r>
        <w:rPr>
          <w:spacing w:val="12"/>
          <w:sz w:val="20"/>
        </w:rPr>
        <w:t> </w:t>
      </w:r>
      <w:r>
        <w:rPr>
          <w:sz w:val="20"/>
        </w:rPr>
        <w:t>completion</w:t>
      </w:r>
      <w:r>
        <w:rPr>
          <w:spacing w:val="14"/>
          <w:sz w:val="20"/>
        </w:rPr>
        <w:t> </w:t>
      </w:r>
      <w:r>
        <w:rPr>
          <w:sz w:val="20"/>
        </w:rPr>
        <w:t>of</w:t>
      </w:r>
      <w:r>
        <w:rPr>
          <w:spacing w:val="14"/>
          <w:sz w:val="20"/>
        </w:rPr>
        <w:t> </w:t>
      </w:r>
      <w:r>
        <w:rPr>
          <w:sz w:val="20"/>
        </w:rPr>
        <w:t>the</w:t>
      </w:r>
      <w:r>
        <w:rPr>
          <w:spacing w:val="14"/>
          <w:sz w:val="20"/>
        </w:rPr>
        <w:t> </w:t>
      </w:r>
      <w:r>
        <w:rPr>
          <w:sz w:val="20"/>
        </w:rPr>
        <w:t>denudation</w:t>
      </w:r>
      <w:r>
        <w:rPr>
          <w:spacing w:val="14"/>
          <w:sz w:val="20"/>
        </w:rPr>
        <w:t> </w:t>
      </w:r>
      <w:r>
        <w:rPr>
          <w:sz w:val="20"/>
        </w:rPr>
        <w:t>cycle.</w:t>
      </w:r>
    </w:p>
    <w:p>
      <w:pPr>
        <w:pStyle w:val="BodyText"/>
        <w:spacing w:before="9"/>
        <w:rPr>
          <w:sz w:val="25"/>
        </w:rPr>
      </w:pPr>
      <w:r>
        <w:rPr/>
        <w:br w:type="column"/>
      </w:r>
      <w:r>
        <w:rPr>
          <w:sz w:val="25"/>
        </w:rPr>
      </w:r>
    </w:p>
    <w:p>
      <w:pPr>
        <w:pStyle w:val="BodyText"/>
        <w:spacing w:line="259" w:lineRule="auto"/>
        <w:ind w:left="509" w:right="132"/>
      </w:pPr>
      <w:r>
        <w:rPr/>
        <w:t>Some of these summits show long continued erosion and</w:t>
      </w:r>
      <w:r>
        <w:rPr>
          <w:spacing w:val="16"/>
        </w:rPr>
        <w:t> </w:t>
      </w:r>
      <w:r>
        <w:rPr/>
        <w:t>which</w:t>
      </w:r>
      <w:r>
        <w:rPr>
          <w:spacing w:val="17"/>
        </w:rPr>
        <w:t> </w:t>
      </w:r>
      <w:r>
        <w:rPr/>
        <w:t>form</w:t>
      </w:r>
      <w:r>
        <w:rPr>
          <w:spacing w:val="17"/>
        </w:rPr>
        <w:t> </w:t>
      </w:r>
      <w:r>
        <w:rPr/>
        <w:t>platforms</w:t>
      </w:r>
      <w:r>
        <w:rPr>
          <w:spacing w:val="15"/>
        </w:rPr>
        <w:t> </w:t>
      </w:r>
      <w:r>
        <w:rPr/>
        <w:t>within</w:t>
      </w:r>
      <w:r>
        <w:rPr>
          <w:spacing w:val="17"/>
        </w:rPr>
        <w:t> </w:t>
      </w:r>
      <w:r>
        <w:rPr/>
        <w:t>the</w:t>
      </w:r>
      <w:r>
        <w:rPr>
          <w:spacing w:val="17"/>
        </w:rPr>
        <w:t> </w:t>
      </w:r>
      <w:r>
        <w:rPr/>
        <w:t>hillocks.</w:t>
      </w:r>
    </w:p>
    <w:p>
      <w:pPr>
        <w:pStyle w:val="BodyText"/>
      </w:pPr>
    </w:p>
    <w:p>
      <w:pPr>
        <w:pStyle w:val="BodyText"/>
      </w:pPr>
    </w:p>
    <w:p>
      <w:pPr>
        <w:pStyle w:val="BodyText"/>
        <w:spacing w:before="152"/>
        <w:ind w:left="160"/>
        <w:jc w:val="both"/>
        <w:rPr>
          <w:rFonts w:ascii="PMingLiU"/>
        </w:rPr>
      </w:pPr>
      <w:r>
        <w:rPr>
          <w:rFonts w:ascii="PMingLiU"/>
          <w:w w:val="110"/>
        </w:rPr>
        <w:t>Geomorphological</w:t>
      </w:r>
      <w:r>
        <w:rPr>
          <w:rFonts w:ascii="PMingLiU"/>
          <w:spacing w:val="35"/>
          <w:w w:val="110"/>
        </w:rPr>
        <w:t> </w:t>
      </w:r>
      <w:r>
        <w:rPr>
          <w:rFonts w:ascii="PMingLiU"/>
          <w:w w:val="110"/>
        </w:rPr>
        <w:t>units</w:t>
      </w:r>
      <w:r>
        <w:rPr>
          <w:rFonts w:ascii="PMingLiU"/>
          <w:spacing w:val="36"/>
          <w:w w:val="110"/>
        </w:rPr>
        <w:t> </w:t>
      </w:r>
      <w:r>
        <w:rPr>
          <w:rFonts w:ascii="PMingLiU"/>
          <w:w w:val="110"/>
        </w:rPr>
        <w:t>of</w:t>
      </w:r>
      <w:r>
        <w:rPr>
          <w:rFonts w:ascii="PMingLiU"/>
          <w:spacing w:val="34"/>
          <w:w w:val="110"/>
        </w:rPr>
        <w:t> </w:t>
      </w:r>
      <w:r>
        <w:rPr>
          <w:rFonts w:ascii="PMingLiU"/>
          <w:w w:val="110"/>
        </w:rPr>
        <w:t>Kanhar</w:t>
      </w:r>
      <w:r>
        <w:rPr>
          <w:rFonts w:ascii="PMingLiU"/>
          <w:spacing w:val="35"/>
          <w:w w:val="110"/>
        </w:rPr>
        <w:t> </w:t>
      </w:r>
      <w:r>
        <w:rPr>
          <w:rFonts w:ascii="PMingLiU"/>
          <w:w w:val="110"/>
        </w:rPr>
        <w:t>River</w:t>
      </w:r>
      <w:r>
        <w:rPr>
          <w:rFonts w:ascii="PMingLiU"/>
          <w:spacing w:val="35"/>
          <w:w w:val="110"/>
        </w:rPr>
        <w:t> </w:t>
      </w:r>
      <w:r>
        <w:rPr>
          <w:rFonts w:ascii="PMingLiU"/>
          <w:w w:val="110"/>
        </w:rPr>
        <w:t>basin</w:t>
      </w:r>
    </w:p>
    <w:p>
      <w:pPr>
        <w:pStyle w:val="BodyText"/>
        <w:spacing w:before="7"/>
        <w:rPr>
          <w:rFonts w:ascii="PMingLiU"/>
          <w:sz w:val="16"/>
        </w:rPr>
      </w:pPr>
    </w:p>
    <w:p>
      <w:pPr>
        <w:pStyle w:val="ListParagraph"/>
        <w:numPr>
          <w:ilvl w:val="0"/>
          <w:numId w:val="2"/>
        </w:numPr>
        <w:tabs>
          <w:tab w:pos="510" w:val="left" w:leader="none"/>
        </w:tabs>
        <w:spacing w:line="240" w:lineRule="auto" w:before="0" w:after="0"/>
        <w:ind w:left="509" w:right="0" w:hanging="350"/>
        <w:jc w:val="left"/>
        <w:rPr>
          <w:sz w:val="20"/>
        </w:rPr>
      </w:pPr>
      <w:r>
        <w:rPr>
          <w:sz w:val="20"/>
        </w:rPr>
        <w:t>The Upper Kanhar</w:t>
      </w:r>
      <w:r>
        <w:rPr>
          <w:spacing w:val="1"/>
          <w:sz w:val="20"/>
        </w:rPr>
        <w:t> </w:t>
      </w:r>
      <w:r>
        <w:rPr>
          <w:sz w:val="20"/>
        </w:rPr>
        <w:t>basin</w:t>
      </w:r>
    </w:p>
    <w:p>
      <w:pPr>
        <w:pStyle w:val="BodyText"/>
        <w:spacing w:line="259" w:lineRule="auto" w:before="144"/>
        <w:ind w:left="160" w:right="158"/>
        <w:jc w:val="both"/>
      </w:pPr>
      <w:r>
        <w:rPr/>
        <w:t>The Upper Kanhar basin lies in the southern part of basin covering an area of about 1,499.57 km</w:t>
      </w:r>
      <w:r>
        <w:rPr>
          <w:vertAlign w:val="superscript"/>
        </w:rPr>
        <w:t>2</w:t>
      </w:r>
      <w:r>
        <w:rPr>
          <w:vertAlign w:val="baseline"/>
        </w:rPr>
        <w:t> (24.01 %). The notable tributaries of upper Kanhar basin are Semarkhar Nadi, Galphula Nadi and Suria Nadi. In general, the area is hilly with steep slope. The region is characterized by dominance of very high absolute relief, moderate drainage frequency, moderately high relative relief, low dissection index, coarse drainage density and moderate slope. It has been sub divided into four second-order morpho-units, namely Lahsunpat Bhalanad hills, Galphula-Kanhar con- fluence, Semarkhar-Rigar divide and Kusmi upland.</w:t>
      </w:r>
    </w:p>
    <w:p>
      <w:pPr>
        <w:pStyle w:val="ListParagraph"/>
        <w:numPr>
          <w:ilvl w:val="0"/>
          <w:numId w:val="2"/>
        </w:numPr>
        <w:tabs>
          <w:tab w:pos="510" w:val="left" w:leader="none"/>
        </w:tabs>
        <w:spacing w:line="240" w:lineRule="auto" w:before="130" w:after="0"/>
        <w:ind w:left="509" w:right="0" w:hanging="350"/>
        <w:jc w:val="left"/>
        <w:rPr>
          <w:sz w:val="20"/>
        </w:rPr>
      </w:pPr>
      <w:r>
        <w:rPr>
          <w:sz w:val="20"/>
        </w:rPr>
        <w:t>Middle Kanhar</w:t>
      </w:r>
      <w:r>
        <w:rPr>
          <w:spacing w:val="-17"/>
          <w:sz w:val="20"/>
        </w:rPr>
        <w:t> </w:t>
      </w:r>
      <w:r>
        <w:rPr>
          <w:sz w:val="20"/>
        </w:rPr>
        <w:t>basin</w:t>
      </w:r>
    </w:p>
    <w:p>
      <w:pPr>
        <w:pStyle w:val="BodyText"/>
        <w:spacing w:line="259" w:lineRule="auto" w:before="143"/>
        <w:ind w:left="160" w:right="158" w:firstLine="226"/>
        <w:jc w:val="both"/>
      </w:pPr>
      <w:r>
        <w:rPr/>
        <w:t>The middle Kanhar basin lies in the central part of the study basin covering an area of about 3,268.44 km</w:t>
      </w:r>
      <w:r>
        <w:rPr>
          <w:vertAlign w:val="superscript"/>
        </w:rPr>
        <w:t>2</w:t>
      </w:r>
      <w:r>
        <w:rPr>
          <w:vertAlign w:val="baseline"/>
        </w:rPr>
        <w:t> or</w:t>
      </w:r>
    </w:p>
    <w:p>
      <w:pPr>
        <w:pStyle w:val="BodyText"/>
        <w:spacing w:line="259" w:lineRule="auto" w:before="3"/>
        <w:ind w:left="160" w:right="158"/>
        <w:jc w:val="both"/>
      </w:pPr>
      <w:r>
        <w:rPr/>
        <w:t>52.34 %. The main tributaries of Kanhar River in this area are Sendur River, Chanan River, Kulwanti River, Rigar River, Sarsotla River, Cherra River, etc. In general, the area is flat and hilly towards western part of middle Kanhar basin and there are waterfalls of up to 30 m. The highest elevation of the basin (1,225 m Gaurlata) also lies in this region. The region is characterized by dominance of moderate absolute relief and drainage frequency, low rel- ative relief and dissection index, moderately fine drainage density and moderate slope. It has been further divided </w:t>
      </w:r>
      <w:r>
        <w:rPr>
          <w:spacing w:val="-3"/>
        </w:rPr>
        <w:t>into </w:t>
      </w:r>
      <w:r>
        <w:rPr/>
        <w:t>11 s order morpho-units, namely Thema-Pangan </w:t>
      </w:r>
      <w:r>
        <w:rPr>
          <w:spacing w:val="-3"/>
        </w:rPr>
        <w:t>Water </w:t>
      </w:r>
      <w:r>
        <w:rPr/>
        <w:t>Divide, Daukiduba-Pangan Confluence, Jogidah Upland, Kameshwar Nagar UPLAND, Kursa valley, Chutru</w:t>
      </w:r>
      <w:r>
        <w:rPr>
          <w:spacing w:val="-25"/>
        </w:rPr>
        <w:t> </w:t>
      </w:r>
      <w:r>
        <w:rPr/>
        <w:t>upland, Biropani valley, Ramanuj Ganj upland, Chumki-Kanhar confluence, Budhudih hills, and Bhandaria</w:t>
      </w:r>
      <w:r>
        <w:rPr>
          <w:spacing w:val="25"/>
        </w:rPr>
        <w:t> </w:t>
      </w:r>
      <w:r>
        <w:rPr/>
        <w:t>upland.</w:t>
      </w:r>
    </w:p>
    <w:p>
      <w:pPr>
        <w:pStyle w:val="ListParagraph"/>
        <w:numPr>
          <w:ilvl w:val="0"/>
          <w:numId w:val="2"/>
        </w:numPr>
        <w:tabs>
          <w:tab w:pos="510" w:val="left" w:leader="none"/>
        </w:tabs>
        <w:spacing w:line="240" w:lineRule="auto" w:before="131" w:after="0"/>
        <w:ind w:left="509" w:right="0" w:hanging="350"/>
        <w:jc w:val="left"/>
        <w:rPr>
          <w:sz w:val="20"/>
        </w:rPr>
      </w:pPr>
      <w:r>
        <w:rPr>
          <w:sz w:val="20"/>
        </w:rPr>
        <w:t>The Lower Kanhar</w:t>
      </w:r>
      <w:r>
        <w:rPr>
          <w:spacing w:val="1"/>
          <w:sz w:val="20"/>
        </w:rPr>
        <w:t> </w:t>
      </w:r>
      <w:r>
        <w:rPr>
          <w:sz w:val="20"/>
        </w:rPr>
        <w:t>basin</w:t>
      </w:r>
    </w:p>
    <w:p>
      <w:pPr>
        <w:pStyle w:val="BodyText"/>
        <w:spacing w:line="259" w:lineRule="auto" w:before="144"/>
        <w:ind w:left="160" w:right="158" w:firstLine="226"/>
        <w:jc w:val="both"/>
      </w:pPr>
      <w:r>
        <w:rPr/>
        <w:t>The lower Kanhar basin lies in the northern part of the basin covering an area of about 1,476.99 km</w:t>
      </w:r>
      <w:r>
        <w:rPr>
          <w:vertAlign w:val="superscript"/>
        </w:rPr>
        <w:t>2</w:t>
      </w:r>
      <w:r>
        <w:rPr>
          <w:vertAlign w:val="baseline"/>
        </w:rPr>
        <w:t> (23.65 %). The tributaries of upper Kanhar watershed are Hathi Nala and Dhanmarwa Nala. In general, the area is plateau type with gentle slope towards North. The region is character- ized by dominance of moderately low absolute relief moderate drainage frequency, moderate relative relief, moderate dissection index, coarse drainage density mod- erate slope.</w:t>
      </w:r>
    </w:p>
    <w:p>
      <w:pPr>
        <w:pStyle w:val="BodyText"/>
        <w:spacing w:line="259" w:lineRule="auto" w:before="7"/>
        <w:ind w:left="160" w:right="159" w:firstLine="226"/>
        <w:jc w:val="both"/>
      </w:pPr>
      <w:r>
        <w:rPr/>
        <w:t>It has been sub divided into six second-order morpho- units, namely Hathwani upland, Kanhar-Malia confluence, Gularia plain, Vinrhamganj upland, Dudhi upland and Baghmandwa upland.</w:t>
      </w:r>
    </w:p>
    <w:p>
      <w:pPr>
        <w:spacing w:after="0" w:line="259" w:lineRule="auto"/>
        <w:jc w:val="both"/>
        <w:sectPr>
          <w:type w:val="continuous"/>
          <w:pgSz w:w="11910" w:h="15820"/>
          <w:pgMar w:top="460" w:bottom="1400" w:left="860" w:right="860"/>
          <w:cols w:num="2" w:equalWidth="0">
            <w:col w:w="4963" w:space="139"/>
            <w:col w:w="5088"/>
          </w:cols>
        </w:sectPr>
      </w:pPr>
    </w:p>
    <w:p>
      <w:pPr>
        <w:tabs>
          <w:tab w:pos="7649" w:val="left" w:leader="none"/>
        </w:tabs>
        <w:spacing w:before="43"/>
        <w:ind w:left="160" w:right="0" w:firstLine="0"/>
        <w:jc w:val="left"/>
        <w:rPr>
          <w:sz w:val="17"/>
        </w:rPr>
      </w:pPr>
      <w:r>
        <w:rPr/>
        <w:pict>
          <v:line style="position:absolute;mso-position-horizontal-relative:page;mso-position-vertical-relative:paragraph;z-index:-251651072;mso-wrap-distance-left:0;mso-wrap-distance-right:0" from="51.023998pt,15.89716pt" to="544.251995pt,15.89716pt" stroked="true" strokeweight=".96381pt" strokecolor="#000000">
            <v:stroke dashstyle="solid"/>
            <w10:wrap type="topAndBottom"/>
          </v:line>
        </w:pict>
      </w:r>
      <w:r>
        <w:rPr>
          <w:sz w:val="17"/>
        </w:rPr>
        <w:t>220</w:t>
        <w:tab/>
        <w:t>Appl Water Sci (2017)</w:t>
      </w:r>
      <w:r>
        <w:rPr>
          <w:spacing w:val="8"/>
          <w:sz w:val="17"/>
        </w:rPr>
        <w:t> </w:t>
      </w:r>
      <w:r>
        <w:rPr>
          <w:sz w:val="17"/>
        </w:rPr>
        <w:t>7:217–232</w:t>
      </w:r>
    </w:p>
    <w:p>
      <w:pPr>
        <w:pStyle w:val="BodyText"/>
        <w:spacing w:before="8"/>
        <w:rPr>
          <w:sz w:val="9"/>
        </w:rPr>
      </w:pPr>
    </w:p>
    <w:p>
      <w:pPr>
        <w:spacing w:after="0"/>
        <w:rPr>
          <w:sz w:val="9"/>
        </w:rPr>
        <w:sectPr>
          <w:pgSz w:w="11910" w:h="15820"/>
          <w:pgMar w:header="0" w:footer="1217" w:top="580" w:bottom="1420" w:left="860" w:right="860"/>
        </w:sectPr>
      </w:pPr>
    </w:p>
    <w:p>
      <w:pPr>
        <w:pStyle w:val="BodyText"/>
        <w:spacing w:before="58"/>
        <w:ind w:left="160"/>
        <w:rPr>
          <w:rFonts w:ascii="PMingLiU"/>
        </w:rPr>
      </w:pPr>
      <w:bookmarkStart w:name="Methodology" w:id="7"/>
      <w:bookmarkEnd w:id="7"/>
      <w:r>
        <w:rPr/>
      </w:r>
      <w:r>
        <w:rPr>
          <w:rFonts w:ascii="PMingLiU"/>
          <w:w w:val="110"/>
        </w:rPr>
        <w:t>Methodology</w:t>
      </w:r>
    </w:p>
    <w:p>
      <w:pPr>
        <w:pStyle w:val="BodyText"/>
        <w:spacing w:before="7"/>
        <w:rPr>
          <w:rFonts w:ascii="PMingLiU"/>
          <w:sz w:val="16"/>
        </w:rPr>
      </w:pPr>
    </w:p>
    <w:p>
      <w:pPr>
        <w:pStyle w:val="BodyText"/>
        <w:spacing w:line="259" w:lineRule="auto" w:before="1"/>
        <w:ind w:left="160" w:right="38"/>
        <w:jc w:val="both"/>
      </w:pPr>
      <w:r>
        <w:rPr/>
        <w:t>Manual extraction of drainage network and assigning </w:t>
      </w:r>
      <w:r>
        <w:rPr>
          <w:spacing w:val="-4"/>
        </w:rPr>
        <w:t>the </w:t>
      </w:r>
      <w:r>
        <w:rPr/>
        <w:t>stream order from a published Survey of India </w:t>
      </w:r>
      <w:r>
        <w:rPr>
          <w:spacing w:val="-3"/>
        </w:rPr>
        <w:t>(SOI) </w:t>
      </w:r>
      <w:r>
        <w:rPr/>
        <w:t>topographic map and from georeferenced satellite data </w:t>
      </w:r>
      <w:r>
        <w:rPr>
          <w:spacing w:val="-5"/>
        </w:rPr>
        <w:t>for </w:t>
      </w:r>
      <w:r>
        <w:rPr/>
        <w:t>a large area is a time taking tedious exercise. To </w:t>
      </w:r>
      <w:r>
        <w:rPr>
          <w:spacing w:val="-3"/>
        </w:rPr>
        <w:t>over-</w:t>
      </w:r>
      <w:bookmarkStart w:name="Extraction of drainage network" w:id="8"/>
      <w:bookmarkEnd w:id="8"/>
      <w:r>
        <w:rPr>
          <w:spacing w:val="-3"/>
        </w:rPr>
      </w:r>
      <w:r>
        <w:rPr>
          <w:spacing w:val="-3"/>
        </w:rPr>
        <w:t> </w:t>
      </w:r>
      <w:r>
        <w:rPr/>
        <w:t>come this problem, automatic extraction techniques </w:t>
      </w:r>
      <w:r>
        <w:rPr>
          <w:spacing w:val="-3"/>
        </w:rPr>
        <w:t>have </w:t>
      </w:r>
      <w:r>
        <w:rPr/>
        <w:t>been used for evaluating the morphometric parameters of  a basin, i.e., extraction of River basin/watershed boundary and extraction of drainage/stream network from  </w:t>
      </w:r>
      <w:r>
        <w:rPr>
          <w:spacing w:val="-5"/>
        </w:rPr>
        <w:t>the </w:t>
      </w:r>
      <w:r>
        <w:rPr/>
        <w:t>Kanhar River basin using ASTER DEM in conjunction with geocoded standard false colour composite remote sensing  </w:t>
      </w:r>
      <w:r>
        <w:rPr>
          <w:spacing w:val="21"/>
        </w:rPr>
        <w:t> </w:t>
      </w:r>
      <w:r>
        <w:rPr/>
        <w:t>satellite  </w:t>
      </w:r>
      <w:r>
        <w:rPr>
          <w:spacing w:val="21"/>
        </w:rPr>
        <w:t> </w:t>
      </w:r>
      <w:r>
        <w:rPr/>
        <w:t>data  </w:t>
      </w:r>
      <w:r>
        <w:rPr>
          <w:spacing w:val="21"/>
        </w:rPr>
        <w:t> </w:t>
      </w:r>
      <w:r>
        <w:rPr/>
        <w:t>(Landsat  </w:t>
      </w:r>
      <w:r>
        <w:rPr>
          <w:spacing w:val="21"/>
        </w:rPr>
        <w:t> </w:t>
      </w:r>
      <w:r>
        <w:rPr/>
        <w:t>etm</w:t>
      </w:r>
      <w:r>
        <w:rPr>
          <w:rFonts w:ascii="PMingLiU"/>
        </w:rPr>
        <w:t>?  </w:t>
      </w:r>
      <w:r>
        <w:rPr>
          <w:rFonts w:ascii="PMingLiU"/>
          <w:spacing w:val="16"/>
        </w:rPr>
        <w:t> </w:t>
      </w:r>
      <w:r>
        <w:rPr/>
        <w:t>of  </w:t>
      </w:r>
      <w:r>
        <w:rPr>
          <w:spacing w:val="20"/>
        </w:rPr>
        <w:t> </w:t>
      </w:r>
      <w:r>
        <w:rPr/>
        <w:t>2013)  </w:t>
      </w:r>
      <w:r>
        <w:rPr>
          <w:spacing w:val="21"/>
        </w:rPr>
        <w:t> </w:t>
      </w:r>
      <w:r>
        <w:rPr>
          <w:spacing w:val="-4"/>
        </w:rPr>
        <w:t>and</w:t>
      </w:r>
    </w:p>
    <w:p>
      <w:pPr>
        <w:pStyle w:val="BodyText"/>
        <w:spacing w:line="185" w:lineRule="exact"/>
        <w:ind w:left="160"/>
        <w:jc w:val="both"/>
      </w:pPr>
      <w:r>
        <w:rPr/>
        <w:t>georeferenced</w:t>
      </w:r>
      <w:r>
        <w:rPr>
          <w:spacing w:val="11"/>
        </w:rPr>
        <w:t> </w:t>
      </w:r>
      <w:r>
        <w:rPr/>
        <w:t>SOI</w:t>
      </w:r>
      <w:r>
        <w:rPr>
          <w:spacing w:val="11"/>
        </w:rPr>
        <w:t> </w:t>
      </w:r>
      <w:r>
        <w:rPr/>
        <w:t>toposheets</w:t>
      </w:r>
      <w:r>
        <w:rPr>
          <w:spacing w:val="10"/>
        </w:rPr>
        <w:t> </w:t>
      </w:r>
      <w:r>
        <w:rPr/>
        <w:t>of</w:t>
      </w:r>
      <w:r>
        <w:rPr>
          <w:spacing w:val="9"/>
        </w:rPr>
        <w:t> </w:t>
      </w:r>
      <w:r>
        <w:rPr/>
        <w:t>1972</w:t>
      </w:r>
      <w:r>
        <w:rPr>
          <w:spacing w:val="11"/>
        </w:rPr>
        <w:t> </w:t>
      </w:r>
      <w:r>
        <w:rPr/>
        <w:t>(63P/3,</w:t>
      </w:r>
      <w:r>
        <w:rPr>
          <w:spacing w:val="12"/>
        </w:rPr>
        <w:t> </w:t>
      </w:r>
      <w:r>
        <w:rPr/>
        <w:t>63P/4,</w:t>
      </w:r>
      <w:r>
        <w:rPr>
          <w:spacing w:val="11"/>
        </w:rPr>
        <w:t> </w:t>
      </w:r>
      <w:r>
        <w:rPr/>
        <w:t>63P/</w:t>
      </w:r>
    </w:p>
    <w:p>
      <w:pPr>
        <w:pStyle w:val="BodyText"/>
        <w:spacing w:before="18"/>
        <w:ind w:left="160"/>
        <w:jc w:val="both"/>
      </w:pPr>
      <w:r>
        <w:rPr/>
        <w:t>7,  63P/8,  63P/12, 64M/6, 64M/9, 64M/10,  64M/11,</w:t>
      </w:r>
      <w:r>
        <w:rPr>
          <w:spacing w:val="4"/>
        </w:rPr>
        <w:t> </w:t>
      </w:r>
      <w:r>
        <w:rPr/>
        <w:t>64M/</w:t>
      </w:r>
    </w:p>
    <w:p>
      <w:pPr>
        <w:pStyle w:val="BodyText"/>
        <w:spacing w:line="244" w:lineRule="auto" w:before="19"/>
        <w:ind w:left="160" w:right="38"/>
        <w:jc w:val="both"/>
      </w:pPr>
      <w:r>
        <w:rPr/>
        <w:t>12, 64M/14, 64M/16 and 73A/4 having 1:50,000 scale)  and Lib Texas Toposheets No</w:t>
      </w:r>
      <w:r>
        <w:rPr>
          <w:rFonts w:ascii="PMingLiU" w:hAnsi="PMingLiU"/>
        </w:rPr>
        <w:t>—</w:t>
      </w:r>
      <w:r>
        <w:rPr/>
        <w:t>NF44-4, NG44-11, NG44-12, NG44-16 having 1:250,000 scale using </w:t>
      </w:r>
      <w:r>
        <w:rPr>
          <w:spacing w:val="-4"/>
        </w:rPr>
        <w:t>ARC </w:t>
      </w:r>
      <w:r>
        <w:rPr/>
        <w:t>GIS-9.3    and    ERDAS    Imagine-9.1    software’s.   </w:t>
      </w:r>
      <w:r>
        <w:rPr>
          <w:spacing w:val="7"/>
        </w:rPr>
        <w:t> </w:t>
      </w:r>
      <w:r>
        <w:rPr>
          <w:spacing w:val="-4"/>
        </w:rPr>
        <w:t>The</w:t>
      </w:r>
    </w:p>
    <w:p>
      <w:pPr>
        <w:pStyle w:val="BodyText"/>
        <w:spacing w:line="247" w:lineRule="auto" w:before="8"/>
        <w:ind w:left="160" w:right="38"/>
        <w:jc w:val="both"/>
      </w:pPr>
      <w:r>
        <w:rPr/>
        <w:t>extracted basin and stream networks are projected to </w:t>
      </w:r>
      <w:r>
        <w:rPr>
          <w:spacing w:val="-5"/>
        </w:rPr>
        <w:t>the </w:t>
      </w:r>
      <w:r>
        <w:rPr/>
        <w:t>regional projection (WGS-1984, UTM zone 44 N). </w:t>
      </w:r>
      <w:r>
        <w:rPr>
          <w:spacing w:val="-5"/>
        </w:rPr>
        <w:t>The </w:t>
      </w:r>
      <w:r>
        <w:rPr/>
        <w:t>different morphometric parameters have been determined as shown in the Table </w:t>
      </w:r>
      <w:hyperlink w:history="true" w:anchor="_bookmark0">
        <w:r>
          <w:rPr>
            <w:color w:val="0000FF"/>
          </w:rPr>
          <w:t>1</w:t>
        </w:r>
      </w:hyperlink>
      <w:r>
        <w:rPr/>
        <w:t>. Landsat etm</w:t>
      </w:r>
      <w:r>
        <w:rPr>
          <w:rFonts w:ascii="PMingLiU"/>
        </w:rPr>
        <w:t>? </w:t>
      </w:r>
      <w:r>
        <w:rPr/>
        <w:t>data are used to prepare  digital terrain model  (DTM)  of  Kanhar  basin</w:t>
      </w:r>
      <w:r>
        <w:rPr>
          <w:spacing w:val="-11"/>
        </w:rPr>
        <w:t> </w:t>
      </w:r>
      <w:r>
        <w:rPr>
          <w:spacing w:val="-5"/>
        </w:rPr>
        <w:t>for</w:t>
      </w:r>
    </w:p>
    <w:p>
      <w:pPr>
        <w:pStyle w:val="BodyText"/>
        <w:spacing w:line="518" w:lineRule="auto" w:before="9"/>
        <w:ind w:left="160" w:right="1690"/>
        <w:jc w:val="both"/>
      </w:pPr>
      <w:bookmarkStart w:name="Extraction of Kanhar River watershed" w:id="9"/>
      <w:bookmarkEnd w:id="9"/>
      <w:r>
        <w:rPr/>
      </w:r>
      <w:r>
        <w:rPr/>
        <w:t>perspective view (Fig. </w:t>
      </w:r>
      <w:hyperlink w:history="true" w:anchor="_bookmark6">
        <w:r>
          <w:rPr>
            <w:color w:val="0000FF"/>
          </w:rPr>
          <w:t>5</w:t>
        </w:r>
      </w:hyperlink>
      <w:r>
        <w:rPr/>
        <w:t>c and d) . Extraction of Kanhar River watershed</w:t>
      </w:r>
    </w:p>
    <w:p>
      <w:pPr>
        <w:pStyle w:val="BodyText"/>
        <w:spacing w:line="259" w:lineRule="auto" w:before="2"/>
        <w:ind w:left="160" w:right="38"/>
        <w:jc w:val="both"/>
      </w:pPr>
      <w:r>
        <w:rPr/>
        <w:t>The Kanhar River basin is automatically extracted from the ASTER DEM data with a spatial resolution of 15 m using the georeferenced SOI toposheets. The contributing basin area was extracted with the help of various geoprocessing techniques in ArcGI-9.3. The DEM and the pour point are</w:t>
      </w:r>
      <w:bookmarkStart w:name="_bookmark0" w:id="10"/>
      <w:bookmarkEnd w:id="10"/>
      <w:r>
        <w:rPr/>
      </w:r>
      <w:r>
        <w:rPr/>
        <w:t> the two input parameters required for the extraction</w:t>
      </w:r>
    </w:p>
    <w:p>
      <w:pPr>
        <w:pStyle w:val="BodyText"/>
        <w:spacing w:line="259" w:lineRule="auto" w:before="72"/>
        <w:ind w:left="160" w:right="158"/>
        <w:jc w:val="both"/>
      </w:pPr>
      <w:r>
        <w:rPr/>
        <w:br w:type="column"/>
      </w:r>
      <w:r>
        <w:rPr/>
        <w:t>purpose.</w:t>
      </w:r>
      <w:r>
        <w:rPr>
          <w:spacing w:val="-4"/>
        </w:rPr>
        <w:t> </w:t>
      </w:r>
      <w:r>
        <w:rPr/>
        <w:t>A</w:t>
      </w:r>
      <w:r>
        <w:rPr>
          <w:spacing w:val="-4"/>
        </w:rPr>
        <w:t> </w:t>
      </w:r>
      <w:r>
        <w:rPr/>
        <w:t>pour</w:t>
      </w:r>
      <w:r>
        <w:rPr>
          <w:spacing w:val="-4"/>
        </w:rPr>
        <w:t> </w:t>
      </w:r>
      <w:r>
        <w:rPr/>
        <w:t>point</w:t>
      </w:r>
      <w:r>
        <w:rPr>
          <w:spacing w:val="-3"/>
        </w:rPr>
        <w:t> </w:t>
      </w:r>
      <w:r>
        <w:rPr/>
        <w:t>is</w:t>
      </w:r>
      <w:r>
        <w:rPr>
          <w:spacing w:val="-3"/>
        </w:rPr>
        <w:t> </w:t>
      </w:r>
      <w:r>
        <w:rPr/>
        <w:t>a</w:t>
      </w:r>
      <w:r>
        <w:rPr>
          <w:spacing w:val="-6"/>
        </w:rPr>
        <w:t> </w:t>
      </w:r>
      <w:r>
        <w:rPr/>
        <w:t>user-supplied</w:t>
      </w:r>
      <w:r>
        <w:rPr>
          <w:spacing w:val="-4"/>
        </w:rPr>
        <w:t> </w:t>
      </w:r>
      <w:r>
        <w:rPr/>
        <w:t>point</w:t>
      </w:r>
      <w:r>
        <w:rPr>
          <w:spacing w:val="-3"/>
        </w:rPr>
        <w:t> </w:t>
      </w:r>
      <w:r>
        <w:rPr/>
        <w:t>to</w:t>
      </w:r>
      <w:r>
        <w:rPr>
          <w:spacing w:val="-5"/>
        </w:rPr>
        <w:t> </w:t>
      </w:r>
      <w:r>
        <w:rPr/>
        <w:t>the</w:t>
      </w:r>
      <w:r>
        <w:rPr>
          <w:spacing w:val="-3"/>
        </w:rPr>
        <w:t> </w:t>
      </w:r>
      <w:r>
        <w:rPr/>
        <w:t>cells</w:t>
      </w:r>
      <w:r>
        <w:rPr>
          <w:spacing w:val="-3"/>
        </w:rPr>
        <w:t> </w:t>
      </w:r>
      <w:r>
        <w:rPr>
          <w:spacing w:val="-6"/>
        </w:rPr>
        <w:t>of </w:t>
      </w:r>
      <w:r>
        <w:rPr/>
        <w:t>highest flow accumulation (Magesh et al. </w:t>
      </w:r>
      <w:hyperlink w:history="true" w:anchor="_bookmark18">
        <w:r>
          <w:rPr>
            <w:color w:val="0000FF"/>
          </w:rPr>
          <w:t>2013</w:t>
        </w:r>
      </w:hyperlink>
      <w:r>
        <w:rPr/>
        <w:t>). The </w:t>
      </w:r>
      <w:r>
        <w:rPr>
          <w:spacing w:val="-3"/>
        </w:rPr>
        <w:t>pour </w:t>
      </w:r>
      <w:r>
        <w:rPr/>
        <w:t>point of the basin is shown in Fig. </w:t>
      </w:r>
      <w:hyperlink w:history="true" w:anchor="_bookmark2">
        <w:r>
          <w:rPr>
            <w:color w:val="0000FF"/>
          </w:rPr>
          <w:t>2</w:t>
        </w:r>
      </w:hyperlink>
      <w:r>
        <w:rPr/>
        <w:t>. The systematic pro- cess required for the automatic extraction of the </w:t>
      </w:r>
      <w:r>
        <w:rPr>
          <w:spacing w:val="-3"/>
        </w:rPr>
        <w:t>basin/ </w:t>
      </w:r>
      <w:r>
        <w:rPr/>
        <w:t>watershed is shown in Fig. </w:t>
      </w:r>
      <w:hyperlink w:history="true" w:anchor="_bookmark2">
        <w:r>
          <w:rPr>
            <w:color w:val="0000FF"/>
          </w:rPr>
          <w:t>2</w:t>
        </w:r>
      </w:hyperlink>
      <w:r>
        <w:rPr/>
        <w:t>. The result of this process will create a watershed boundary polygon from the </w:t>
      </w:r>
      <w:r>
        <w:rPr>
          <w:spacing w:val="-3"/>
        </w:rPr>
        <w:t>flow </w:t>
      </w:r>
      <w:r>
        <w:rPr/>
        <w:t>direction raster</w:t>
      </w:r>
      <w:r>
        <w:rPr>
          <w:spacing w:val="-15"/>
        </w:rPr>
        <w:t> </w:t>
      </w:r>
      <w:r>
        <w:rPr/>
        <w:t>data.</w:t>
      </w:r>
    </w:p>
    <w:p>
      <w:pPr>
        <w:pStyle w:val="BodyText"/>
        <w:spacing w:before="1"/>
        <w:rPr>
          <w:sz w:val="22"/>
        </w:rPr>
      </w:pPr>
    </w:p>
    <w:p>
      <w:pPr>
        <w:pStyle w:val="BodyText"/>
        <w:ind w:left="160"/>
        <w:jc w:val="both"/>
      </w:pPr>
      <w:r>
        <w:rPr/>
        <w:t>Extraction of drainage network</w:t>
      </w:r>
    </w:p>
    <w:p>
      <w:pPr>
        <w:pStyle w:val="BodyText"/>
        <w:spacing w:before="3"/>
        <w:rPr>
          <w:sz w:val="23"/>
        </w:rPr>
      </w:pPr>
    </w:p>
    <w:p>
      <w:pPr>
        <w:pStyle w:val="BodyText"/>
        <w:spacing w:line="259" w:lineRule="auto"/>
        <w:ind w:left="160" w:right="158"/>
        <w:jc w:val="both"/>
      </w:pPr>
      <w:r>
        <w:rPr/>
        <w:t>The drainage network of the Kanhar basin is extracted</w:t>
      </w:r>
      <w:r>
        <w:rPr>
          <w:spacing w:val="-27"/>
        </w:rPr>
        <w:t> </w:t>
      </w:r>
      <w:r>
        <w:rPr/>
        <w:t>from a series of geoprocessing tools in ARC GIS-9.3 (Fig. </w:t>
      </w:r>
      <w:hyperlink w:history="true" w:anchor="_bookmark3">
        <w:r>
          <w:rPr>
            <w:color w:val="0000FF"/>
            <w:spacing w:val="-4"/>
          </w:rPr>
          <w:t>3</w:t>
        </w:r>
      </w:hyperlink>
      <w:r>
        <w:rPr>
          <w:spacing w:val="-4"/>
        </w:rPr>
        <w:t>). </w:t>
      </w:r>
      <w:r>
        <w:rPr/>
        <w:t>The output of this method is a basis for creating a stream/ drainage network grid with stream order based on Strahler </w:t>
      </w:r>
      <w:hyperlink w:history="true" w:anchor="_bookmark57">
        <w:r>
          <w:rPr>
            <w:color w:val="0000FF"/>
          </w:rPr>
          <w:t>1964</w:t>
        </w:r>
      </w:hyperlink>
      <w:r>
        <w:rPr/>
        <w:t>. As pointed out above that Strahler’s system </w:t>
      </w:r>
      <w:r>
        <w:rPr>
          <w:spacing w:val="-6"/>
        </w:rPr>
        <w:t>of </w:t>
      </w:r>
      <w:r>
        <w:rPr/>
        <w:t>classification designates a segment with no tributaries as </w:t>
      </w:r>
      <w:r>
        <w:rPr>
          <w:spacing w:val="-12"/>
        </w:rPr>
        <w:t>a</w:t>
      </w:r>
      <w:r>
        <w:rPr>
          <w:spacing w:val="26"/>
        </w:rPr>
        <w:t> </w:t>
      </w:r>
      <w:r>
        <w:rPr/>
        <w:t>first-order stream. Where two first-order stream segments join, they form a second-order stream segment and so </w:t>
      </w:r>
      <w:r>
        <w:rPr>
          <w:spacing w:val="-4"/>
        </w:rPr>
        <w:t>on. </w:t>
      </w:r>
      <w:r>
        <w:rPr/>
        <w:t>The highest stream order in the Kanhar basin was</w:t>
      </w:r>
      <w:r>
        <w:rPr>
          <w:spacing w:val="-27"/>
        </w:rPr>
        <w:t> </w:t>
      </w:r>
      <w:r>
        <w:rPr/>
        <w:t>identified as seventh. This technique requires two input model parameters: DEM and a minimum upstream area in hect- ares, which is the minimum drainage area required </w:t>
      </w:r>
      <w:r>
        <w:rPr>
          <w:spacing w:val="-6"/>
        </w:rPr>
        <w:t>to  </w:t>
      </w:r>
      <w:r>
        <w:rPr/>
        <w:t>create a stream segment (Magesh et al. </w:t>
      </w:r>
      <w:hyperlink w:history="true" w:anchor="_bookmark18">
        <w:r>
          <w:rPr>
            <w:color w:val="0000FF"/>
          </w:rPr>
          <w:t>2013</w:t>
        </w:r>
      </w:hyperlink>
      <w:r>
        <w:rPr/>
        <w:t>). The output of the drainage network is smoothened using a smooth line tool in ArcGIS-9.3. To evaluate the drainage basin </w:t>
      </w:r>
      <w:r>
        <w:rPr>
          <w:spacing w:val="-4"/>
        </w:rPr>
        <w:t>mor- </w:t>
      </w:r>
      <w:r>
        <w:rPr/>
        <w:t>phometry, various parameters like stream number, stream order, stream length, stream length ratio, bifurcation ratio, basin length, basin area, relief ratio, elongation ratio, drainage density, stream frequency, form factor and cir- culatory ratio, etc., have been analysed using the standard mathematical formulae given in Table </w:t>
      </w:r>
      <w:hyperlink w:history="true" w:anchor="_bookmark0">
        <w:r>
          <w:rPr>
            <w:color w:val="0000FF"/>
          </w:rPr>
          <w:t>1</w:t>
        </w:r>
      </w:hyperlink>
      <w:r>
        <w:rPr/>
        <w:t>. Moreover, the aspect and slope map of the study area were derived </w:t>
      </w:r>
      <w:r>
        <w:rPr>
          <w:spacing w:val="-3"/>
        </w:rPr>
        <w:t>from </w:t>
      </w:r>
      <w:r>
        <w:rPr/>
        <w:t>the ASTER DEM using the aspect and slope tool in Arc- GIS-9.3 spatial</w:t>
      </w:r>
      <w:r>
        <w:rPr>
          <w:spacing w:val="33"/>
        </w:rPr>
        <w:t> </w:t>
      </w:r>
      <w:r>
        <w:rPr/>
        <w:t>analyst module (Fig. </w:t>
      </w:r>
      <w:hyperlink w:history="true" w:anchor="_bookmark4">
        <w:r>
          <w:rPr>
            <w:color w:val="0000FF"/>
          </w:rPr>
          <w:t>4</w:t>
        </w:r>
      </w:hyperlink>
      <w:r>
        <w:rPr/>
        <w:t>).</w:t>
      </w:r>
    </w:p>
    <w:p>
      <w:pPr>
        <w:spacing w:after="0" w:line="259" w:lineRule="auto"/>
        <w:jc w:val="both"/>
        <w:sectPr>
          <w:type w:val="continuous"/>
          <w:pgSz w:w="11910" w:h="15820"/>
          <w:pgMar w:top="460" w:bottom="1400" w:left="860" w:right="860"/>
          <w:cols w:num="2" w:equalWidth="0">
            <w:col w:w="4964" w:space="139"/>
            <w:col w:w="5087"/>
          </w:cols>
        </w:sectPr>
      </w:pPr>
    </w:p>
    <w:p>
      <w:pPr>
        <w:pStyle w:val="BodyText"/>
        <w:spacing w:before="8"/>
        <w:rPr>
          <w:sz w:val="8"/>
        </w:rPr>
      </w:pPr>
    </w:p>
    <w:p>
      <w:pPr>
        <w:spacing w:after="0"/>
        <w:rPr>
          <w:sz w:val="8"/>
        </w:rPr>
        <w:sectPr>
          <w:type w:val="continuous"/>
          <w:pgSz w:w="11910" w:h="15820"/>
          <w:pgMar w:top="460" w:bottom="1400" w:left="860" w:right="860"/>
        </w:sectPr>
      </w:pPr>
    </w:p>
    <w:p>
      <w:pPr>
        <w:spacing w:line="237" w:lineRule="exact" w:before="64"/>
        <w:ind w:left="160" w:right="0" w:firstLine="0"/>
        <w:jc w:val="left"/>
        <w:rPr>
          <w:sz w:val="17"/>
        </w:rPr>
      </w:pPr>
      <w:r>
        <w:rPr>
          <w:rFonts w:ascii="PMingLiU"/>
          <w:sz w:val="17"/>
        </w:rPr>
        <w:t>Table 1 </w:t>
      </w:r>
      <w:r>
        <w:rPr>
          <w:sz w:val="17"/>
        </w:rPr>
        <w:t>Linear relief and areal</w:t>
      </w:r>
    </w:p>
    <w:p>
      <w:pPr>
        <w:pStyle w:val="BodyText"/>
        <w:spacing w:before="3"/>
        <w:rPr>
          <w:sz w:val="10"/>
        </w:rPr>
      </w:pPr>
      <w:r>
        <w:rPr/>
        <w:br w:type="column"/>
      </w:r>
      <w:r>
        <w:rPr>
          <w:sz w:val="10"/>
        </w:rPr>
      </w:r>
    </w:p>
    <w:p>
      <w:pPr>
        <w:pStyle w:val="BodyText"/>
        <w:spacing w:line="20" w:lineRule="exact"/>
        <w:ind w:left="154"/>
        <w:rPr>
          <w:sz w:val="2"/>
        </w:rPr>
      </w:pPr>
      <w:r>
        <w:rPr>
          <w:sz w:val="2"/>
        </w:rPr>
        <w:pict>
          <v:group style="width:365.7pt;height:.6pt;mso-position-horizontal-relative:char;mso-position-vertical-relative:line" coordorigin="0,0" coordsize="7314,12">
            <v:line style="position:absolute" from="0,6" to="7313,6" stroked="true" strokeweight=".56696pt" strokecolor="#000000">
              <v:stroke dashstyle="solid"/>
            </v:line>
          </v:group>
        </w:pict>
      </w:r>
      <w:r>
        <w:rPr>
          <w:sz w:val="2"/>
        </w:rPr>
      </w:r>
    </w:p>
    <w:p>
      <w:pPr>
        <w:tabs>
          <w:tab w:pos="788" w:val="left" w:leader="none"/>
          <w:tab w:pos="3127" w:val="left" w:leader="none"/>
          <w:tab w:pos="5513" w:val="left" w:leader="none"/>
        </w:tabs>
        <w:spacing w:line="130" w:lineRule="exact" w:before="33"/>
        <w:ind w:left="160" w:right="0" w:firstLine="0"/>
        <w:jc w:val="left"/>
        <w:rPr>
          <w:sz w:val="17"/>
        </w:rPr>
      </w:pPr>
      <w:r>
        <w:rPr>
          <w:sz w:val="17"/>
        </w:rPr>
        <w:t>S.no.</w:t>
        <w:tab/>
        <w:t>Parameter</w:t>
        <w:tab/>
        <w:t>Formula</w:t>
        <w:tab/>
        <w:t>References</w:t>
      </w:r>
    </w:p>
    <w:p>
      <w:pPr>
        <w:spacing w:after="0" w:line="130" w:lineRule="exact"/>
        <w:jc w:val="left"/>
        <w:rPr>
          <w:sz w:val="17"/>
        </w:rPr>
        <w:sectPr>
          <w:type w:val="continuous"/>
          <w:pgSz w:w="11910" w:h="15820"/>
          <w:pgMar w:top="460" w:bottom="1400" w:left="860" w:right="860"/>
          <w:cols w:num="2" w:equalWidth="0">
            <w:col w:w="2409" w:space="143"/>
            <w:col w:w="7638"/>
          </w:cols>
        </w:sectPr>
      </w:pPr>
    </w:p>
    <w:p>
      <w:pPr>
        <w:tabs>
          <w:tab w:pos="2711" w:val="left" w:leader="none"/>
          <w:tab w:pos="10024" w:val="left" w:leader="none"/>
        </w:tabs>
        <w:spacing w:line="169" w:lineRule="exact" w:before="0"/>
        <w:ind w:left="160" w:right="0" w:firstLine="0"/>
        <w:jc w:val="left"/>
        <w:rPr>
          <w:sz w:val="17"/>
        </w:rPr>
      </w:pPr>
      <w:r>
        <w:rPr>
          <w:sz w:val="17"/>
        </w:rPr>
        <w:t>morphometric  parameters</w:t>
      </w:r>
      <w:r>
        <w:rPr>
          <w:spacing w:val="-16"/>
          <w:sz w:val="17"/>
        </w:rPr>
        <w:t> </w:t>
      </w:r>
      <w:r>
        <w:rPr>
          <w:sz w:val="17"/>
        </w:rPr>
        <w:t>used</w:t>
        <w:tab/>
      </w:r>
      <w:r>
        <w:rPr>
          <w:w w:val="99"/>
          <w:sz w:val="17"/>
          <w:u w:val="single"/>
        </w:rPr>
        <w:t> </w:t>
      </w:r>
      <w:r>
        <w:rPr>
          <w:sz w:val="17"/>
          <w:u w:val="single"/>
        </w:rPr>
        <w:tab/>
      </w:r>
    </w:p>
    <w:p>
      <w:pPr>
        <w:spacing w:after="0" w:line="169" w:lineRule="exact"/>
        <w:jc w:val="left"/>
        <w:rPr>
          <w:sz w:val="17"/>
        </w:rPr>
        <w:sectPr>
          <w:type w:val="continuous"/>
          <w:pgSz w:w="11910" w:h="15820"/>
          <w:pgMar w:top="460" w:bottom="1400" w:left="860" w:right="860"/>
        </w:sectPr>
      </w:pPr>
    </w:p>
    <w:p>
      <w:pPr>
        <w:spacing w:before="4"/>
        <w:ind w:left="160" w:right="0" w:firstLine="0"/>
        <w:jc w:val="left"/>
        <w:rPr>
          <w:sz w:val="17"/>
        </w:rPr>
      </w:pPr>
      <w:r>
        <w:rPr>
          <w:sz w:val="17"/>
        </w:rPr>
        <w:t>for Kanhar river watershed</w:t>
      </w:r>
    </w:p>
    <w:p>
      <w:pPr>
        <w:pStyle w:val="ListParagraph"/>
        <w:numPr>
          <w:ilvl w:val="0"/>
          <w:numId w:val="3"/>
        </w:numPr>
        <w:tabs>
          <w:tab w:pos="788" w:val="left" w:leader="none"/>
          <w:tab w:pos="789" w:val="left" w:leader="none"/>
          <w:tab w:pos="3126" w:val="left" w:leader="none"/>
          <w:tab w:pos="5512" w:val="left" w:leader="none"/>
        </w:tabs>
        <w:spacing w:line="240" w:lineRule="auto" w:before="75" w:after="0"/>
        <w:ind w:left="788" w:right="0" w:hanging="629"/>
        <w:jc w:val="left"/>
        <w:rPr>
          <w:sz w:val="17"/>
        </w:rPr>
      </w:pPr>
      <w:r>
        <w:rPr>
          <w:w w:val="99"/>
          <w:sz w:val="17"/>
        </w:rPr>
        <w:br w:type="column"/>
      </w:r>
      <w:r>
        <w:rPr>
          <w:sz w:val="17"/>
        </w:rPr>
        <w:t>Stream</w:t>
      </w:r>
      <w:r>
        <w:rPr>
          <w:spacing w:val="12"/>
          <w:sz w:val="17"/>
        </w:rPr>
        <w:t> </w:t>
      </w:r>
      <w:r>
        <w:rPr>
          <w:sz w:val="17"/>
        </w:rPr>
        <w:t>order</w:t>
      </w:r>
      <w:r>
        <w:rPr>
          <w:spacing w:val="13"/>
          <w:sz w:val="17"/>
        </w:rPr>
        <w:t> </w:t>
      </w:r>
      <w:r>
        <w:rPr>
          <w:sz w:val="17"/>
        </w:rPr>
        <w:t>(</w:t>
      </w:r>
      <w:r>
        <w:rPr>
          <w:i/>
          <w:sz w:val="17"/>
        </w:rPr>
        <w:t>U</w:t>
      </w:r>
      <w:r>
        <w:rPr>
          <w:sz w:val="17"/>
        </w:rPr>
        <w:t>)</w:t>
        <w:tab/>
        <w:t>Hierarchial</w:t>
      </w:r>
      <w:r>
        <w:rPr>
          <w:spacing w:val="15"/>
          <w:sz w:val="17"/>
        </w:rPr>
        <w:t> </w:t>
      </w:r>
      <w:r>
        <w:rPr>
          <w:sz w:val="17"/>
        </w:rPr>
        <w:t>rank</w:t>
        <w:tab/>
        <w:t>Strahler</w:t>
      </w:r>
      <w:r>
        <w:rPr>
          <w:spacing w:val="15"/>
          <w:sz w:val="17"/>
        </w:rPr>
        <w:t> </w:t>
      </w:r>
      <w:r>
        <w:rPr>
          <w:sz w:val="17"/>
        </w:rPr>
        <w:t>(</w:t>
      </w:r>
      <w:hyperlink w:history="true" w:anchor="_bookmark57">
        <w:r>
          <w:rPr>
            <w:color w:val="0000FF"/>
            <w:sz w:val="17"/>
          </w:rPr>
          <w:t>1964</w:t>
        </w:r>
      </w:hyperlink>
      <w:r>
        <w:rPr>
          <w:sz w:val="17"/>
        </w:rPr>
        <w:t>)</w:t>
      </w:r>
    </w:p>
    <w:p>
      <w:pPr>
        <w:pStyle w:val="ListParagraph"/>
        <w:numPr>
          <w:ilvl w:val="0"/>
          <w:numId w:val="3"/>
        </w:numPr>
        <w:tabs>
          <w:tab w:pos="788" w:val="left" w:leader="none"/>
          <w:tab w:pos="789" w:val="left" w:leader="none"/>
          <w:tab w:pos="3126" w:val="left" w:leader="none"/>
          <w:tab w:pos="5512" w:val="left" w:leader="none"/>
        </w:tabs>
        <w:spacing w:line="240" w:lineRule="auto" w:before="60" w:after="0"/>
        <w:ind w:left="788" w:right="0" w:hanging="629"/>
        <w:jc w:val="left"/>
        <w:rPr>
          <w:sz w:val="17"/>
        </w:rPr>
      </w:pPr>
      <w:r>
        <w:rPr>
          <w:sz w:val="17"/>
        </w:rPr>
        <w:t>Stream</w:t>
      </w:r>
      <w:r>
        <w:rPr>
          <w:spacing w:val="12"/>
          <w:sz w:val="17"/>
        </w:rPr>
        <w:t> </w:t>
      </w:r>
      <w:r>
        <w:rPr>
          <w:sz w:val="17"/>
        </w:rPr>
        <w:t>length</w:t>
      </w:r>
      <w:r>
        <w:rPr>
          <w:spacing w:val="14"/>
          <w:sz w:val="17"/>
        </w:rPr>
        <w:t> </w:t>
      </w:r>
      <w:r>
        <w:rPr>
          <w:sz w:val="17"/>
        </w:rPr>
        <w:t>(Lu)</w:t>
        <w:tab/>
        <w:t>Length  of</w:t>
      </w:r>
      <w:r>
        <w:rPr>
          <w:spacing w:val="-16"/>
          <w:sz w:val="17"/>
        </w:rPr>
        <w:t> </w:t>
      </w:r>
      <w:r>
        <w:rPr>
          <w:sz w:val="17"/>
        </w:rPr>
        <w:t>the</w:t>
      </w:r>
      <w:r>
        <w:rPr>
          <w:spacing w:val="14"/>
          <w:sz w:val="17"/>
        </w:rPr>
        <w:t> </w:t>
      </w:r>
      <w:r>
        <w:rPr>
          <w:sz w:val="17"/>
        </w:rPr>
        <w:t>stream</w:t>
        <w:tab/>
        <w:t>Horton</w:t>
      </w:r>
      <w:r>
        <w:rPr>
          <w:spacing w:val="10"/>
          <w:sz w:val="17"/>
        </w:rPr>
        <w:t> </w:t>
      </w:r>
      <w:r>
        <w:rPr>
          <w:sz w:val="17"/>
        </w:rPr>
        <w:t>(</w:t>
      </w:r>
      <w:hyperlink w:history="true" w:anchor="_bookmark40">
        <w:r>
          <w:rPr>
            <w:color w:val="0000FF"/>
            <w:sz w:val="17"/>
          </w:rPr>
          <w:t>1945</w:t>
        </w:r>
      </w:hyperlink>
      <w:r>
        <w:rPr>
          <w:sz w:val="17"/>
        </w:rPr>
        <w:t>)</w:t>
      </w:r>
    </w:p>
    <w:p>
      <w:pPr>
        <w:pStyle w:val="ListParagraph"/>
        <w:numPr>
          <w:ilvl w:val="0"/>
          <w:numId w:val="3"/>
        </w:numPr>
        <w:tabs>
          <w:tab w:pos="788" w:val="left" w:leader="none"/>
          <w:tab w:pos="789" w:val="left" w:leader="none"/>
          <w:tab w:pos="3126" w:val="left" w:leader="none"/>
          <w:tab w:pos="5512" w:val="left" w:leader="none"/>
        </w:tabs>
        <w:spacing w:line="240" w:lineRule="auto" w:before="48" w:after="0"/>
        <w:ind w:left="788" w:right="0" w:hanging="629"/>
        <w:jc w:val="left"/>
        <w:rPr>
          <w:sz w:val="17"/>
        </w:rPr>
      </w:pPr>
      <w:r>
        <w:rPr>
          <w:w w:val="105"/>
          <w:sz w:val="17"/>
        </w:rPr>
        <w:t>Mean stream</w:t>
      </w:r>
      <w:r>
        <w:rPr>
          <w:spacing w:val="-11"/>
          <w:w w:val="105"/>
          <w:sz w:val="17"/>
        </w:rPr>
        <w:t> </w:t>
      </w:r>
      <w:r>
        <w:rPr>
          <w:w w:val="105"/>
          <w:sz w:val="17"/>
        </w:rPr>
        <w:t>length</w:t>
      </w:r>
      <w:r>
        <w:rPr>
          <w:spacing w:val="-6"/>
          <w:w w:val="105"/>
          <w:sz w:val="17"/>
        </w:rPr>
        <w:t> </w:t>
      </w:r>
      <w:r>
        <w:rPr>
          <w:w w:val="105"/>
          <w:sz w:val="17"/>
        </w:rPr>
        <w:t>(Lsm)</w:t>
        <w:tab/>
        <w:t>Lsm</w:t>
      </w:r>
      <w:r>
        <w:rPr>
          <w:spacing w:val="9"/>
          <w:w w:val="105"/>
          <w:sz w:val="17"/>
        </w:rPr>
        <w:t> </w:t>
      </w:r>
      <w:r>
        <w:rPr>
          <w:rFonts w:ascii="PMingLiU"/>
          <w:w w:val="120"/>
          <w:sz w:val="17"/>
        </w:rPr>
        <w:t>=</w:t>
      </w:r>
      <w:r>
        <w:rPr>
          <w:rFonts w:ascii="PMingLiU"/>
          <w:spacing w:val="-2"/>
          <w:w w:val="120"/>
          <w:sz w:val="17"/>
        </w:rPr>
        <w:t> </w:t>
      </w:r>
      <w:r>
        <w:rPr>
          <w:w w:val="105"/>
          <w:sz w:val="17"/>
        </w:rPr>
        <w:t>Lu/Nu</w:t>
        <w:tab/>
      </w:r>
      <w:r>
        <w:rPr>
          <w:sz w:val="17"/>
        </w:rPr>
        <w:t>Strahler</w:t>
      </w:r>
      <w:r>
        <w:rPr>
          <w:spacing w:val="12"/>
          <w:sz w:val="17"/>
        </w:rPr>
        <w:t> </w:t>
      </w:r>
      <w:r>
        <w:rPr>
          <w:sz w:val="17"/>
        </w:rPr>
        <w:t>(</w:t>
      </w:r>
      <w:hyperlink w:history="true" w:anchor="_bookmark57">
        <w:r>
          <w:rPr>
            <w:color w:val="0000FF"/>
            <w:sz w:val="17"/>
          </w:rPr>
          <w:t>1964</w:t>
        </w:r>
      </w:hyperlink>
      <w:r>
        <w:rPr>
          <w:sz w:val="17"/>
        </w:rPr>
        <w:t>)</w:t>
      </w:r>
    </w:p>
    <w:p>
      <w:pPr>
        <w:pStyle w:val="ListParagraph"/>
        <w:numPr>
          <w:ilvl w:val="0"/>
          <w:numId w:val="3"/>
        </w:numPr>
        <w:tabs>
          <w:tab w:pos="788" w:val="left" w:leader="none"/>
          <w:tab w:pos="789" w:val="left" w:leader="none"/>
          <w:tab w:pos="3126" w:val="left" w:leader="none"/>
          <w:tab w:pos="5512" w:val="left" w:leader="none"/>
        </w:tabs>
        <w:spacing w:line="240" w:lineRule="auto" w:before="18" w:after="0"/>
        <w:ind w:left="788" w:right="0" w:hanging="629"/>
        <w:jc w:val="left"/>
        <w:rPr>
          <w:sz w:val="17"/>
        </w:rPr>
      </w:pPr>
      <w:r>
        <w:rPr>
          <w:w w:val="110"/>
          <w:sz w:val="17"/>
        </w:rPr>
        <w:t>Stream</w:t>
      </w:r>
      <w:r>
        <w:rPr>
          <w:spacing w:val="-22"/>
          <w:w w:val="110"/>
          <w:sz w:val="17"/>
        </w:rPr>
        <w:t> </w:t>
      </w:r>
      <w:r>
        <w:rPr>
          <w:w w:val="110"/>
          <w:sz w:val="17"/>
        </w:rPr>
        <w:t>length</w:t>
      </w:r>
      <w:r>
        <w:rPr>
          <w:spacing w:val="-21"/>
          <w:w w:val="110"/>
          <w:sz w:val="17"/>
        </w:rPr>
        <w:t> </w:t>
      </w:r>
      <w:r>
        <w:rPr>
          <w:w w:val="110"/>
          <w:sz w:val="17"/>
        </w:rPr>
        <w:t>ratio</w:t>
      </w:r>
      <w:r>
        <w:rPr>
          <w:spacing w:val="-21"/>
          <w:w w:val="110"/>
          <w:sz w:val="17"/>
        </w:rPr>
        <w:t> </w:t>
      </w:r>
      <w:r>
        <w:rPr>
          <w:w w:val="110"/>
          <w:sz w:val="17"/>
        </w:rPr>
        <w:t>(RL)</w:t>
        <w:tab/>
        <w:t>RL </w:t>
      </w:r>
      <w:r>
        <w:rPr>
          <w:rFonts w:ascii="PMingLiU"/>
          <w:w w:val="125"/>
          <w:sz w:val="17"/>
        </w:rPr>
        <w:t>= </w:t>
      </w:r>
      <w:r>
        <w:rPr>
          <w:w w:val="110"/>
          <w:sz w:val="17"/>
        </w:rPr>
        <w:t>Lu/(Lu</w:t>
      </w:r>
      <w:r>
        <w:rPr>
          <w:spacing w:val="-7"/>
          <w:w w:val="110"/>
          <w:sz w:val="17"/>
        </w:rPr>
        <w:t> </w:t>
      </w:r>
      <w:r>
        <w:rPr>
          <w:rFonts w:ascii="PMingLiU"/>
          <w:w w:val="220"/>
          <w:sz w:val="17"/>
        </w:rPr>
        <w:t>-</w:t>
      </w:r>
      <w:r>
        <w:rPr>
          <w:rFonts w:ascii="PMingLiU"/>
          <w:spacing w:val="-50"/>
          <w:w w:val="220"/>
          <w:sz w:val="17"/>
        </w:rPr>
        <w:t> </w:t>
      </w:r>
      <w:r>
        <w:rPr>
          <w:w w:val="110"/>
          <w:sz w:val="17"/>
        </w:rPr>
        <w:t>1)</w:t>
        <w:tab/>
        <w:t>Horton</w:t>
      </w:r>
      <w:r>
        <w:rPr>
          <w:spacing w:val="5"/>
          <w:w w:val="110"/>
          <w:sz w:val="17"/>
        </w:rPr>
        <w:t> </w:t>
      </w:r>
      <w:r>
        <w:rPr>
          <w:w w:val="110"/>
          <w:sz w:val="17"/>
        </w:rPr>
        <w:t>(</w:t>
      </w:r>
      <w:hyperlink w:history="true" w:anchor="_bookmark40">
        <w:r>
          <w:rPr>
            <w:color w:val="0000FF"/>
            <w:w w:val="110"/>
            <w:sz w:val="17"/>
          </w:rPr>
          <w:t>1945</w:t>
        </w:r>
      </w:hyperlink>
      <w:r>
        <w:rPr>
          <w:w w:val="110"/>
          <w:sz w:val="17"/>
        </w:rPr>
        <w:t>)</w:t>
      </w:r>
    </w:p>
    <w:p>
      <w:pPr>
        <w:pStyle w:val="ListParagraph"/>
        <w:numPr>
          <w:ilvl w:val="0"/>
          <w:numId w:val="3"/>
        </w:numPr>
        <w:tabs>
          <w:tab w:pos="788" w:val="left" w:leader="none"/>
          <w:tab w:pos="789" w:val="left" w:leader="none"/>
          <w:tab w:pos="3126" w:val="left" w:leader="none"/>
          <w:tab w:pos="5512" w:val="left" w:leader="none"/>
        </w:tabs>
        <w:spacing w:line="240" w:lineRule="auto" w:before="17" w:after="0"/>
        <w:ind w:left="788" w:right="0" w:hanging="629"/>
        <w:jc w:val="left"/>
        <w:rPr>
          <w:sz w:val="17"/>
        </w:rPr>
      </w:pPr>
      <w:r>
        <w:rPr>
          <w:w w:val="110"/>
          <w:sz w:val="17"/>
        </w:rPr>
        <w:t>Bifurcation</w:t>
      </w:r>
      <w:r>
        <w:rPr>
          <w:spacing w:val="-25"/>
          <w:w w:val="110"/>
          <w:sz w:val="17"/>
        </w:rPr>
        <w:t> </w:t>
      </w:r>
      <w:r>
        <w:rPr>
          <w:w w:val="110"/>
          <w:sz w:val="17"/>
        </w:rPr>
        <w:t>ratio</w:t>
      </w:r>
      <w:r>
        <w:rPr>
          <w:spacing w:val="-25"/>
          <w:w w:val="110"/>
          <w:sz w:val="17"/>
        </w:rPr>
        <w:t> </w:t>
      </w:r>
      <w:r>
        <w:rPr>
          <w:w w:val="110"/>
          <w:sz w:val="17"/>
        </w:rPr>
        <w:t>(Rb)</w:t>
        <w:tab/>
        <w:t>Rb </w:t>
      </w:r>
      <w:r>
        <w:rPr>
          <w:rFonts w:ascii="PMingLiU"/>
          <w:w w:val="155"/>
          <w:sz w:val="17"/>
        </w:rPr>
        <w:t>= </w:t>
      </w:r>
      <w:r>
        <w:rPr>
          <w:w w:val="110"/>
          <w:sz w:val="17"/>
        </w:rPr>
        <w:t>Nu/Nu</w:t>
      </w:r>
      <w:r>
        <w:rPr>
          <w:spacing w:val="-26"/>
          <w:w w:val="110"/>
          <w:sz w:val="17"/>
        </w:rPr>
        <w:t> </w:t>
      </w:r>
      <w:r>
        <w:rPr>
          <w:rFonts w:ascii="PMingLiU"/>
          <w:w w:val="155"/>
          <w:sz w:val="17"/>
        </w:rPr>
        <w:t>?</w:t>
      </w:r>
      <w:r>
        <w:rPr>
          <w:rFonts w:ascii="PMingLiU"/>
          <w:spacing w:val="-23"/>
          <w:w w:val="155"/>
          <w:sz w:val="17"/>
        </w:rPr>
        <w:t> </w:t>
      </w:r>
      <w:r>
        <w:rPr>
          <w:w w:val="110"/>
          <w:sz w:val="17"/>
        </w:rPr>
        <w:t>1</w:t>
        <w:tab/>
        <w:t>Schumm</w:t>
      </w:r>
      <w:r>
        <w:rPr>
          <w:spacing w:val="4"/>
          <w:w w:val="110"/>
          <w:sz w:val="17"/>
        </w:rPr>
        <w:t> </w:t>
      </w:r>
      <w:r>
        <w:rPr>
          <w:w w:val="110"/>
          <w:sz w:val="17"/>
        </w:rPr>
        <w:t>(</w:t>
      </w:r>
      <w:hyperlink w:history="true" w:anchor="_bookmark48">
        <w:r>
          <w:rPr>
            <w:color w:val="0000FF"/>
            <w:w w:val="110"/>
            <w:sz w:val="17"/>
          </w:rPr>
          <w:t>1956</w:t>
        </w:r>
      </w:hyperlink>
      <w:r>
        <w:rPr>
          <w:w w:val="110"/>
          <w:sz w:val="17"/>
        </w:rPr>
        <w:t>)</w:t>
      </w:r>
    </w:p>
    <w:p>
      <w:pPr>
        <w:spacing w:after="0" w:line="240" w:lineRule="auto"/>
        <w:jc w:val="left"/>
        <w:rPr>
          <w:sz w:val="17"/>
        </w:rPr>
        <w:sectPr>
          <w:type w:val="continuous"/>
          <w:pgSz w:w="11910" w:h="15820"/>
          <w:pgMar w:top="460" w:bottom="1400" w:left="860" w:right="860"/>
          <w:cols w:num="2" w:equalWidth="0">
            <w:col w:w="2075" w:space="477"/>
            <w:col w:w="7638"/>
          </w:cols>
        </w:sectPr>
      </w:pPr>
    </w:p>
    <w:p>
      <w:pPr>
        <w:pStyle w:val="ListParagraph"/>
        <w:numPr>
          <w:ilvl w:val="0"/>
          <w:numId w:val="3"/>
        </w:numPr>
        <w:tabs>
          <w:tab w:pos="3340" w:val="left" w:leader="none"/>
          <w:tab w:pos="3341" w:val="left" w:leader="none"/>
          <w:tab w:pos="5678" w:val="left" w:leader="none"/>
        </w:tabs>
        <w:spacing w:line="224" w:lineRule="exact" w:before="17" w:after="0"/>
        <w:ind w:left="3340" w:right="0" w:hanging="629"/>
        <w:jc w:val="left"/>
        <w:rPr>
          <w:sz w:val="17"/>
        </w:rPr>
      </w:pPr>
      <w:r>
        <w:rPr>
          <w:w w:val="105"/>
          <w:sz w:val="17"/>
        </w:rPr>
        <w:t>Mean bifurcation</w:t>
      </w:r>
      <w:r>
        <w:rPr>
          <w:spacing w:val="-15"/>
          <w:w w:val="105"/>
          <w:sz w:val="17"/>
        </w:rPr>
        <w:t> </w:t>
      </w:r>
      <w:r>
        <w:rPr>
          <w:w w:val="105"/>
          <w:sz w:val="17"/>
        </w:rPr>
        <w:t>ratio</w:t>
      </w:r>
      <w:r>
        <w:rPr>
          <w:spacing w:val="-7"/>
          <w:w w:val="105"/>
          <w:sz w:val="17"/>
        </w:rPr>
        <w:t> </w:t>
      </w:r>
      <w:r>
        <w:rPr>
          <w:w w:val="105"/>
          <w:sz w:val="17"/>
        </w:rPr>
        <w:t>(Rbm)</w:t>
        <w:tab/>
        <w:t>Rbm </w:t>
      </w:r>
      <w:r>
        <w:rPr>
          <w:rFonts w:ascii="PMingLiU"/>
          <w:w w:val="120"/>
          <w:sz w:val="17"/>
        </w:rPr>
        <w:t>=</w:t>
      </w:r>
      <w:r>
        <w:rPr>
          <w:rFonts w:ascii="PMingLiU"/>
          <w:spacing w:val="-37"/>
          <w:w w:val="120"/>
          <w:sz w:val="17"/>
        </w:rPr>
        <w:t> </w:t>
      </w:r>
      <w:r>
        <w:rPr>
          <w:w w:val="105"/>
          <w:sz w:val="17"/>
        </w:rPr>
        <w:t>average of bifurcation</w:t>
      </w:r>
    </w:p>
    <w:p>
      <w:pPr>
        <w:spacing w:line="182" w:lineRule="exact" w:before="0"/>
        <w:ind w:left="5799" w:right="0" w:firstLine="0"/>
        <w:jc w:val="left"/>
        <w:rPr>
          <w:sz w:val="17"/>
        </w:rPr>
      </w:pPr>
      <w:r>
        <w:rPr>
          <w:sz w:val="17"/>
        </w:rPr>
        <w:t>ratios of all order</w:t>
      </w:r>
    </w:p>
    <w:p>
      <w:pPr>
        <w:spacing w:before="29"/>
        <w:ind w:left="241" w:right="0" w:firstLine="0"/>
        <w:jc w:val="left"/>
        <w:rPr>
          <w:sz w:val="17"/>
        </w:rPr>
      </w:pPr>
      <w:r>
        <w:rPr/>
        <w:br w:type="column"/>
      </w:r>
      <w:r>
        <w:rPr>
          <w:sz w:val="17"/>
        </w:rPr>
        <w:t>Strahler (</w:t>
      </w:r>
      <w:hyperlink w:history="true" w:anchor="_bookmark56">
        <w:r>
          <w:rPr>
            <w:color w:val="0000FF"/>
            <w:sz w:val="17"/>
          </w:rPr>
          <w:t>1957</w:t>
        </w:r>
      </w:hyperlink>
      <w:r>
        <w:rPr>
          <w:sz w:val="17"/>
        </w:rPr>
        <w:t>)</w:t>
      </w:r>
    </w:p>
    <w:p>
      <w:pPr>
        <w:spacing w:after="0"/>
        <w:jc w:val="left"/>
        <w:rPr>
          <w:sz w:val="17"/>
        </w:rPr>
        <w:sectPr>
          <w:type w:val="continuous"/>
          <w:pgSz w:w="11910" w:h="15820"/>
          <w:pgMar w:top="460" w:bottom="1400" w:left="860" w:right="860"/>
          <w:cols w:num="2" w:equalWidth="0">
            <w:col w:w="7783" w:space="40"/>
            <w:col w:w="2367"/>
          </w:cols>
        </w:sectPr>
      </w:pPr>
    </w:p>
    <w:p>
      <w:pPr>
        <w:pStyle w:val="BodyText"/>
        <w:spacing w:before="6"/>
        <w:rPr>
          <w:sz w:val="7"/>
        </w:rPr>
      </w:pPr>
    </w:p>
    <w:tbl>
      <w:tblPr>
        <w:tblW w:w="0" w:type="auto"/>
        <w:jc w:val="left"/>
        <w:tblInd w:w="2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20"/>
        <w:gridCol w:w="2192"/>
        <w:gridCol w:w="2300"/>
      </w:tblGrid>
      <w:tr>
        <w:trPr>
          <w:trHeight w:val="212" w:hRule="atLeast"/>
        </w:trPr>
        <w:tc>
          <w:tcPr>
            <w:tcW w:w="2820" w:type="dxa"/>
          </w:tcPr>
          <w:p>
            <w:pPr>
              <w:pStyle w:val="TableParagraph"/>
              <w:tabs>
                <w:tab w:pos="629" w:val="left" w:leader="none"/>
              </w:tabs>
              <w:spacing w:line="169" w:lineRule="exact" w:before="0"/>
              <w:ind w:left="1"/>
              <w:rPr>
                <w:sz w:val="17"/>
              </w:rPr>
            </w:pPr>
            <w:r>
              <w:rPr>
                <w:sz w:val="17"/>
              </w:rPr>
              <w:t>7</w:t>
              <w:tab/>
              <w:t>Drainage density</w:t>
            </w:r>
            <w:r>
              <w:rPr>
                <w:spacing w:val="-17"/>
                <w:sz w:val="17"/>
              </w:rPr>
              <w:t> </w:t>
            </w:r>
            <w:r>
              <w:rPr>
                <w:sz w:val="17"/>
              </w:rPr>
              <w:t>(Dd)</w:t>
            </w:r>
          </w:p>
        </w:tc>
        <w:tc>
          <w:tcPr>
            <w:tcW w:w="2192" w:type="dxa"/>
          </w:tcPr>
          <w:p>
            <w:pPr>
              <w:pStyle w:val="TableParagraph"/>
              <w:spacing w:line="192" w:lineRule="exact" w:before="0"/>
              <w:ind w:left="147"/>
              <w:rPr>
                <w:i/>
                <w:sz w:val="17"/>
              </w:rPr>
            </w:pPr>
            <w:r>
              <w:rPr>
                <w:w w:val="110"/>
                <w:sz w:val="17"/>
              </w:rPr>
              <w:t>Dd </w:t>
            </w:r>
            <w:r>
              <w:rPr>
                <w:rFonts w:ascii="PMingLiU"/>
                <w:w w:val="120"/>
                <w:sz w:val="17"/>
              </w:rPr>
              <w:t>= </w:t>
            </w:r>
            <w:r>
              <w:rPr>
                <w:w w:val="110"/>
                <w:sz w:val="17"/>
              </w:rPr>
              <w:t>Lu/</w:t>
            </w:r>
            <w:r>
              <w:rPr>
                <w:i/>
                <w:w w:val="110"/>
                <w:sz w:val="17"/>
              </w:rPr>
              <w:t>A</w:t>
            </w:r>
          </w:p>
        </w:tc>
        <w:tc>
          <w:tcPr>
            <w:tcW w:w="2300" w:type="dxa"/>
          </w:tcPr>
          <w:p>
            <w:pPr>
              <w:pStyle w:val="TableParagraph"/>
              <w:spacing w:line="169" w:lineRule="exact" w:before="0"/>
              <w:ind w:left="340"/>
              <w:rPr>
                <w:sz w:val="17"/>
              </w:rPr>
            </w:pPr>
            <w:r>
              <w:rPr>
                <w:sz w:val="17"/>
              </w:rPr>
              <w:t>Horton (</w:t>
            </w:r>
            <w:hyperlink w:history="true" w:anchor="_bookmark40">
              <w:r>
                <w:rPr>
                  <w:color w:val="0000FF"/>
                  <w:sz w:val="17"/>
                </w:rPr>
                <w:t>1945</w:t>
              </w:r>
            </w:hyperlink>
            <w:r>
              <w:rPr>
                <w:sz w:val="17"/>
              </w:rPr>
              <w:t>)</w:t>
            </w:r>
          </w:p>
        </w:tc>
      </w:tr>
      <w:tr>
        <w:trPr>
          <w:trHeight w:val="255" w:hRule="atLeast"/>
        </w:trPr>
        <w:tc>
          <w:tcPr>
            <w:tcW w:w="2820" w:type="dxa"/>
          </w:tcPr>
          <w:p>
            <w:pPr>
              <w:pStyle w:val="TableParagraph"/>
              <w:tabs>
                <w:tab w:pos="629" w:val="left" w:leader="none"/>
              </w:tabs>
              <w:ind w:left="1"/>
              <w:rPr>
                <w:sz w:val="17"/>
              </w:rPr>
            </w:pPr>
            <w:r>
              <w:rPr>
                <w:sz w:val="17"/>
              </w:rPr>
              <w:t>8</w:t>
              <w:tab/>
              <w:t>Drainage texture</w:t>
            </w:r>
            <w:r>
              <w:rPr>
                <w:spacing w:val="-15"/>
                <w:sz w:val="17"/>
              </w:rPr>
              <w:t> </w:t>
            </w:r>
            <w:r>
              <w:rPr>
                <w:sz w:val="17"/>
              </w:rPr>
              <w:t>(T)</w:t>
            </w:r>
          </w:p>
        </w:tc>
        <w:tc>
          <w:tcPr>
            <w:tcW w:w="2192" w:type="dxa"/>
          </w:tcPr>
          <w:p>
            <w:pPr>
              <w:pStyle w:val="TableParagraph"/>
              <w:spacing w:line="230" w:lineRule="exact" w:before="4"/>
              <w:ind w:left="147"/>
              <w:rPr>
                <w:sz w:val="17"/>
              </w:rPr>
            </w:pPr>
            <w:r>
              <w:rPr>
                <w:i/>
                <w:w w:val="110"/>
                <w:sz w:val="17"/>
              </w:rPr>
              <w:t>T </w:t>
            </w:r>
            <w:r>
              <w:rPr>
                <w:rFonts w:ascii="PMingLiU"/>
                <w:w w:val="145"/>
                <w:sz w:val="17"/>
              </w:rPr>
              <w:t>= </w:t>
            </w:r>
            <w:r>
              <w:rPr>
                <w:w w:val="110"/>
                <w:sz w:val="17"/>
              </w:rPr>
              <w:t>Dd </w:t>
            </w:r>
            <w:r>
              <w:rPr>
                <w:rFonts w:ascii="PMingLiU"/>
                <w:w w:val="145"/>
                <w:sz w:val="17"/>
              </w:rPr>
              <w:t>9 </w:t>
            </w:r>
            <w:r>
              <w:rPr>
                <w:w w:val="110"/>
                <w:sz w:val="17"/>
              </w:rPr>
              <w:t>Fs</w:t>
            </w:r>
          </w:p>
        </w:tc>
        <w:tc>
          <w:tcPr>
            <w:tcW w:w="2300" w:type="dxa"/>
          </w:tcPr>
          <w:p>
            <w:pPr>
              <w:pStyle w:val="TableParagraph"/>
              <w:ind w:left="340"/>
              <w:rPr>
                <w:sz w:val="17"/>
              </w:rPr>
            </w:pPr>
            <w:r>
              <w:rPr>
                <w:sz w:val="17"/>
              </w:rPr>
              <w:t>Smith (</w:t>
            </w:r>
            <w:hyperlink w:history="true" w:anchor="_bookmark59">
              <w:r>
                <w:rPr>
                  <w:color w:val="0000FF"/>
                  <w:sz w:val="17"/>
                </w:rPr>
                <w:t>1950</w:t>
              </w:r>
            </w:hyperlink>
            <w:r>
              <w:rPr>
                <w:sz w:val="17"/>
              </w:rPr>
              <w:t>)</w:t>
            </w:r>
          </w:p>
        </w:tc>
      </w:tr>
      <w:tr>
        <w:trPr>
          <w:trHeight w:val="250" w:hRule="atLeast"/>
        </w:trPr>
        <w:tc>
          <w:tcPr>
            <w:tcW w:w="2820" w:type="dxa"/>
          </w:tcPr>
          <w:p>
            <w:pPr>
              <w:pStyle w:val="TableParagraph"/>
              <w:tabs>
                <w:tab w:pos="629" w:val="left" w:leader="none"/>
              </w:tabs>
              <w:ind w:left="1"/>
              <w:rPr>
                <w:sz w:val="17"/>
              </w:rPr>
            </w:pPr>
            <w:r>
              <w:rPr>
                <w:sz w:val="17"/>
              </w:rPr>
              <w:t>9</w:t>
              <w:tab/>
              <w:t>Stream frequency</w:t>
            </w:r>
            <w:r>
              <w:rPr>
                <w:spacing w:val="26"/>
                <w:sz w:val="17"/>
              </w:rPr>
              <w:t> </w:t>
            </w:r>
            <w:r>
              <w:rPr>
                <w:sz w:val="17"/>
              </w:rPr>
              <w:t>(Fs)</w:t>
            </w:r>
          </w:p>
        </w:tc>
        <w:tc>
          <w:tcPr>
            <w:tcW w:w="2192" w:type="dxa"/>
          </w:tcPr>
          <w:p>
            <w:pPr>
              <w:pStyle w:val="TableParagraph"/>
              <w:spacing w:line="226" w:lineRule="exact" w:before="4"/>
              <w:ind w:left="147"/>
              <w:rPr>
                <w:i/>
                <w:sz w:val="17"/>
              </w:rPr>
            </w:pPr>
            <w:r>
              <w:rPr>
                <w:w w:val="110"/>
                <w:sz w:val="17"/>
              </w:rPr>
              <w:t>Fs </w:t>
            </w:r>
            <w:r>
              <w:rPr>
                <w:rFonts w:ascii="PMingLiU"/>
                <w:w w:val="120"/>
                <w:sz w:val="17"/>
              </w:rPr>
              <w:t>= </w:t>
            </w:r>
            <w:r>
              <w:rPr>
                <w:w w:val="110"/>
                <w:sz w:val="17"/>
              </w:rPr>
              <w:t>Nu/</w:t>
            </w:r>
            <w:r>
              <w:rPr>
                <w:i/>
                <w:w w:val="110"/>
                <w:sz w:val="17"/>
              </w:rPr>
              <w:t>A</w:t>
            </w:r>
          </w:p>
        </w:tc>
        <w:tc>
          <w:tcPr>
            <w:tcW w:w="2300" w:type="dxa"/>
          </w:tcPr>
          <w:p>
            <w:pPr>
              <w:pStyle w:val="TableParagraph"/>
              <w:ind w:left="340"/>
              <w:rPr>
                <w:sz w:val="17"/>
              </w:rPr>
            </w:pPr>
            <w:r>
              <w:rPr>
                <w:sz w:val="17"/>
              </w:rPr>
              <w:t>Horton (</w:t>
            </w:r>
            <w:hyperlink w:history="true" w:anchor="_bookmark40">
              <w:r>
                <w:rPr>
                  <w:color w:val="0000FF"/>
                  <w:sz w:val="17"/>
                </w:rPr>
                <w:t>1945</w:t>
              </w:r>
            </w:hyperlink>
            <w:r>
              <w:rPr>
                <w:sz w:val="17"/>
              </w:rPr>
              <w:t>)</w:t>
            </w:r>
          </w:p>
        </w:tc>
      </w:tr>
      <w:tr>
        <w:trPr>
          <w:trHeight w:val="253" w:hRule="atLeast"/>
        </w:trPr>
        <w:tc>
          <w:tcPr>
            <w:tcW w:w="2820" w:type="dxa"/>
          </w:tcPr>
          <w:p>
            <w:pPr>
              <w:pStyle w:val="TableParagraph"/>
              <w:tabs>
                <w:tab w:pos="629" w:val="left" w:leader="none"/>
              </w:tabs>
              <w:spacing w:before="20"/>
              <w:ind w:left="1"/>
              <w:rPr>
                <w:sz w:val="17"/>
              </w:rPr>
            </w:pPr>
            <w:r>
              <w:rPr>
                <w:sz w:val="17"/>
              </w:rPr>
              <w:t>10</w:t>
              <w:tab/>
              <w:t>Elongation ratio</w:t>
            </w:r>
            <w:r>
              <w:rPr>
                <w:spacing w:val="-15"/>
                <w:sz w:val="17"/>
              </w:rPr>
              <w:t> </w:t>
            </w:r>
            <w:r>
              <w:rPr>
                <w:sz w:val="17"/>
              </w:rPr>
              <w:t>(Re)</w:t>
            </w:r>
          </w:p>
        </w:tc>
        <w:tc>
          <w:tcPr>
            <w:tcW w:w="2192" w:type="dxa"/>
          </w:tcPr>
          <w:p>
            <w:pPr>
              <w:pStyle w:val="TableParagraph"/>
              <w:spacing w:line="224" w:lineRule="exact" w:before="9"/>
              <w:ind w:left="147"/>
              <w:rPr>
                <w:i/>
                <w:sz w:val="17"/>
              </w:rPr>
            </w:pPr>
            <w:r>
              <w:rPr>
                <w:w w:val="110"/>
                <w:sz w:val="17"/>
              </w:rPr>
              <w:t>Re </w:t>
            </w:r>
            <w:r>
              <w:rPr>
                <w:rFonts w:ascii="PMingLiU"/>
                <w:w w:val="120"/>
                <w:sz w:val="17"/>
              </w:rPr>
              <w:t>= </w:t>
            </w:r>
            <w:r>
              <w:rPr>
                <w:i/>
                <w:w w:val="110"/>
                <w:sz w:val="17"/>
              </w:rPr>
              <w:t>D</w:t>
            </w:r>
            <w:r>
              <w:rPr>
                <w:w w:val="110"/>
                <w:sz w:val="17"/>
              </w:rPr>
              <w:t>/</w:t>
            </w:r>
            <w:r>
              <w:rPr>
                <w:i/>
                <w:w w:val="110"/>
                <w:sz w:val="17"/>
              </w:rPr>
              <w:t>L </w:t>
            </w:r>
            <w:r>
              <w:rPr>
                <w:rFonts w:ascii="PMingLiU"/>
                <w:w w:val="120"/>
                <w:sz w:val="17"/>
              </w:rPr>
              <w:t>= </w:t>
            </w:r>
            <w:r>
              <w:rPr>
                <w:w w:val="110"/>
                <w:sz w:val="17"/>
              </w:rPr>
              <w:t>1.128</w:t>
            </w:r>
            <w:r>
              <w:rPr>
                <w:rFonts w:ascii="Georgia"/>
                <w:w w:val="110"/>
                <w:sz w:val="17"/>
              </w:rPr>
              <w:t>H</w:t>
            </w:r>
            <w:r>
              <w:rPr>
                <w:i/>
                <w:w w:val="110"/>
                <w:sz w:val="17"/>
              </w:rPr>
              <w:t>A</w:t>
            </w:r>
            <w:r>
              <w:rPr>
                <w:w w:val="110"/>
                <w:sz w:val="17"/>
              </w:rPr>
              <w:t>/</w:t>
            </w:r>
            <w:r>
              <w:rPr>
                <w:i/>
                <w:w w:val="110"/>
                <w:sz w:val="17"/>
              </w:rPr>
              <w:t>L</w:t>
            </w:r>
          </w:p>
        </w:tc>
        <w:tc>
          <w:tcPr>
            <w:tcW w:w="2300" w:type="dxa"/>
          </w:tcPr>
          <w:p>
            <w:pPr>
              <w:pStyle w:val="TableParagraph"/>
              <w:spacing w:before="20"/>
              <w:ind w:left="340"/>
              <w:rPr>
                <w:sz w:val="17"/>
              </w:rPr>
            </w:pPr>
            <w:r>
              <w:rPr>
                <w:sz w:val="17"/>
              </w:rPr>
              <w:t>Schumm (</w:t>
            </w:r>
            <w:hyperlink w:history="true" w:anchor="_bookmark48">
              <w:r>
                <w:rPr>
                  <w:color w:val="0000FF"/>
                  <w:sz w:val="17"/>
                </w:rPr>
                <w:t>1956</w:t>
              </w:r>
            </w:hyperlink>
            <w:r>
              <w:rPr>
                <w:sz w:val="17"/>
              </w:rPr>
              <w:t>)</w:t>
            </w:r>
          </w:p>
        </w:tc>
      </w:tr>
      <w:tr>
        <w:trPr>
          <w:trHeight w:val="252" w:hRule="atLeast"/>
        </w:trPr>
        <w:tc>
          <w:tcPr>
            <w:tcW w:w="2820" w:type="dxa"/>
          </w:tcPr>
          <w:p>
            <w:pPr>
              <w:pStyle w:val="TableParagraph"/>
              <w:tabs>
                <w:tab w:pos="629" w:val="left" w:leader="none"/>
              </w:tabs>
              <w:spacing w:before="22"/>
              <w:ind w:left="1"/>
              <w:rPr>
                <w:sz w:val="17"/>
              </w:rPr>
            </w:pPr>
            <w:r>
              <w:rPr>
                <w:sz w:val="17"/>
              </w:rPr>
              <w:t>11</w:t>
              <w:tab/>
              <w:t>Circulatory</w:t>
            </w:r>
            <w:r>
              <w:rPr>
                <w:spacing w:val="14"/>
                <w:sz w:val="17"/>
              </w:rPr>
              <w:t> </w:t>
            </w:r>
            <w:r>
              <w:rPr>
                <w:sz w:val="17"/>
              </w:rPr>
              <w:t>ratio</w:t>
            </w:r>
          </w:p>
        </w:tc>
        <w:tc>
          <w:tcPr>
            <w:tcW w:w="2192" w:type="dxa"/>
          </w:tcPr>
          <w:p>
            <w:pPr>
              <w:pStyle w:val="TableParagraph"/>
              <w:spacing w:line="221" w:lineRule="exact" w:before="11"/>
              <w:ind w:left="147"/>
              <w:rPr>
                <w:sz w:val="17"/>
              </w:rPr>
            </w:pPr>
            <w:r>
              <w:rPr>
                <w:w w:val="115"/>
                <w:sz w:val="17"/>
              </w:rPr>
              <w:t>Rc </w:t>
            </w:r>
            <w:r>
              <w:rPr>
                <w:rFonts w:ascii="PMingLiU"/>
                <w:w w:val="120"/>
                <w:sz w:val="17"/>
              </w:rPr>
              <w:t>= </w:t>
            </w:r>
            <w:r>
              <w:rPr>
                <w:w w:val="115"/>
                <w:sz w:val="17"/>
              </w:rPr>
              <w:t>4</w:t>
            </w:r>
            <w:r>
              <w:rPr>
                <w:rFonts w:ascii="Tahoma"/>
                <w:w w:val="115"/>
                <w:sz w:val="17"/>
              </w:rPr>
              <w:t>p</w:t>
            </w:r>
            <w:r>
              <w:rPr>
                <w:i/>
                <w:w w:val="115"/>
                <w:sz w:val="17"/>
              </w:rPr>
              <w:t>A</w:t>
            </w:r>
            <w:r>
              <w:rPr>
                <w:w w:val="115"/>
                <w:sz w:val="17"/>
              </w:rPr>
              <w:t>/</w:t>
            </w:r>
            <w:r>
              <w:rPr>
                <w:i/>
                <w:w w:val="115"/>
                <w:sz w:val="17"/>
              </w:rPr>
              <w:t>P</w:t>
            </w:r>
            <w:r>
              <w:rPr>
                <w:w w:val="115"/>
                <w:sz w:val="17"/>
                <w:vertAlign w:val="superscript"/>
              </w:rPr>
              <w:t>2</w:t>
            </w:r>
          </w:p>
        </w:tc>
        <w:tc>
          <w:tcPr>
            <w:tcW w:w="2300" w:type="dxa"/>
          </w:tcPr>
          <w:p>
            <w:pPr>
              <w:pStyle w:val="TableParagraph"/>
              <w:spacing w:before="22"/>
              <w:ind w:left="340"/>
              <w:rPr>
                <w:sz w:val="17"/>
              </w:rPr>
            </w:pPr>
            <w:r>
              <w:rPr>
                <w:sz w:val="17"/>
              </w:rPr>
              <w:t>Strahler (</w:t>
            </w:r>
            <w:hyperlink w:history="true" w:anchor="_bookmark57">
              <w:r>
                <w:rPr>
                  <w:color w:val="0000FF"/>
                  <w:sz w:val="17"/>
                </w:rPr>
                <w:t>1964</w:t>
              </w:r>
            </w:hyperlink>
            <w:r>
              <w:rPr>
                <w:sz w:val="17"/>
              </w:rPr>
              <w:t>)</w:t>
            </w:r>
          </w:p>
        </w:tc>
      </w:tr>
      <w:tr>
        <w:trPr>
          <w:trHeight w:val="263" w:hRule="atLeast"/>
        </w:trPr>
        <w:tc>
          <w:tcPr>
            <w:tcW w:w="2820" w:type="dxa"/>
          </w:tcPr>
          <w:p>
            <w:pPr>
              <w:pStyle w:val="TableParagraph"/>
              <w:tabs>
                <w:tab w:pos="629" w:val="left" w:leader="none"/>
              </w:tabs>
              <w:spacing w:before="24"/>
              <w:ind w:left="1"/>
              <w:rPr>
                <w:sz w:val="17"/>
              </w:rPr>
            </w:pPr>
            <w:r>
              <w:rPr>
                <w:sz w:val="17"/>
              </w:rPr>
              <w:t>12</w:t>
              <w:tab/>
              <w:t>Form factor</w:t>
            </w:r>
            <w:r>
              <w:rPr>
                <w:spacing w:val="-16"/>
                <w:sz w:val="17"/>
              </w:rPr>
              <w:t> </w:t>
            </w:r>
            <w:r>
              <w:rPr>
                <w:sz w:val="17"/>
              </w:rPr>
              <w:t>(Ff)</w:t>
            </w:r>
          </w:p>
        </w:tc>
        <w:tc>
          <w:tcPr>
            <w:tcW w:w="2192" w:type="dxa"/>
          </w:tcPr>
          <w:p>
            <w:pPr>
              <w:pStyle w:val="TableParagraph"/>
              <w:spacing w:line="230" w:lineRule="exact" w:before="12"/>
              <w:ind w:left="147"/>
              <w:rPr>
                <w:sz w:val="17"/>
              </w:rPr>
            </w:pPr>
            <w:r>
              <w:rPr>
                <w:w w:val="115"/>
                <w:sz w:val="17"/>
              </w:rPr>
              <w:t>Ff </w:t>
            </w:r>
            <w:r>
              <w:rPr>
                <w:rFonts w:ascii="PMingLiU"/>
                <w:w w:val="120"/>
                <w:sz w:val="17"/>
              </w:rPr>
              <w:t>= </w:t>
            </w:r>
            <w:r>
              <w:rPr>
                <w:i/>
                <w:w w:val="115"/>
                <w:sz w:val="17"/>
              </w:rPr>
              <w:t>A</w:t>
            </w:r>
            <w:r>
              <w:rPr>
                <w:w w:val="115"/>
                <w:sz w:val="17"/>
              </w:rPr>
              <w:t>/</w:t>
            </w:r>
            <w:r>
              <w:rPr>
                <w:i/>
                <w:w w:val="115"/>
                <w:sz w:val="17"/>
              </w:rPr>
              <w:t>L</w:t>
            </w:r>
            <w:r>
              <w:rPr>
                <w:w w:val="115"/>
                <w:sz w:val="17"/>
                <w:vertAlign w:val="superscript"/>
              </w:rPr>
              <w:t>2</w:t>
            </w:r>
          </w:p>
        </w:tc>
        <w:tc>
          <w:tcPr>
            <w:tcW w:w="2300" w:type="dxa"/>
          </w:tcPr>
          <w:p>
            <w:pPr>
              <w:pStyle w:val="TableParagraph"/>
              <w:spacing w:before="24"/>
              <w:ind w:left="340"/>
              <w:rPr>
                <w:sz w:val="17"/>
              </w:rPr>
            </w:pPr>
            <w:r>
              <w:rPr>
                <w:sz w:val="17"/>
              </w:rPr>
              <w:t>Horton (</w:t>
            </w:r>
            <w:hyperlink w:history="true" w:anchor="_bookmark40">
              <w:r>
                <w:rPr>
                  <w:color w:val="0000FF"/>
                  <w:sz w:val="17"/>
                </w:rPr>
                <w:t>1945</w:t>
              </w:r>
            </w:hyperlink>
            <w:r>
              <w:rPr>
                <w:sz w:val="17"/>
              </w:rPr>
              <w:t>)</w:t>
            </w:r>
          </w:p>
        </w:tc>
      </w:tr>
      <w:tr>
        <w:trPr>
          <w:trHeight w:val="255" w:hRule="atLeast"/>
        </w:trPr>
        <w:tc>
          <w:tcPr>
            <w:tcW w:w="2820" w:type="dxa"/>
          </w:tcPr>
          <w:p>
            <w:pPr>
              <w:pStyle w:val="TableParagraph"/>
              <w:tabs>
                <w:tab w:pos="629" w:val="left" w:leader="none"/>
              </w:tabs>
              <w:ind w:left="1"/>
              <w:rPr>
                <w:sz w:val="17"/>
              </w:rPr>
            </w:pPr>
            <w:r>
              <w:rPr>
                <w:sz w:val="17"/>
              </w:rPr>
              <w:t>13</w:t>
              <w:tab/>
              <w:t>Length of overland flow</w:t>
            </w:r>
            <w:r>
              <w:rPr>
                <w:spacing w:val="3"/>
                <w:sz w:val="17"/>
              </w:rPr>
              <w:t> </w:t>
            </w:r>
            <w:r>
              <w:rPr>
                <w:sz w:val="17"/>
              </w:rPr>
              <w:t>(Lg)</w:t>
            </w:r>
          </w:p>
        </w:tc>
        <w:tc>
          <w:tcPr>
            <w:tcW w:w="2192" w:type="dxa"/>
          </w:tcPr>
          <w:p>
            <w:pPr>
              <w:pStyle w:val="TableParagraph"/>
              <w:spacing w:line="230" w:lineRule="exact" w:before="4"/>
              <w:ind w:left="147"/>
              <w:rPr>
                <w:sz w:val="17"/>
              </w:rPr>
            </w:pPr>
            <w:r>
              <w:rPr>
                <w:w w:val="110"/>
                <w:sz w:val="17"/>
              </w:rPr>
              <w:t>Lg </w:t>
            </w:r>
            <w:r>
              <w:rPr>
                <w:rFonts w:ascii="PMingLiU"/>
                <w:w w:val="145"/>
                <w:sz w:val="17"/>
              </w:rPr>
              <w:t>= </w:t>
            </w:r>
            <w:r>
              <w:rPr>
                <w:w w:val="110"/>
                <w:sz w:val="17"/>
              </w:rPr>
              <w:t>1/</w:t>
            </w:r>
            <w:r>
              <w:rPr>
                <w:i/>
                <w:w w:val="110"/>
                <w:sz w:val="17"/>
              </w:rPr>
              <w:t>D </w:t>
            </w:r>
            <w:r>
              <w:rPr>
                <w:rFonts w:ascii="PMingLiU"/>
                <w:w w:val="145"/>
                <w:sz w:val="17"/>
              </w:rPr>
              <w:t>9 </w:t>
            </w:r>
            <w:r>
              <w:rPr>
                <w:w w:val="110"/>
                <w:sz w:val="17"/>
              </w:rPr>
              <w:t>2</w:t>
            </w:r>
          </w:p>
        </w:tc>
        <w:tc>
          <w:tcPr>
            <w:tcW w:w="2300" w:type="dxa"/>
          </w:tcPr>
          <w:p>
            <w:pPr>
              <w:pStyle w:val="TableParagraph"/>
              <w:ind w:left="340"/>
              <w:rPr>
                <w:sz w:val="17"/>
              </w:rPr>
            </w:pPr>
            <w:r>
              <w:rPr>
                <w:sz w:val="17"/>
              </w:rPr>
              <w:t>Horton (</w:t>
            </w:r>
            <w:hyperlink w:history="true" w:anchor="_bookmark40">
              <w:r>
                <w:rPr>
                  <w:color w:val="0000FF"/>
                  <w:sz w:val="17"/>
                </w:rPr>
                <w:t>1945</w:t>
              </w:r>
            </w:hyperlink>
            <w:r>
              <w:rPr>
                <w:sz w:val="17"/>
              </w:rPr>
              <w:t>)</w:t>
            </w:r>
          </w:p>
        </w:tc>
      </w:tr>
      <w:tr>
        <w:trPr>
          <w:trHeight w:val="255" w:hRule="atLeast"/>
        </w:trPr>
        <w:tc>
          <w:tcPr>
            <w:tcW w:w="2820" w:type="dxa"/>
          </w:tcPr>
          <w:p>
            <w:pPr>
              <w:pStyle w:val="TableParagraph"/>
              <w:tabs>
                <w:tab w:pos="629" w:val="left" w:leader="none"/>
              </w:tabs>
              <w:ind w:left="1"/>
              <w:rPr>
                <w:sz w:val="17"/>
              </w:rPr>
            </w:pPr>
            <w:r>
              <w:rPr>
                <w:sz w:val="17"/>
              </w:rPr>
              <w:t>14</w:t>
              <w:tab/>
              <w:t>Relief</w:t>
            </w:r>
          </w:p>
        </w:tc>
        <w:tc>
          <w:tcPr>
            <w:tcW w:w="2192" w:type="dxa"/>
          </w:tcPr>
          <w:p>
            <w:pPr>
              <w:pStyle w:val="TableParagraph"/>
              <w:spacing w:line="230" w:lineRule="exact" w:before="4"/>
              <w:ind w:left="147"/>
              <w:rPr>
                <w:i/>
                <w:sz w:val="17"/>
              </w:rPr>
            </w:pPr>
            <w:r>
              <w:rPr>
                <w:i/>
                <w:w w:val="110"/>
                <w:sz w:val="17"/>
              </w:rPr>
              <w:t>R </w:t>
            </w:r>
            <w:r>
              <w:rPr>
                <w:rFonts w:ascii="PMingLiU"/>
                <w:w w:val="140"/>
                <w:sz w:val="17"/>
              </w:rPr>
              <w:t>= </w:t>
            </w:r>
            <w:r>
              <w:rPr>
                <w:i/>
                <w:w w:val="110"/>
                <w:sz w:val="17"/>
              </w:rPr>
              <w:t>H </w:t>
            </w:r>
            <w:r>
              <w:rPr>
                <w:rFonts w:ascii="PMingLiU"/>
                <w:w w:val="230"/>
                <w:sz w:val="17"/>
              </w:rPr>
              <w:t>- </w:t>
            </w:r>
            <w:r>
              <w:rPr>
                <w:i/>
                <w:w w:val="110"/>
                <w:sz w:val="17"/>
              </w:rPr>
              <w:t>h</w:t>
            </w:r>
          </w:p>
        </w:tc>
        <w:tc>
          <w:tcPr>
            <w:tcW w:w="2300" w:type="dxa"/>
          </w:tcPr>
          <w:p>
            <w:pPr>
              <w:pStyle w:val="TableParagraph"/>
              <w:ind w:left="340" w:right="-15"/>
              <w:rPr>
                <w:sz w:val="17"/>
              </w:rPr>
            </w:pPr>
            <w:r>
              <w:rPr>
                <w:sz w:val="17"/>
              </w:rPr>
              <w:t>Hadley and Schumm</w:t>
            </w:r>
            <w:r>
              <w:rPr>
                <w:spacing w:val="-5"/>
                <w:sz w:val="17"/>
              </w:rPr>
              <w:t> </w:t>
            </w:r>
            <w:r>
              <w:rPr>
                <w:sz w:val="17"/>
              </w:rPr>
              <w:t>(</w:t>
            </w:r>
            <w:hyperlink w:history="true" w:anchor="_bookmark37">
              <w:r>
                <w:rPr>
                  <w:color w:val="0000FF"/>
                  <w:sz w:val="17"/>
                </w:rPr>
                <w:t>1961</w:t>
              </w:r>
            </w:hyperlink>
            <w:r>
              <w:rPr>
                <w:sz w:val="17"/>
              </w:rPr>
              <w:t>)</w:t>
            </w:r>
          </w:p>
        </w:tc>
      </w:tr>
      <w:tr>
        <w:trPr>
          <w:trHeight w:val="286" w:hRule="atLeast"/>
        </w:trPr>
        <w:tc>
          <w:tcPr>
            <w:tcW w:w="2820" w:type="dxa"/>
            <w:tcBorders>
              <w:bottom w:val="single" w:sz="6" w:space="0" w:color="000000"/>
            </w:tcBorders>
          </w:tcPr>
          <w:p>
            <w:pPr>
              <w:pStyle w:val="TableParagraph"/>
              <w:tabs>
                <w:tab w:pos="629" w:val="left" w:leader="none"/>
              </w:tabs>
              <w:ind w:left="1"/>
              <w:rPr>
                <w:sz w:val="17"/>
              </w:rPr>
            </w:pPr>
            <w:r>
              <w:rPr>
                <w:sz w:val="17"/>
              </w:rPr>
              <w:t>15</w:t>
              <w:tab/>
              <w:t>Relief</w:t>
            </w:r>
            <w:r>
              <w:rPr>
                <w:spacing w:val="14"/>
                <w:sz w:val="17"/>
              </w:rPr>
              <w:t> </w:t>
            </w:r>
            <w:r>
              <w:rPr>
                <w:sz w:val="17"/>
              </w:rPr>
              <w:t>ratio</w:t>
            </w:r>
          </w:p>
        </w:tc>
        <w:tc>
          <w:tcPr>
            <w:tcW w:w="2192" w:type="dxa"/>
            <w:tcBorders>
              <w:bottom w:val="single" w:sz="6" w:space="0" w:color="000000"/>
            </w:tcBorders>
          </w:tcPr>
          <w:p>
            <w:pPr>
              <w:pStyle w:val="TableParagraph"/>
              <w:spacing w:before="4"/>
              <w:ind w:left="147"/>
              <w:rPr>
                <w:i/>
                <w:sz w:val="17"/>
              </w:rPr>
            </w:pPr>
            <w:r>
              <w:rPr>
                <w:w w:val="110"/>
                <w:sz w:val="17"/>
              </w:rPr>
              <w:t>Rr </w:t>
            </w:r>
            <w:r>
              <w:rPr>
                <w:rFonts w:ascii="PMingLiU"/>
                <w:w w:val="125"/>
                <w:sz w:val="17"/>
              </w:rPr>
              <w:t>= </w:t>
            </w:r>
            <w:r>
              <w:rPr>
                <w:i/>
                <w:w w:val="110"/>
                <w:sz w:val="17"/>
              </w:rPr>
              <w:t>R</w:t>
            </w:r>
            <w:r>
              <w:rPr>
                <w:w w:val="110"/>
                <w:sz w:val="17"/>
              </w:rPr>
              <w:t>/</w:t>
            </w:r>
            <w:r>
              <w:rPr>
                <w:i/>
                <w:w w:val="110"/>
                <w:sz w:val="17"/>
              </w:rPr>
              <w:t>L</w:t>
            </w:r>
          </w:p>
        </w:tc>
        <w:tc>
          <w:tcPr>
            <w:tcW w:w="2300" w:type="dxa"/>
            <w:tcBorders>
              <w:bottom w:val="single" w:sz="6" w:space="0" w:color="000000"/>
            </w:tcBorders>
          </w:tcPr>
          <w:p>
            <w:pPr>
              <w:pStyle w:val="TableParagraph"/>
              <w:ind w:left="340"/>
              <w:rPr>
                <w:sz w:val="17"/>
              </w:rPr>
            </w:pPr>
            <w:r>
              <w:rPr>
                <w:sz w:val="17"/>
              </w:rPr>
              <w:t>Schumm (</w:t>
            </w:r>
            <w:hyperlink w:history="true" w:anchor="_bookmark49">
              <w:r>
                <w:rPr>
                  <w:color w:val="0000FF"/>
                  <w:sz w:val="17"/>
                </w:rPr>
                <w:t>1963</w:t>
              </w:r>
            </w:hyperlink>
            <w:r>
              <w:rPr>
                <w:sz w:val="17"/>
              </w:rPr>
              <w:t>)</w:t>
            </w:r>
          </w:p>
        </w:tc>
      </w:tr>
    </w:tbl>
    <w:p>
      <w:pPr>
        <w:spacing w:after="0"/>
        <w:rPr>
          <w:sz w:val="17"/>
        </w:rPr>
        <w:sectPr>
          <w:type w:val="continuous"/>
          <w:pgSz w:w="11910" w:h="15820"/>
          <w:pgMar w:top="460" w:bottom="1400" w:left="860" w:right="860"/>
        </w:sectPr>
      </w:pPr>
    </w:p>
    <w:p>
      <w:pPr>
        <w:tabs>
          <w:tab w:pos="10024" w:val="right" w:leader="none"/>
        </w:tabs>
        <w:spacing w:before="43"/>
        <w:ind w:left="160" w:right="0" w:firstLine="0"/>
        <w:jc w:val="left"/>
        <w:rPr>
          <w:sz w:val="17"/>
        </w:rPr>
      </w:pPr>
      <w:r>
        <w:rPr/>
        <w:pict>
          <v:line style="position:absolute;mso-position-horizontal-relative:page;mso-position-vertical-relative:paragraph;z-index:-251649024;mso-wrap-distance-left:0;mso-wrap-distance-right:0" from="51.023998pt,15.89716pt" to="544.251995pt,15.89716pt" stroked="true" strokeweight=".96381pt" strokecolor="#000000">
            <v:stroke dashstyle="solid"/>
            <w10:wrap type="topAndBottom"/>
          </v:line>
        </w:pict>
      </w:r>
      <w:r>
        <w:rPr/>
        <w:drawing>
          <wp:anchor distT="0" distB="0" distL="0" distR="0" allowOverlap="1" layoutInCell="1" locked="0" behindDoc="0" simplePos="0" relativeHeight="10">
            <wp:simplePos x="0" y="0"/>
            <wp:positionH relativeFrom="page">
              <wp:posOffset>755329</wp:posOffset>
            </wp:positionH>
            <wp:positionV relativeFrom="paragraph">
              <wp:posOffset>397262</wp:posOffset>
            </wp:positionV>
            <wp:extent cx="6072542" cy="8046720"/>
            <wp:effectExtent l="0" t="0" r="0" b="0"/>
            <wp:wrapTopAndBottom/>
            <wp:docPr id="5" name="image24.jpeg"/>
            <wp:cNvGraphicFramePr>
              <a:graphicFrameLocks noChangeAspect="1"/>
            </wp:cNvGraphicFramePr>
            <a:graphic>
              <a:graphicData uri="http://schemas.openxmlformats.org/drawingml/2006/picture">
                <pic:pic>
                  <pic:nvPicPr>
                    <pic:cNvPr id="6" name="image24.jpeg"/>
                    <pic:cNvPicPr/>
                  </pic:nvPicPr>
                  <pic:blipFill>
                    <a:blip r:embed="rId30" cstate="print"/>
                    <a:stretch>
                      <a:fillRect/>
                    </a:stretch>
                  </pic:blipFill>
                  <pic:spPr>
                    <a:xfrm>
                      <a:off x="0" y="0"/>
                      <a:ext cx="6072542" cy="8046720"/>
                    </a:xfrm>
                    <a:prstGeom prst="rect">
                      <a:avLst/>
                    </a:prstGeom>
                  </pic:spPr>
                </pic:pic>
              </a:graphicData>
            </a:graphic>
          </wp:anchor>
        </w:drawing>
      </w:r>
      <w:r>
        <w:rPr>
          <w:sz w:val="17"/>
        </w:rPr>
        <w:t>Appl Water Sci</w:t>
      </w:r>
      <w:r>
        <w:rPr>
          <w:spacing w:val="40"/>
          <w:sz w:val="17"/>
        </w:rPr>
        <w:t> </w:t>
      </w:r>
      <w:r>
        <w:rPr>
          <w:sz w:val="17"/>
        </w:rPr>
        <w:t>(2017)</w:t>
      </w:r>
      <w:r>
        <w:rPr>
          <w:spacing w:val="13"/>
          <w:sz w:val="17"/>
        </w:rPr>
        <w:t> </w:t>
      </w:r>
      <w:r>
        <w:rPr>
          <w:sz w:val="17"/>
        </w:rPr>
        <w:t>7:217–232</w:t>
        <w:tab/>
        <w:t>221</w:t>
      </w:r>
    </w:p>
    <w:p>
      <w:pPr>
        <w:pStyle w:val="BodyText"/>
        <w:spacing w:before="11"/>
        <w:rPr>
          <w:sz w:val="19"/>
        </w:rPr>
      </w:pPr>
    </w:p>
    <w:p>
      <w:pPr>
        <w:pStyle w:val="BodyText"/>
        <w:spacing w:before="5"/>
        <w:rPr>
          <w:sz w:val="17"/>
        </w:rPr>
      </w:pPr>
    </w:p>
    <w:p>
      <w:pPr>
        <w:spacing w:before="1"/>
        <w:ind w:left="160" w:right="0" w:firstLine="0"/>
        <w:jc w:val="left"/>
        <w:rPr>
          <w:sz w:val="17"/>
        </w:rPr>
      </w:pPr>
      <w:bookmarkStart w:name="_bookmark1" w:id="11"/>
      <w:bookmarkEnd w:id="11"/>
      <w:r>
        <w:rPr/>
      </w:r>
      <w:r>
        <w:rPr>
          <w:rFonts w:ascii="PMingLiU"/>
          <w:sz w:val="17"/>
        </w:rPr>
        <w:t>Fig. 1 </w:t>
      </w:r>
      <w:r>
        <w:rPr>
          <w:sz w:val="17"/>
        </w:rPr>
        <w:t>Location map of the study area</w:t>
      </w:r>
    </w:p>
    <w:p>
      <w:pPr>
        <w:spacing w:after="0"/>
        <w:jc w:val="left"/>
        <w:rPr>
          <w:sz w:val="17"/>
        </w:rPr>
        <w:sectPr>
          <w:pgSz w:w="11910" w:h="15820"/>
          <w:pgMar w:header="0" w:footer="1217" w:top="580" w:bottom="1400" w:left="860" w:right="860"/>
        </w:sectPr>
      </w:pPr>
    </w:p>
    <w:p>
      <w:pPr>
        <w:tabs>
          <w:tab w:pos="7649" w:val="left" w:leader="none"/>
        </w:tabs>
        <w:spacing w:before="43"/>
        <w:ind w:left="160" w:right="0" w:firstLine="0"/>
        <w:jc w:val="left"/>
        <w:rPr>
          <w:sz w:val="17"/>
        </w:rPr>
      </w:pPr>
      <w:r>
        <w:rPr/>
        <w:pict>
          <v:line style="position:absolute;mso-position-horizontal-relative:page;mso-position-vertical-relative:paragraph;z-index:-251646976;mso-wrap-distance-left:0;mso-wrap-distance-right:0" from="51.023998pt,15.89716pt" to="544.251995pt,15.89716pt" stroked="true" strokeweight=".96381pt" strokecolor="#000000">
            <v:stroke dashstyle="solid"/>
            <w10:wrap type="topAndBottom"/>
          </v:line>
        </w:pict>
      </w:r>
      <w:r>
        <w:rPr/>
        <w:drawing>
          <wp:anchor distT="0" distB="0" distL="0" distR="0" allowOverlap="1" layoutInCell="1" locked="0" behindDoc="0" simplePos="0" relativeHeight="12">
            <wp:simplePos x="0" y="0"/>
            <wp:positionH relativeFrom="page">
              <wp:posOffset>745681</wp:posOffset>
            </wp:positionH>
            <wp:positionV relativeFrom="paragraph">
              <wp:posOffset>372885</wp:posOffset>
            </wp:positionV>
            <wp:extent cx="6124625" cy="4456176"/>
            <wp:effectExtent l="0" t="0" r="0" b="0"/>
            <wp:wrapTopAndBottom/>
            <wp:docPr id="7" name="image25.jpeg"/>
            <wp:cNvGraphicFramePr>
              <a:graphicFrameLocks noChangeAspect="1"/>
            </wp:cNvGraphicFramePr>
            <a:graphic>
              <a:graphicData uri="http://schemas.openxmlformats.org/drawingml/2006/picture">
                <pic:pic>
                  <pic:nvPicPr>
                    <pic:cNvPr id="8" name="image25.jpeg"/>
                    <pic:cNvPicPr/>
                  </pic:nvPicPr>
                  <pic:blipFill>
                    <a:blip r:embed="rId31" cstate="print"/>
                    <a:stretch>
                      <a:fillRect/>
                    </a:stretch>
                  </pic:blipFill>
                  <pic:spPr>
                    <a:xfrm>
                      <a:off x="0" y="0"/>
                      <a:ext cx="6124625" cy="4456176"/>
                    </a:xfrm>
                    <a:prstGeom prst="rect">
                      <a:avLst/>
                    </a:prstGeom>
                  </pic:spPr>
                </pic:pic>
              </a:graphicData>
            </a:graphic>
          </wp:anchor>
        </w:drawing>
      </w:r>
      <w:r>
        <w:rPr>
          <w:sz w:val="17"/>
        </w:rPr>
        <w:t>222</w:t>
        <w:tab/>
        <w:t>Appl Water Sci (2017)</w:t>
      </w:r>
      <w:r>
        <w:rPr>
          <w:spacing w:val="8"/>
          <w:sz w:val="17"/>
        </w:rPr>
        <w:t> </w:t>
      </w:r>
      <w:r>
        <w:rPr>
          <w:sz w:val="17"/>
        </w:rPr>
        <w:t>7:217–232</w:t>
      </w:r>
    </w:p>
    <w:p>
      <w:pPr>
        <w:pStyle w:val="BodyText"/>
        <w:spacing w:before="7"/>
        <w:rPr>
          <w:sz w:val="16"/>
        </w:rPr>
      </w:pPr>
    </w:p>
    <w:p>
      <w:pPr>
        <w:pStyle w:val="BodyText"/>
        <w:spacing w:before="6"/>
        <w:rPr>
          <w:sz w:val="13"/>
        </w:rPr>
      </w:pPr>
    </w:p>
    <w:p>
      <w:pPr>
        <w:spacing w:before="0"/>
        <w:ind w:left="160" w:right="0" w:firstLine="0"/>
        <w:jc w:val="left"/>
        <w:rPr>
          <w:sz w:val="17"/>
        </w:rPr>
      </w:pPr>
      <w:bookmarkStart w:name="Results and discussion" w:id="12"/>
      <w:bookmarkEnd w:id="12"/>
      <w:r>
        <w:rPr/>
      </w:r>
      <w:bookmarkStart w:name="_bookmark2" w:id="13"/>
      <w:bookmarkEnd w:id="13"/>
      <w:r>
        <w:rPr/>
      </w:r>
      <w:r>
        <w:rPr>
          <w:rFonts w:ascii="PMingLiU"/>
          <w:sz w:val="17"/>
        </w:rPr>
        <w:t>Fig. 2 </w:t>
      </w:r>
      <w:r>
        <w:rPr>
          <w:sz w:val="17"/>
        </w:rPr>
        <w:t>Extraction of Kanhar River basin boundary through ASTER data</w:t>
      </w:r>
    </w:p>
    <w:p>
      <w:pPr>
        <w:pStyle w:val="BodyText"/>
        <w:spacing w:before="7"/>
        <w:rPr>
          <w:sz w:val="13"/>
        </w:rPr>
      </w:pPr>
    </w:p>
    <w:p>
      <w:pPr>
        <w:spacing w:after="0"/>
        <w:rPr>
          <w:sz w:val="13"/>
        </w:rPr>
        <w:sectPr>
          <w:pgSz w:w="11910" w:h="15820"/>
          <w:pgMar w:header="0" w:footer="1217" w:top="580" w:bottom="1420" w:left="860" w:right="860"/>
        </w:sectPr>
      </w:pPr>
    </w:p>
    <w:p>
      <w:pPr>
        <w:pStyle w:val="BodyText"/>
        <w:spacing w:before="58"/>
        <w:ind w:left="160"/>
        <w:jc w:val="both"/>
        <w:rPr>
          <w:rFonts w:ascii="PMingLiU"/>
        </w:rPr>
      </w:pPr>
      <w:r>
        <w:rPr>
          <w:rFonts w:ascii="PMingLiU"/>
          <w:w w:val="110"/>
        </w:rPr>
        <w:t>Results and discussion</w:t>
      </w:r>
    </w:p>
    <w:p>
      <w:pPr>
        <w:pStyle w:val="BodyText"/>
        <w:spacing w:before="7"/>
        <w:rPr>
          <w:rFonts w:ascii="PMingLiU"/>
          <w:sz w:val="16"/>
        </w:rPr>
      </w:pPr>
    </w:p>
    <w:p>
      <w:pPr>
        <w:pStyle w:val="BodyText"/>
        <w:spacing w:line="259" w:lineRule="auto"/>
        <w:ind w:left="160" w:right="38"/>
        <w:jc w:val="both"/>
      </w:pPr>
      <w:r>
        <w:rPr/>
        <w:t>The morphometric parameters of Kanhar River basin </w:t>
      </w:r>
      <w:r>
        <w:rPr>
          <w:spacing w:val="-3"/>
        </w:rPr>
        <w:t>have </w:t>
      </w:r>
      <w:r>
        <w:rPr/>
        <w:t>been calculated and the results are given in the Table </w:t>
      </w:r>
      <w:hyperlink w:history="true" w:anchor="_bookmark5">
        <w:r>
          <w:rPr>
            <w:color w:val="0000FF"/>
            <w:spacing w:val="-6"/>
          </w:rPr>
          <w:t>2</w:t>
        </w:r>
      </w:hyperlink>
      <w:r>
        <w:rPr>
          <w:spacing w:val="-6"/>
        </w:rPr>
        <w:t>. </w:t>
      </w:r>
      <w:r>
        <w:rPr/>
        <w:t>The total drainage area of the Kanhar  River  basin  </w:t>
      </w:r>
      <w:r>
        <w:rPr>
          <w:spacing w:val="-6"/>
        </w:rPr>
        <w:t>is  </w:t>
      </w:r>
      <w:r>
        <w:rPr/>
        <w:t>5,654 km</w:t>
      </w:r>
      <w:r>
        <w:rPr>
          <w:vertAlign w:val="superscript"/>
        </w:rPr>
        <w:t>2</w:t>
      </w:r>
      <w:r>
        <w:rPr>
          <w:vertAlign w:val="baseline"/>
        </w:rPr>
        <w:t>. The drainage pattern is dendritic in nature and it is influenced by the general topography, geology </w:t>
      </w:r>
      <w:r>
        <w:rPr>
          <w:spacing w:val="-4"/>
          <w:vertAlign w:val="baseline"/>
        </w:rPr>
        <w:t>and </w:t>
      </w:r>
      <w:r>
        <w:rPr>
          <w:vertAlign w:val="baseline"/>
        </w:rPr>
        <w:t>rainfall condition of the area. Aster DEM is used to prepare slope, aspect and contour maps. Based on the stream order, the Kanhar basin is classified as seventh-order basin </w:t>
      </w:r>
      <w:r>
        <w:rPr>
          <w:spacing w:val="-6"/>
          <w:vertAlign w:val="baseline"/>
        </w:rPr>
        <w:t>to </w:t>
      </w:r>
      <w:r>
        <w:rPr>
          <w:vertAlign w:val="baseline"/>
        </w:rPr>
        <w:t>interpret the morphodynamic parameters  as  listed  </w:t>
      </w:r>
      <w:r>
        <w:rPr>
          <w:spacing w:val="-6"/>
          <w:vertAlign w:val="baseline"/>
        </w:rPr>
        <w:t>in</w:t>
      </w:r>
      <w:bookmarkStart w:name="Slope" w:id="14"/>
      <w:bookmarkEnd w:id="14"/>
      <w:r>
        <w:rPr>
          <w:spacing w:val="-6"/>
          <w:vertAlign w:val="baseline"/>
        </w:rPr>
      </w:r>
      <w:r>
        <w:rPr>
          <w:spacing w:val="-6"/>
          <w:vertAlign w:val="baseline"/>
        </w:rPr>
        <w:t> </w:t>
      </w:r>
      <w:r>
        <w:rPr>
          <w:vertAlign w:val="baseline"/>
        </w:rPr>
        <w:t>Table</w:t>
      </w:r>
      <w:r>
        <w:rPr>
          <w:spacing w:val="13"/>
          <w:vertAlign w:val="baseline"/>
        </w:rPr>
        <w:t> </w:t>
      </w:r>
      <w:hyperlink w:history="true" w:anchor="_bookmark0">
        <w:r>
          <w:rPr>
            <w:color w:val="0000FF"/>
            <w:vertAlign w:val="baseline"/>
          </w:rPr>
          <w:t>1</w:t>
        </w:r>
        <w:r>
          <w:rPr>
            <w:color w:val="0000FF"/>
            <w:spacing w:val="21"/>
            <w:vertAlign w:val="baseline"/>
          </w:rPr>
          <w:t> </w:t>
        </w:r>
      </w:hyperlink>
      <w:r>
        <w:rPr>
          <w:vertAlign w:val="baseline"/>
        </w:rPr>
        <w:t>(Horton</w:t>
      </w:r>
      <w:r>
        <w:rPr>
          <w:spacing w:val="20"/>
          <w:vertAlign w:val="baseline"/>
        </w:rPr>
        <w:t> </w:t>
      </w:r>
      <w:hyperlink w:history="true" w:anchor="_bookmark39">
        <w:r>
          <w:rPr>
            <w:color w:val="0000FF"/>
            <w:vertAlign w:val="baseline"/>
          </w:rPr>
          <w:t>1932</w:t>
        </w:r>
      </w:hyperlink>
      <w:r>
        <w:rPr>
          <w:vertAlign w:val="baseline"/>
        </w:rPr>
        <w:t>,</w:t>
      </w:r>
      <w:r>
        <w:rPr>
          <w:spacing w:val="20"/>
          <w:vertAlign w:val="baseline"/>
        </w:rPr>
        <w:t> </w:t>
      </w:r>
      <w:hyperlink w:history="true" w:anchor="_bookmark40">
        <w:r>
          <w:rPr>
            <w:color w:val="0000FF"/>
            <w:vertAlign w:val="baseline"/>
          </w:rPr>
          <w:t>1945</w:t>
        </w:r>
      </w:hyperlink>
      <w:r>
        <w:rPr>
          <w:vertAlign w:val="baseline"/>
        </w:rPr>
        <w:t>;</w:t>
      </w:r>
      <w:r>
        <w:rPr>
          <w:spacing w:val="21"/>
          <w:vertAlign w:val="baseline"/>
        </w:rPr>
        <w:t> </w:t>
      </w:r>
      <w:r>
        <w:rPr>
          <w:vertAlign w:val="baseline"/>
        </w:rPr>
        <w:t>Smith</w:t>
      </w:r>
      <w:r>
        <w:rPr>
          <w:spacing w:val="20"/>
          <w:vertAlign w:val="baseline"/>
        </w:rPr>
        <w:t> </w:t>
      </w:r>
      <w:hyperlink w:history="true" w:anchor="_bookmark59">
        <w:r>
          <w:rPr>
            <w:color w:val="0000FF"/>
            <w:vertAlign w:val="baseline"/>
          </w:rPr>
          <w:t>1950</w:t>
        </w:r>
      </w:hyperlink>
      <w:r>
        <w:rPr>
          <w:vertAlign w:val="baseline"/>
        </w:rPr>
        <w:t>;</w:t>
      </w:r>
      <w:r>
        <w:rPr>
          <w:spacing w:val="21"/>
          <w:vertAlign w:val="baseline"/>
        </w:rPr>
        <w:t> </w:t>
      </w:r>
      <w:r>
        <w:rPr>
          <w:vertAlign w:val="baseline"/>
        </w:rPr>
        <w:t>Schumm</w:t>
      </w:r>
      <w:r>
        <w:rPr>
          <w:spacing w:val="20"/>
          <w:vertAlign w:val="baseline"/>
        </w:rPr>
        <w:t> </w:t>
      </w:r>
      <w:hyperlink w:history="true" w:anchor="_bookmark48">
        <w:r>
          <w:rPr>
            <w:color w:val="0000FF"/>
            <w:vertAlign w:val="baseline"/>
          </w:rPr>
          <w:t>1956</w:t>
        </w:r>
      </w:hyperlink>
      <w:r>
        <w:rPr>
          <w:vertAlign w:val="baseline"/>
        </w:rPr>
        <w:t>,</w:t>
      </w:r>
    </w:p>
    <w:p>
      <w:pPr>
        <w:pStyle w:val="BodyText"/>
        <w:spacing w:line="259" w:lineRule="auto" w:before="7"/>
        <w:ind w:left="160" w:right="38" w:hanging="1"/>
        <w:jc w:val="both"/>
      </w:pPr>
      <w:hyperlink w:history="true" w:anchor="_bookmark49">
        <w:r>
          <w:rPr>
            <w:color w:val="0000FF"/>
          </w:rPr>
          <w:t>1963</w:t>
        </w:r>
      </w:hyperlink>
      <w:r>
        <w:rPr/>
        <w:t>; Hadley and Schumm </w:t>
      </w:r>
      <w:hyperlink w:history="true" w:anchor="_bookmark37">
        <w:r>
          <w:rPr>
            <w:color w:val="0000FF"/>
          </w:rPr>
          <w:t>1961</w:t>
        </w:r>
      </w:hyperlink>
      <w:r>
        <w:rPr/>
        <w:t>; Strahler </w:t>
      </w:r>
      <w:hyperlink w:history="true" w:anchor="_bookmark57">
        <w:r>
          <w:rPr>
            <w:color w:val="0000FF"/>
          </w:rPr>
          <w:t>1964</w:t>
        </w:r>
      </w:hyperlink>
      <w:r>
        <w:rPr/>
        <w:t>; Sreedevi et</w:t>
      </w:r>
      <w:r>
        <w:rPr>
          <w:spacing w:val="-6"/>
        </w:rPr>
        <w:t> </w:t>
      </w:r>
      <w:r>
        <w:rPr/>
        <w:t>al.</w:t>
      </w:r>
      <w:r>
        <w:rPr>
          <w:spacing w:val="-6"/>
        </w:rPr>
        <w:t> </w:t>
      </w:r>
      <w:hyperlink w:history="true" w:anchor="_bookmark52">
        <w:r>
          <w:rPr>
            <w:color w:val="0000FF"/>
          </w:rPr>
          <w:t>2005</w:t>
        </w:r>
      </w:hyperlink>
      <w:r>
        <w:rPr/>
        <w:t>;</w:t>
      </w:r>
      <w:r>
        <w:rPr>
          <w:spacing w:val="-5"/>
        </w:rPr>
        <w:t> </w:t>
      </w:r>
      <w:r>
        <w:rPr/>
        <w:t>Mesa</w:t>
      </w:r>
      <w:r>
        <w:rPr>
          <w:spacing w:val="-4"/>
        </w:rPr>
        <w:t> </w:t>
      </w:r>
      <w:hyperlink w:history="true" w:anchor="_bookmark24">
        <w:r>
          <w:rPr>
            <w:color w:val="0000FF"/>
          </w:rPr>
          <w:t>2006</w:t>
        </w:r>
      </w:hyperlink>
      <w:r>
        <w:rPr/>
        <w:t>).</w:t>
      </w:r>
      <w:r>
        <w:rPr>
          <w:spacing w:val="-6"/>
        </w:rPr>
        <w:t> </w:t>
      </w:r>
      <w:r>
        <w:rPr/>
        <w:t>Different</w:t>
      </w:r>
      <w:r>
        <w:rPr>
          <w:spacing w:val="-5"/>
        </w:rPr>
        <w:t> </w:t>
      </w:r>
      <w:r>
        <w:rPr/>
        <w:t>sub-watershed</w:t>
      </w:r>
      <w:r>
        <w:rPr>
          <w:spacing w:val="-5"/>
        </w:rPr>
        <w:t> </w:t>
      </w:r>
      <w:r>
        <w:rPr/>
        <w:t>of</w:t>
      </w:r>
      <w:r>
        <w:rPr>
          <w:spacing w:val="-5"/>
        </w:rPr>
        <w:t> </w:t>
      </w:r>
      <w:r>
        <w:rPr/>
        <w:t>Kanhar</w:t>
      </w:r>
      <w:bookmarkStart w:name="Aspect" w:id="15"/>
      <w:bookmarkEnd w:id="15"/>
      <w:r>
        <w:rPr/>
      </w:r>
      <w:r>
        <w:rPr/>
        <w:t> River</w:t>
      </w:r>
      <w:r>
        <w:rPr>
          <w:spacing w:val="16"/>
        </w:rPr>
        <w:t> </w:t>
      </w:r>
      <w:r>
        <w:rPr/>
        <w:t>basin</w:t>
      </w:r>
      <w:r>
        <w:rPr>
          <w:spacing w:val="17"/>
        </w:rPr>
        <w:t> </w:t>
      </w:r>
      <w:r>
        <w:rPr/>
        <w:t>is</w:t>
      </w:r>
      <w:r>
        <w:rPr>
          <w:spacing w:val="16"/>
        </w:rPr>
        <w:t> </w:t>
      </w:r>
      <w:r>
        <w:rPr/>
        <w:t>shown</w:t>
      </w:r>
      <w:r>
        <w:rPr>
          <w:spacing w:val="17"/>
        </w:rPr>
        <w:t> </w:t>
      </w:r>
      <w:r>
        <w:rPr/>
        <w:t>in</w:t>
      </w:r>
      <w:r>
        <w:rPr>
          <w:spacing w:val="15"/>
        </w:rPr>
        <w:t> </w:t>
      </w:r>
      <w:r>
        <w:rPr/>
        <w:t>the</w:t>
      </w:r>
      <w:r>
        <w:rPr>
          <w:spacing w:val="17"/>
        </w:rPr>
        <w:t> </w:t>
      </w:r>
      <w:r>
        <w:rPr/>
        <w:t>Fig.</w:t>
      </w:r>
      <w:r>
        <w:rPr>
          <w:spacing w:val="16"/>
        </w:rPr>
        <w:t> </w:t>
      </w:r>
      <w:hyperlink w:history="true" w:anchor="_bookmark14">
        <w:r>
          <w:rPr>
            <w:color w:val="0000FF"/>
          </w:rPr>
          <w:t>7</w:t>
        </w:r>
      </w:hyperlink>
      <w:r>
        <w:rPr/>
        <w:t>.</w:t>
      </w:r>
    </w:p>
    <w:p>
      <w:pPr>
        <w:pStyle w:val="BodyText"/>
        <w:spacing w:before="10"/>
        <w:rPr>
          <w:sz w:val="21"/>
        </w:rPr>
      </w:pPr>
    </w:p>
    <w:p>
      <w:pPr>
        <w:pStyle w:val="BodyText"/>
        <w:spacing w:before="1"/>
        <w:ind w:left="160"/>
      </w:pPr>
      <w:r>
        <w:rPr/>
        <w:t>Aspect</w:t>
      </w:r>
    </w:p>
    <w:p>
      <w:pPr>
        <w:pStyle w:val="BodyText"/>
        <w:spacing w:before="3"/>
        <w:rPr>
          <w:sz w:val="23"/>
        </w:rPr>
      </w:pPr>
    </w:p>
    <w:p>
      <w:pPr>
        <w:pStyle w:val="BodyText"/>
        <w:spacing w:line="259" w:lineRule="auto"/>
        <w:ind w:left="160" w:right="38"/>
        <w:jc w:val="both"/>
      </w:pPr>
      <w:r>
        <w:rPr/>
        <w:t>Aspect generally refers to the direction to which a moun- tain slope faces. The aspect of a slope can make very significant influences on its local climate because the sun’s rays are in the west at the hottest time of day in the</w:t>
      </w:r>
    </w:p>
    <w:p>
      <w:pPr>
        <w:pStyle w:val="BodyText"/>
        <w:spacing w:line="259" w:lineRule="auto" w:before="72"/>
        <w:ind w:left="160" w:right="158"/>
        <w:jc w:val="both"/>
      </w:pPr>
      <w:r>
        <w:rPr/>
        <w:br w:type="column"/>
      </w:r>
      <w:r>
        <w:rPr/>
        <w:t>afternoon, and so in most cases a west-facing slope will </w:t>
      </w:r>
      <w:r>
        <w:rPr>
          <w:spacing w:val="-6"/>
        </w:rPr>
        <w:t>be </w:t>
      </w:r>
      <w:r>
        <w:rPr/>
        <w:t>warmer than sheltered east-facing slope. This can </w:t>
      </w:r>
      <w:r>
        <w:rPr>
          <w:spacing w:val="-3"/>
        </w:rPr>
        <w:t>have </w:t>
      </w:r>
      <w:r>
        <w:rPr/>
        <w:t>major effects on the distribution of vegetation in </w:t>
      </w:r>
      <w:r>
        <w:rPr>
          <w:spacing w:val="-5"/>
        </w:rPr>
        <w:t>the </w:t>
      </w:r>
      <w:r>
        <w:rPr/>
        <w:t>Kanhar watershed area. The value of the output raster </w:t>
      </w:r>
      <w:r>
        <w:rPr>
          <w:spacing w:val="-3"/>
        </w:rPr>
        <w:t>data </w:t>
      </w:r>
      <w:r>
        <w:rPr/>
        <w:t>set represents the compass direction of the aspect (Magesh et al. </w:t>
      </w:r>
      <w:hyperlink w:history="true" w:anchor="_bookmark49">
        <w:r>
          <w:rPr>
            <w:color w:val="0000FF"/>
          </w:rPr>
          <w:t>2011</w:t>
        </w:r>
      </w:hyperlink>
      <w:r>
        <w:rPr/>
        <w:t>). The aspect map of Kanhar basin is shown in Fig. </w:t>
      </w:r>
      <w:hyperlink w:history="true" w:anchor="_bookmark7">
        <w:r>
          <w:rPr>
            <w:color w:val="0000FF"/>
          </w:rPr>
          <w:t>6</w:t>
        </w:r>
      </w:hyperlink>
      <w:r>
        <w:rPr/>
        <w:t>a. It is clearly seen that east-facing slopes mainly occur in the Kanhar basin. Therefore, these slopes have </w:t>
      </w:r>
      <w:r>
        <w:rPr>
          <w:spacing w:val="-11"/>
        </w:rPr>
        <w:t>a </w:t>
      </w:r>
      <w:r>
        <w:rPr/>
        <w:t>higher moisture content and lower evaporation </w:t>
      </w:r>
      <w:r>
        <w:rPr>
          <w:spacing w:val="-4"/>
        </w:rPr>
        <w:t>rate </w:t>
      </w:r>
      <w:r>
        <w:rPr/>
        <w:t>although and some parts are falling towards west facing which have a lower moisture content and have a </w:t>
      </w:r>
      <w:r>
        <w:rPr>
          <w:spacing w:val="-3"/>
        </w:rPr>
        <w:t>high </w:t>
      </w:r>
      <w:r>
        <w:rPr/>
        <w:t>evaporation</w:t>
      </w:r>
      <w:r>
        <w:rPr>
          <w:spacing w:val="16"/>
        </w:rPr>
        <w:t> </w:t>
      </w:r>
      <w:r>
        <w:rPr/>
        <w:t>rate.</w:t>
      </w:r>
    </w:p>
    <w:p>
      <w:pPr>
        <w:pStyle w:val="BodyText"/>
        <w:spacing w:before="3"/>
        <w:rPr>
          <w:sz w:val="22"/>
        </w:rPr>
      </w:pPr>
    </w:p>
    <w:p>
      <w:pPr>
        <w:pStyle w:val="BodyText"/>
        <w:spacing w:before="1"/>
        <w:ind w:left="160"/>
      </w:pPr>
      <w:r>
        <w:rPr/>
        <w:t>Slope</w:t>
      </w:r>
    </w:p>
    <w:p>
      <w:pPr>
        <w:pStyle w:val="BodyText"/>
        <w:spacing w:before="4"/>
        <w:rPr>
          <w:sz w:val="23"/>
        </w:rPr>
      </w:pPr>
    </w:p>
    <w:p>
      <w:pPr>
        <w:pStyle w:val="BodyText"/>
        <w:spacing w:line="259" w:lineRule="auto"/>
        <w:ind w:left="160" w:right="158"/>
        <w:jc w:val="both"/>
      </w:pPr>
      <w:r>
        <w:rPr/>
        <w:t>Slope analysis is an important parameter in geomorpho- logical studies for watershed development and important for morphometric analysis. The slope elements, in turn, are controlled by the climatomorphogenic processes in areas having rock of varying resistance (Magesh et al. </w:t>
      </w:r>
      <w:hyperlink w:history="true" w:anchor="_bookmark49">
        <w:r>
          <w:rPr>
            <w:color w:val="0000FF"/>
          </w:rPr>
          <w:t>2011</w:t>
        </w:r>
      </w:hyperlink>
      <w:r>
        <w:rPr/>
        <w:t>; Gayen et al. </w:t>
      </w:r>
      <w:hyperlink w:history="true" w:anchor="_bookmark30">
        <w:r>
          <w:rPr>
            <w:color w:val="0000FF"/>
          </w:rPr>
          <w:t>2013</w:t>
        </w:r>
      </w:hyperlink>
      <w:r>
        <w:rPr/>
        <w:t>). A slope map of the study area is cal- culated based on ASTER DEM data using the spatial</w:t>
      </w:r>
    </w:p>
    <w:p>
      <w:pPr>
        <w:spacing w:after="0" w:line="259" w:lineRule="auto"/>
        <w:jc w:val="both"/>
        <w:sectPr>
          <w:type w:val="continuous"/>
          <w:pgSz w:w="11910" w:h="15820"/>
          <w:pgMar w:top="460" w:bottom="1400" w:left="860" w:right="860"/>
          <w:cols w:num="2" w:equalWidth="0">
            <w:col w:w="4963" w:space="139"/>
            <w:col w:w="5088"/>
          </w:cols>
        </w:sectPr>
      </w:pPr>
    </w:p>
    <w:p>
      <w:pPr>
        <w:tabs>
          <w:tab w:pos="10024" w:val="right" w:leader="none"/>
        </w:tabs>
        <w:spacing w:before="43"/>
        <w:ind w:left="160" w:right="0" w:firstLine="0"/>
        <w:jc w:val="left"/>
        <w:rPr>
          <w:sz w:val="17"/>
        </w:rPr>
      </w:pPr>
      <w:r>
        <w:rPr/>
        <w:pict>
          <v:line style="position:absolute;mso-position-horizontal-relative:page;mso-position-vertical-relative:paragraph;z-index:251671552" from="51.023998pt,15.89716pt" to="544.251995pt,15.89716pt" stroked="true" strokeweight=".96381pt" strokecolor="#000000">
            <v:stroke dashstyle="solid"/>
            <w10:wrap type="none"/>
          </v:line>
        </w:pict>
      </w:r>
      <w:r>
        <w:rPr>
          <w:sz w:val="17"/>
        </w:rPr>
        <w:t>Appl Water Sci</w:t>
      </w:r>
      <w:r>
        <w:rPr>
          <w:spacing w:val="40"/>
          <w:sz w:val="17"/>
        </w:rPr>
        <w:t> </w:t>
      </w:r>
      <w:r>
        <w:rPr>
          <w:sz w:val="17"/>
        </w:rPr>
        <w:t>(2017)</w:t>
      </w:r>
      <w:r>
        <w:rPr>
          <w:spacing w:val="13"/>
          <w:sz w:val="17"/>
        </w:rPr>
        <w:t> </w:t>
      </w:r>
      <w:r>
        <w:rPr>
          <w:sz w:val="17"/>
        </w:rPr>
        <w:t>7:217–232</w:t>
        <w:tab/>
        <w:t>223</w:t>
      </w:r>
    </w:p>
    <w:p>
      <w:pPr>
        <w:spacing w:after="0"/>
        <w:jc w:val="left"/>
        <w:rPr>
          <w:sz w:val="17"/>
        </w:rPr>
        <w:sectPr>
          <w:pgSz w:w="11910" w:h="15820"/>
          <w:pgMar w:header="0" w:footer="1217" w:top="580" w:bottom="1400" w:left="860" w:right="860"/>
        </w:sectPr>
      </w:pPr>
    </w:p>
    <w:p>
      <w:pPr>
        <w:pStyle w:val="BodyText"/>
      </w:pPr>
    </w:p>
    <w:p>
      <w:pPr>
        <w:pStyle w:val="BodyText"/>
        <w:spacing w:before="4"/>
        <w:rPr>
          <w:sz w:val="10"/>
        </w:rPr>
      </w:pPr>
    </w:p>
    <w:p>
      <w:pPr>
        <w:pStyle w:val="BodyText"/>
        <w:ind w:left="217"/>
      </w:pPr>
      <w:r>
        <w:rPr/>
        <w:drawing>
          <wp:inline distT="0" distB="0" distL="0" distR="0">
            <wp:extent cx="2953341" cy="3837432"/>
            <wp:effectExtent l="0" t="0" r="0" b="0"/>
            <wp:docPr id="9" name="image26.jpeg"/>
            <wp:cNvGraphicFramePr>
              <a:graphicFrameLocks noChangeAspect="1"/>
            </wp:cNvGraphicFramePr>
            <a:graphic>
              <a:graphicData uri="http://schemas.openxmlformats.org/drawingml/2006/picture">
                <pic:pic>
                  <pic:nvPicPr>
                    <pic:cNvPr id="10" name="image26.jpeg"/>
                    <pic:cNvPicPr/>
                  </pic:nvPicPr>
                  <pic:blipFill>
                    <a:blip r:embed="rId32" cstate="print"/>
                    <a:stretch>
                      <a:fillRect/>
                    </a:stretch>
                  </pic:blipFill>
                  <pic:spPr>
                    <a:xfrm>
                      <a:off x="0" y="0"/>
                      <a:ext cx="2953341" cy="3837432"/>
                    </a:xfrm>
                    <a:prstGeom prst="rect">
                      <a:avLst/>
                    </a:prstGeom>
                  </pic:spPr>
                </pic:pic>
              </a:graphicData>
            </a:graphic>
          </wp:inline>
        </w:drawing>
      </w:r>
      <w:r>
        <w:rPr/>
      </w:r>
    </w:p>
    <w:p>
      <w:pPr>
        <w:pStyle w:val="BodyText"/>
        <w:spacing w:before="9"/>
        <w:rPr>
          <w:sz w:val="15"/>
        </w:rPr>
      </w:pPr>
    </w:p>
    <w:p>
      <w:pPr>
        <w:spacing w:before="0"/>
        <w:ind w:left="160" w:right="0" w:firstLine="0"/>
        <w:jc w:val="left"/>
        <w:rPr>
          <w:sz w:val="17"/>
        </w:rPr>
      </w:pPr>
      <w:bookmarkStart w:name="Stream number (Nu)" w:id="16"/>
      <w:bookmarkEnd w:id="16"/>
      <w:r>
        <w:rPr/>
      </w:r>
      <w:bookmarkStart w:name="_bookmark3" w:id="17"/>
      <w:bookmarkEnd w:id="17"/>
      <w:r>
        <w:rPr/>
      </w:r>
      <w:r>
        <w:rPr>
          <w:rFonts w:ascii="PMingLiU"/>
          <w:sz w:val="17"/>
        </w:rPr>
        <w:t>Fig. 3 </w:t>
      </w:r>
      <w:r>
        <w:rPr>
          <w:sz w:val="17"/>
        </w:rPr>
        <w:t>Erosional surface of Kanhar River basin</w:t>
      </w:r>
    </w:p>
    <w:p>
      <w:pPr>
        <w:pStyle w:val="BodyText"/>
        <w:spacing w:before="9"/>
        <w:rPr>
          <w:sz w:val="18"/>
        </w:rPr>
      </w:pPr>
    </w:p>
    <w:p>
      <w:pPr>
        <w:pStyle w:val="BodyText"/>
        <w:spacing w:line="254" w:lineRule="auto"/>
        <w:ind w:left="160" w:right="38"/>
        <w:jc w:val="both"/>
      </w:pPr>
      <w:r>
        <w:rPr>
          <w:w w:val="110"/>
        </w:rPr>
        <w:t>analysis</w:t>
      </w:r>
      <w:r>
        <w:rPr>
          <w:spacing w:val="-22"/>
          <w:w w:val="110"/>
        </w:rPr>
        <w:t> </w:t>
      </w:r>
      <w:r>
        <w:rPr>
          <w:w w:val="110"/>
        </w:rPr>
        <w:t>tool</w:t>
      </w:r>
      <w:r>
        <w:rPr>
          <w:spacing w:val="-20"/>
          <w:w w:val="110"/>
        </w:rPr>
        <w:t> </w:t>
      </w:r>
      <w:r>
        <w:rPr>
          <w:w w:val="110"/>
        </w:rPr>
        <w:t>in</w:t>
      </w:r>
      <w:r>
        <w:rPr>
          <w:spacing w:val="-21"/>
          <w:w w:val="110"/>
        </w:rPr>
        <w:t> </w:t>
      </w:r>
      <w:r>
        <w:rPr>
          <w:w w:val="110"/>
        </w:rPr>
        <w:t>ARC</w:t>
      </w:r>
      <w:r>
        <w:rPr>
          <w:spacing w:val="-20"/>
          <w:w w:val="110"/>
        </w:rPr>
        <w:t> </w:t>
      </w:r>
      <w:r>
        <w:rPr>
          <w:w w:val="110"/>
        </w:rPr>
        <w:t>GIS-9.3.</w:t>
      </w:r>
      <w:r>
        <w:rPr>
          <w:spacing w:val="-21"/>
          <w:w w:val="110"/>
        </w:rPr>
        <w:t> </w:t>
      </w:r>
      <w:r>
        <w:rPr>
          <w:w w:val="110"/>
        </w:rPr>
        <w:t>Slope</w:t>
      </w:r>
      <w:r>
        <w:rPr>
          <w:spacing w:val="-21"/>
          <w:w w:val="110"/>
        </w:rPr>
        <w:t> </w:t>
      </w:r>
      <w:r>
        <w:rPr>
          <w:w w:val="110"/>
        </w:rPr>
        <w:t>grid</w:t>
      </w:r>
      <w:r>
        <w:rPr>
          <w:spacing w:val="-21"/>
          <w:w w:val="110"/>
        </w:rPr>
        <w:t> </w:t>
      </w:r>
      <w:r>
        <w:rPr>
          <w:w w:val="110"/>
        </w:rPr>
        <w:t>is</w:t>
      </w:r>
      <w:r>
        <w:rPr>
          <w:spacing w:val="-21"/>
          <w:w w:val="110"/>
        </w:rPr>
        <w:t> </w:t>
      </w:r>
      <w:r>
        <w:rPr>
          <w:w w:val="110"/>
        </w:rPr>
        <w:t>identified</w:t>
      </w:r>
      <w:r>
        <w:rPr>
          <w:spacing w:val="-21"/>
          <w:w w:val="110"/>
        </w:rPr>
        <w:t> </w:t>
      </w:r>
      <w:r>
        <w:rPr>
          <w:spacing w:val="-6"/>
          <w:w w:val="110"/>
        </w:rPr>
        <w:t>as </w:t>
      </w:r>
      <w:r>
        <w:rPr>
          <w:spacing w:val="-5"/>
          <w:w w:val="105"/>
        </w:rPr>
        <w:t>‘‘the</w:t>
      </w:r>
      <w:r>
        <w:rPr>
          <w:spacing w:val="-19"/>
          <w:w w:val="105"/>
        </w:rPr>
        <w:t> </w:t>
      </w:r>
      <w:r>
        <w:rPr>
          <w:w w:val="105"/>
        </w:rPr>
        <w:t>maximum</w:t>
      </w:r>
      <w:r>
        <w:rPr>
          <w:spacing w:val="-17"/>
          <w:w w:val="105"/>
        </w:rPr>
        <w:t> </w:t>
      </w:r>
      <w:r>
        <w:rPr>
          <w:w w:val="105"/>
        </w:rPr>
        <w:t>rate</w:t>
      </w:r>
      <w:r>
        <w:rPr>
          <w:spacing w:val="-18"/>
          <w:w w:val="105"/>
        </w:rPr>
        <w:t> </w:t>
      </w:r>
      <w:r>
        <w:rPr>
          <w:w w:val="105"/>
        </w:rPr>
        <w:t>of</w:t>
      </w:r>
      <w:r>
        <w:rPr>
          <w:spacing w:val="-19"/>
          <w:w w:val="105"/>
        </w:rPr>
        <w:t> </w:t>
      </w:r>
      <w:r>
        <w:rPr>
          <w:w w:val="105"/>
        </w:rPr>
        <w:t>change</w:t>
      </w:r>
      <w:r>
        <w:rPr>
          <w:spacing w:val="-17"/>
          <w:w w:val="105"/>
        </w:rPr>
        <w:t> </w:t>
      </w:r>
      <w:r>
        <w:rPr>
          <w:w w:val="105"/>
        </w:rPr>
        <w:t>in</w:t>
      </w:r>
      <w:r>
        <w:rPr>
          <w:spacing w:val="-18"/>
          <w:w w:val="105"/>
        </w:rPr>
        <w:t> </w:t>
      </w:r>
      <w:r>
        <w:rPr>
          <w:w w:val="105"/>
        </w:rPr>
        <w:t>value</w:t>
      </w:r>
      <w:r>
        <w:rPr>
          <w:spacing w:val="-17"/>
          <w:w w:val="105"/>
        </w:rPr>
        <w:t> </w:t>
      </w:r>
      <w:r>
        <w:rPr>
          <w:w w:val="105"/>
        </w:rPr>
        <w:t>from</w:t>
      </w:r>
      <w:r>
        <w:rPr>
          <w:spacing w:val="-18"/>
          <w:w w:val="105"/>
        </w:rPr>
        <w:t> </w:t>
      </w:r>
      <w:r>
        <w:rPr>
          <w:w w:val="105"/>
        </w:rPr>
        <w:t>each</w:t>
      </w:r>
      <w:r>
        <w:rPr>
          <w:spacing w:val="-18"/>
          <w:w w:val="105"/>
        </w:rPr>
        <w:t> </w:t>
      </w:r>
      <w:r>
        <w:rPr>
          <w:w w:val="105"/>
        </w:rPr>
        <w:t>cell</w:t>
      </w:r>
      <w:r>
        <w:rPr>
          <w:spacing w:val="-17"/>
          <w:w w:val="105"/>
        </w:rPr>
        <w:t> </w:t>
      </w:r>
      <w:r>
        <w:rPr>
          <w:w w:val="105"/>
        </w:rPr>
        <w:t>to</w:t>
      </w:r>
      <w:r>
        <w:rPr>
          <w:spacing w:val="-19"/>
          <w:w w:val="105"/>
        </w:rPr>
        <w:t> </w:t>
      </w:r>
      <w:r>
        <w:rPr>
          <w:spacing w:val="-4"/>
          <w:w w:val="105"/>
        </w:rPr>
        <w:t>its </w:t>
      </w:r>
      <w:r>
        <w:rPr>
          <w:w w:val="110"/>
        </w:rPr>
        <w:t>neighbors’’ (Burrough </w:t>
      </w:r>
      <w:hyperlink w:history="true" w:anchor="_bookmark16">
        <w:r>
          <w:rPr>
            <w:color w:val="0000FF"/>
            <w:w w:val="110"/>
          </w:rPr>
          <w:t>1986</w:t>
        </w:r>
      </w:hyperlink>
      <w:r>
        <w:rPr>
          <w:w w:val="110"/>
        </w:rPr>
        <w:t>). The degree of slope </w:t>
      </w:r>
      <w:r>
        <w:rPr>
          <w:spacing w:val="-6"/>
          <w:w w:val="110"/>
        </w:rPr>
        <w:t>in </w:t>
      </w:r>
      <w:r>
        <w:rPr>
          <w:w w:val="99"/>
        </w:rPr>
        <w:t>Kanhar</w:t>
      </w:r>
      <w:r>
        <w:rPr>
          <w:spacing w:val="16"/>
        </w:rPr>
        <w:t> </w:t>
      </w:r>
      <w:r>
        <w:rPr>
          <w:w w:val="99"/>
        </w:rPr>
        <w:t>watershed</w:t>
      </w:r>
      <w:r>
        <w:rPr>
          <w:spacing w:val="16"/>
        </w:rPr>
        <w:t> </w:t>
      </w:r>
      <w:r>
        <w:rPr>
          <w:w w:val="99"/>
        </w:rPr>
        <w:t>varies</w:t>
      </w:r>
      <w:r>
        <w:rPr>
          <w:spacing w:val="16"/>
        </w:rPr>
        <w:t> </w:t>
      </w:r>
      <w:r>
        <w:rPr>
          <w:w w:val="99"/>
        </w:rPr>
        <w:t>from</w:t>
      </w:r>
      <w:r>
        <w:rPr>
          <w:spacing w:val="-18"/>
        </w:rPr>
        <w:t> </w:t>
      </w:r>
      <w:r>
        <w:rPr>
          <w:rFonts w:ascii="Book Antiqua" w:hAnsi="Book Antiqua"/>
          <w:spacing w:val="-34"/>
          <w:w w:val="164"/>
        </w:rPr>
        <w:t>\</w:t>
      </w:r>
      <w:r>
        <w:rPr>
          <w:w w:val="99"/>
        </w:rPr>
        <w:t>2.7</w:t>
      </w:r>
      <w:r>
        <w:rPr>
          <w:rFonts w:ascii="Palatino Linotype" w:hAnsi="Palatino Linotype"/>
          <w:w w:val="98"/>
        </w:rPr>
        <w:t>°</w:t>
      </w:r>
      <w:r>
        <w:rPr>
          <w:rFonts w:ascii="Palatino Linotype" w:hAnsi="Palatino Linotype"/>
          <w:spacing w:val="15"/>
        </w:rPr>
        <w:t> </w:t>
      </w:r>
      <w:r>
        <w:rPr>
          <w:w w:val="100"/>
        </w:rPr>
        <w:t>to</w:t>
      </w:r>
      <w:r>
        <w:rPr>
          <w:spacing w:val="-19"/>
        </w:rPr>
        <w:t> </w:t>
      </w:r>
      <w:r>
        <w:rPr>
          <w:rFonts w:ascii="Book Antiqua" w:hAnsi="Book Antiqua"/>
          <w:spacing w:val="-33"/>
          <w:w w:val="299"/>
        </w:rPr>
        <w:t>[</w:t>
      </w:r>
      <w:r>
        <w:rPr>
          <w:w w:val="99"/>
        </w:rPr>
        <w:t>72.37</w:t>
      </w:r>
      <w:r>
        <w:rPr>
          <w:rFonts w:ascii="Palatino Linotype" w:hAnsi="Palatino Linotype"/>
          <w:w w:val="98"/>
        </w:rPr>
        <w:t>°</w:t>
      </w:r>
      <w:r>
        <w:rPr>
          <w:rFonts w:ascii="Palatino Linotype" w:hAnsi="Palatino Linotype"/>
          <w:spacing w:val="15"/>
        </w:rPr>
        <w:t> </w:t>
      </w:r>
      <w:r>
        <w:rPr>
          <w:w w:val="99"/>
        </w:rPr>
        <w:t>(Fig.</w:t>
      </w:r>
      <w:r>
        <w:rPr>
          <w:spacing w:val="16"/>
        </w:rPr>
        <w:t> </w:t>
      </w:r>
      <w:hyperlink w:history="true" w:anchor="_bookmark7">
        <w:r>
          <w:rPr>
            <w:color w:val="0000FF"/>
            <w:spacing w:val="-3"/>
            <w:w w:val="99"/>
          </w:rPr>
          <w:t>6</w:t>
        </w:r>
      </w:hyperlink>
      <w:r>
        <w:rPr>
          <w:spacing w:val="-3"/>
          <w:w w:val="99"/>
        </w:rPr>
        <w:t>b).</w:t>
      </w:r>
      <w:r>
        <w:rPr>
          <w:w w:val="99"/>
        </w:rPr>
        <w:t> </w:t>
      </w:r>
      <w:r>
        <w:rPr>
          <w:w w:val="110"/>
        </w:rPr>
        <w:t>The</w:t>
      </w:r>
      <w:r>
        <w:rPr>
          <w:spacing w:val="-32"/>
          <w:w w:val="110"/>
        </w:rPr>
        <w:t> </w:t>
      </w:r>
      <w:r>
        <w:rPr>
          <w:w w:val="110"/>
        </w:rPr>
        <w:t>slope</w:t>
      </w:r>
      <w:r>
        <w:rPr>
          <w:spacing w:val="-31"/>
          <w:w w:val="110"/>
        </w:rPr>
        <w:t> </w:t>
      </w:r>
      <w:r>
        <w:rPr>
          <w:w w:val="110"/>
        </w:rPr>
        <w:t>map</w:t>
      </w:r>
      <w:r>
        <w:rPr>
          <w:spacing w:val="-32"/>
          <w:w w:val="110"/>
        </w:rPr>
        <w:t> </w:t>
      </w:r>
      <w:r>
        <w:rPr>
          <w:w w:val="110"/>
        </w:rPr>
        <w:t>of</w:t>
      </w:r>
      <w:r>
        <w:rPr>
          <w:spacing w:val="-31"/>
          <w:w w:val="110"/>
        </w:rPr>
        <w:t> </w:t>
      </w:r>
      <w:r>
        <w:rPr>
          <w:w w:val="110"/>
        </w:rPr>
        <w:t>Kanhar</w:t>
      </w:r>
      <w:r>
        <w:rPr>
          <w:spacing w:val="-31"/>
          <w:w w:val="110"/>
        </w:rPr>
        <w:t> </w:t>
      </w:r>
      <w:r>
        <w:rPr>
          <w:w w:val="110"/>
        </w:rPr>
        <w:t>basin</w:t>
      </w:r>
      <w:r>
        <w:rPr>
          <w:spacing w:val="-32"/>
          <w:w w:val="110"/>
        </w:rPr>
        <w:t> </w:t>
      </w:r>
      <w:r>
        <w:rPr>
          <w:w w:val="110"/>
        </w:rPr>
        <w:t>is</w:t>
      </w:r>
      <w:r>
        <w:rPr>
          <w:spacing w:val="-31"/>
          <w:w w:val="110"/>
        </w:rPr>
        <w:t> </w:t>
      </w:r>
      <w:r>
        <w:rPr>
          <w:w w:val="110"/>
        </w:rPr>
        <w:t>shown</w:t>
      </w:r>
      <w:r>
        <w:rPr>
          <w:spacing w:val="-32"/>
          <w:w w:val="110"/>
        </w:rPr>
        <w:t> </w:t>
      </w:r>
      <w:r>
        <w:rPr>
          <w:w w:val="110"/>
        </w:rPr>
        <w:t>in</w:t>
      </w:r>
      <w:r>
        <w:rPr>
          <w:spacing w:val="-31"/>
          <w:w w:val="110"/>
        </w:rPr>
        <w:t> </w:t>
      </w:r>
      <w:r>
        <w:rPr>
          <w:w w:val="110"/>
        </w:rPr>
        <w:t>Fig.</w:t>
      </w:r>
      <w:r>
        <w:rPr>
          <w:spacing w:val="-30"/>
          <w:w w:val="110"/>
        </w:rPr>
        <w:t> </w:t>
      </w:r>
      <w:hyperlink w:history="true" w:anchor="_bookmark6">
        <w:r>
          <w:rPr>
            <w:color w:val="0000FF"/>
            <w:w w:val="110"/>
          </w:rPr>
          <w:t>5</w:t>
        </w:r>
      </w:hyperlink>
      <w:r>
        <w:rPr>
          <w:w w:val="110"/>
        </w:rPr>
        <w:t>.</w:t>
      </w:r>
      <w:r>
        <w:rPr>
          <w:spacing w:val="-32"/>
          <w:w w:val="110"/>
        </w:rPr>
        <w:t> </w:t>
      </w:r>
      <w:r>
        <w:rPr>
          <w:w w:val="110"/>
        </w:rPr>
        <w:t>Higher</w:t>
      </w:r>
      <w:bookmarkStart w:name="Stream length (Lu)" w:id="18"/>
      <w:bookmarkEnd w:id="18"/>
      <w:r>
        <w:rPr>
          <w:w w:val="110"/>
        </w:rPr>
      </w:r>
      <w:r>
        <w:rPr>
          <w:w w:val="110"/>
        </w:rPr>
        <w:t> </w:t>
      </w:r>
      <w:r>
        <w:rPr>
          <w:w w:val="105"/>
        </w:rPr>
        <w:t>slope</w:t>
      </w:r>
      <w:r>
        <w:rPr>
          <w:spacing w:val="-7"/>
          <w:w w:val="105"/>
        </w:rPr>
        <w:t> </w:t>
      </w:r>
      <w:r>
        <w:rPr>
          <w:w w:val="105"/>
        </w:rPr>
        <w:t>degree</w:t>
      </w:r>
      <w:r>
        <w:rPr>
          <w:spacing w:val="-6"/>
          <w:w w:val="105"/>
        </w:rPr>
        <w:t> </w:t>
      </w:r>
      <w:r>
        <w:rPr>
          <w:w w:val="105"/>
        </w:rPr>
        <w:t>results</w:t>
      </w:r>
      <w:r>
        <w:rPr>
          <w:spacing w:val="-7"/>
          <w:w w:val="105"/>
        </w:rPr>
        <w:t> </w:t>
      </w:r>
      <w:r>
        <w:rPr>
          <w:w w:val="105"/>
        </w:rPr>
        <w:t>in</w:t>
      </w:r>
      <w:r>
        <w:rPr>
          <w:spacing w:val="-7"/>
          <w:w w:val="105"/>
        </w:rPr>
        <w:t> </w:t>
      </w:r>
      <w:r>
        <w:rPr>
          <w:w w:val="105"/>
        </w:rPr>
        <w:t>rapid</w:t>
      </w:r>
      <w:r>
        <w:rPr>
          <w:spacing w:val="-6"/>
          <w:w w:val="105"/>
        </w:rPr>
        <w:t> </w:t>
      </w:r>
      <w:r>
        <w:rPr>
          <w:w w:val="105"/>
        </w:rPr>
        <w:t>runoff</w:t>
      </w:r>
      <w:r>
        <w:rPr>
          <w:spacing w:val="-7"/>
          <w:w w:val="105"/>
        </w:rPr>
        <w:t> </w:t>
      </w:r>
      <w:r>
        <w:rPr>
          <w:w w:val="105"/>
        </w:rPr>
        <w:t>and</w:t>
      </w:r>
      <w:r>
        <w:rPr>
          <w:spacing w:val="-7"/>
          <w:w w:val="105"/>
        </w:rPr>
        <w:t> </w:t>
      </w:r>
      <w:r>
        <w:rPr>
          <w:w w:val="105"/>
        </w:rPr>
        <w:t>increased</w:t>
      </w:r>
      <w:r>
        <w:rPr>
          <w:spacing w:val="-6"/>
          <w:w w:val="105"/>
        </w:rPr>
        <w:t> </w:t>
      </w:r>
      <w:r>
        <w:rPr>
          <w:w w:val="105"/>
        </w:rPr>
        <w:t>erosion </w:t>
      </w:r>
      <w:r>
        <w:rPr>
          <w:w w:val="110"/>
        </w:rPr>
        <w:t>rate</w:t>
      </w:r>
      <w:r>
        <w:rPr>
          <w:spacing w:val="-23"/>
          <w:w w:val="110"/>
        </w:rPr>
        <w:t> </w:t>
      </w:r>
      <w:r>
        <w:rPr>
          <w:w w:val="110"/>
        </w:rPr>
        <w:t>(potential</w:t>
      </w:r>
      <w:r>
        <w:rPr>
          <w:spacing w:val="-22"/>
          <w:w w:val="110"/>
        </w:rPr>
        <w:t> </w:t>
      </w:r>
      <w:r>
        <w:rPr>
          <w:w w:val="110"/>
        </w:rPr>
        <w:t>soil</w:t>
      </w:r>
      <w:r>
        <w:rPr>
          <w:spacing w:val="-23"/>
          <w:w w:val="110"/>
        </w:rPr>
        <w:t> </w:t>
      </w:r>
      <w:r>
        <w:rPr>
          <w:w w:val="110"/>
        </w:rPr>
        <w:t>loss)</w:t>
      </w:r>
      <w:r>
        <w:rPr>
          <w:spacing w:val="-22"/>
          <w:w w:val="110"/>
        </w:rPr>
        <w:t> </w:t>
      </w:r>
      <w:r>
        <w:rPr>
          <w:w w:val="110"/>
        </w:rPr>
        <w:t>with</w:t>
      </w:r>
      <w:r>
        <w:rPr>
          <w:spacing w:val="-23"/>
          <w:w w:val="110"/>
        </w:rPr>
        <w:t> </w:t>
      </w:r>
      <w:r>
        <w:rPr>
          <w:w w:val="110"/>
        </w:rPr>
        <w:t>less</w:t>
      </w:r>
      <w:r>
        <w:rPr>
          <w:spacing w:val="-22"/>
          <w:w w:val="110"/>
        </w:rPr>
        <w:t> </w:t>
      </w:r>
      <w:r>
        <w:rPr>
          <w:w w:val="110"/>
        </w:rPr>
        <w:t>ground</w:t>
      </w:r>
      <w:r>
        <w:rPr>
          <w:spacing w:val="-22"/>
          <w:w w:val="110"/>
        </w:rPr>
        <w:t> </w:t>
      </w:r>
      <w:r>
        <w:rPr>
          <w:w w:val="110"/>
        </w:rPr>
        <w:t>water</w:t>
      </w:r>
      <w:r>
        <w:rPr>
          <w:spacing w:val="-23"/>
          <w:w w:val="110"/>
        </w:rPr>
        <w:t> </w:t>
      </w:r>
      <w:r>
        <w:rPr>
          <w:w w:val="110"/>
        </w:rPr>
        <w:t>recharge </w:t>
      </w:r>
      <w:r>
        <w:rPr>
          <w:w w:val="105"/>
        </w:rPr>
        <w:t>potential.</w:t>
      </w:r>
      <w:r>
        <w:rPr>
          <w:spacing w:val="-13"/>
          <w:w w:val="105"/>
        </w:rPr>
        <w:t> </w:t>
      </w:r>
      <w:r>
        <w:rPr>
          <w:w w:val="105"/>
        </w:rPr>
        <w:t>Higher</w:t>
      </w:r>
      <w:r>
        <w:rPr>
          <w:spacing w:val="-12"/>
          <w:w w:val="105"/>
        </w:rPr>
        <w:t> </w:t>
      </w:r>
      <w:r>
        <w:rPr>
          <w:w w:val="105"/>
        </w:rPr>
        <w:t>slope</w:t>
      </w:r>
      <w:r>
        <w:rPr>
          <w:spacing w:val="-12"/>
          <w:w w:val="105"/>
        </w:rPr>
        <w:t> </w:t>
      </w:r>
      <w:r>
        <w:rPr>
          <w:w w:val="105"/>
        </w:rPr>
        <w:t>is</w:t>
      </w:r>
      <w:r>
        <w:rPr>
          <w:spacing w:val="-13"/>
          <w:w w:val="105"/>
        </w:rPr>
        <w:t> </w:t>
      </w:r>
      <w:r>
        <w:rPr>
          <w:w w:val="105"/>
        </w:rPr>
        <w:t>identified</w:t>
      </w:r>
      <w:r>
        <w:rPr>
          <w:spacing w:val="-12"/>
          <w:w w:val="105"/>
        </w:rPr>
        <w:t> </w:t>
      </w:r>
      <w:r>
        <w:rPr>
          <w:w w:val="105"/>
        </w:rPr>
        <w:t>in</w:t>
      </w:r>
      <w:r>
        <w:rPr>
          <w:spacing w:val="-12"/>
          <w:w w:val="105"/>
        </w:rPr>
        <w:t> </w:t>
      </w:r>
      <w:r>
        <w:rPr>
          <w:w w:val="105"/>
        </w:rPr>
        <w:t>southern</w:t>
      </w:r>
      <w:r>
        <w:rPr>
          <w:spacing w:val="-11"/>
          <w:w w:val="105"/>
        </w:rPr>
        <w:t> </w:t>
      </w:r>
      <w:r>
        <w:rPr>
          <w:w w:val="105"/>
        </w:rPr>
        <w:t>part</w:t>
      </w:r>
      <w:r>
        <w:rPr>
          <w:spacing w:val="-12"/>
          <w:w w:val="105"/>
        </w:rPr>
        <w:t> </w:t>
      </w:r>
      <w:r>
        <w:rPr>
          <w:w w:val="105"/>
        </w:rPr>
        <w:t>of</w:t>
      </w:r>
      <w:r>
        <w:rPr>
          <w:spacing w:val="-12"/>
          <w:w w:val="105"/>
        </w:rPr>
        <w:t> </w:t>
      </w:r>
      <w:r>
        <w:rPr>
          <w:spacing w:val="-5"/>
          <w:w w:val="105"/>
        </w:rPr>
        <w:t>the</w:t>
      </w:r>
      <w:bookmarkStart w:name="Relative relief" w:id="19"/>
      <w:bookmarkEnd w:id="19"/>
      <w:r>
        <w:rPr>
          <w:spacing w:val="-5"/>
          <w:w w:val="105"/>
        </w:rPr>
      </w:r>
      <w:r>
        <w:rPr>
          <w:spacing w:val="-5"/>
          <w:w w:val="105"/>
        </w:rPr>
        <w:t> </w:t>
      </w:r>
      <w:r>
        <w:rPr>
          <w:w w:val="110"/>
        </w:rPr>
        <w:t>Kanhar basin where it</w:t>
      </w:r>
      <w:r>
        <w:rPr>
          <w:spacing w:val="18"/>
          <w:w w:val="110"/>
        </w:rPr>
        <w:t> </w:t>
      </w:r>
      <w:r>
        <w:rPr>
          <w:w w:val="110"/>
        </w:rPr>
        <w:t>originates.</w:t>
      </w:r>
    </w:p>
    <w:p>
      <w:pPr>
        <w:pStyle w:val="BodyText"/>
        <w:spacing w:before="2"/>
        <w:rPr>
          <w:sz w:val="22"/>
        </w:rPr>
      </w:pPr>
    </w:p>
    <w:p>
      <w:pPr>
        <w:pStyle w:val="BodyText"/>
        <w:ind w:left="160"/>
      </w:pPr>
      <w:r>
        <w:rPr/>
        <w:t>Relative relief</w:t>
      </w:r>
    </w:p>
    <w:p>
      <w:pPr>
        <w:pStyle w:val="BodyText"/>
        <w:spacing w:before="3"/>
        <w:rPr>
          <w:sz w:val="23"/>
        </w:rPr>
      </w:pPr>
    </w:p>
    <w:p>
      <w:pPr>
        <w:pStyle w:val="BodyText"/>
        <w:spacing w:line="259" w:lineRule="auto" w:before="1"/>
        <w:ind w:left="160" w:right="38"/>
        <w:jc w:val="both"/>
      </w:pPr>
      <w:r>
        <w:rPr/>
        <w:t>Relative relief is an important morphometric variable </w:t>
      </w:r>
      <w:r>
        <w:rPr>
          <w:spacing w:val="-3"/>
        </w:rPr>
        <w:t>used </w:t>
      </w:r>
      <w:r>
        <w:rPr/>
        <w:t>for the assessment of morphological characteristics of </w:t>
      </w:r>
      <w:r>
        <w:rPr>
          <w:spacing w:val="-4"/>
        </w:rPr>
        <w:t>any </w:t>
      </w:r>
      <w:r>
        <w:rPr/>
        <w:t>topography (Gayen et al. </w:t>
      </w:r>
      <w:hyperlink w:history="true" w:anchor="_bookmark30">
        <w:r>
          <w:rPr>
            <w:color w:val="0000FF"/>
          </w:rPr>
          <w:t>2013</w:t>
        </w:r>
      </w:hyperlink>
      <w:r>
        <w:rPr/>
        <w:t>. The highest relative relief</w:t>
      </w:r>
      <w:r>
        <w:rPr>
          <w:spacing w:val="-24"/>
        </w:rPr>
        <w:t> </w:t>
      </w:r>
      <w:r>
        <w:rPr>
          <w:spacing w:val="-7"/>
        </w:rPr>
        <w:t>is </w:t>
      </w:r>
      <w:r>
        <w:rPr/>
        <w:t>calculated as 1,238 m, while the lowest value is recorded as 151 m (Fig. </w:t>
      </w:r>
      <w:hyperlink w:history="true" w:anchor="_bookmark7">
        <w:r>
          <w:rPr>
            <w:color w:val="0000FF"/>
          </w:rPr>
          <w:t>6</w:t>
        </w:r>
      </w:hyperlink>
      <w:r>
        <w:rPr/>
        <w:t>c). The low relief indicates that </w:t>
      </w:r>
      <w:r>
        <w:rPr>
          <w:spacing w:val="-4"/>
        </w:rPr>
        <w:t>the </w:t>
      </w:r>
      <w:r>
        <w:rPr/>
        <w:t>northern area under Kanhar basin is flat to gentle </w:t>
      </w:r>
      <w:r>
        <w:rPr>
          <w:spacing w:val="-3"/>
        </w:rPr>
        <w:t>slope </w:t>
      </w:r>
      <w:r>
        <w:rPr/>
        <w:t>type. Therefore, the area could be basically used for </w:t>
      </w:r>
      <w:r>
        <w:rPr>
          <w:spacing w:val="-3"/>
        </w:rPr>
        <w:t>agri- </w:t>
      </w:r>
      <w:r>
        <w:rPr/>
        <w:t>cultural activities around stream sides due to being flat </w:t>
      </w:r>
      <w:r>
        <w:rPr>
          <w:spacing w:val="-6"/>
        </w:rPr>
        <w:t>in</w:t>
      </w:r>
      <w:bookmarkStart w:name="Stream order (U)" w:id="20"/>
      <w:bookmarkEnd w:id="20"/>
      <w:r>
        <w:rPr>
          <w:spacing w:val="-6"/>
        </w:rPr>
      </w:r>
      <w:r>
        <w:rPr>
          <w:spacing w:val="-6"/>
        </w:rPr>
        <w:t> </w:t>
      </w:r>
      <w:r>
        <w:rPr/>
        <w:t>nature</w:t>
      </w:r>
      <w:r>
        <w:rPr>
          <w:spacing w:val="34"/>
        </w:rPr>
        <w:t> </w:t>
      </w:r>
      <w:r>
        <w:rPr/>
        <w:t>and also a water accessibility.</w:t>
      </w:r>
    </w:p>
    <w:p>
      <w:pPr>
        <w:pStyle w:val="BodyText"/>
        <w:spacing w:before="2"/>
        <w:rPr>
          <w:sz w:val="22"/>
        </w:rPr>
      </w:pPr>
    </w:p>
    <w:p>
      <w:pPr>
        <w:pStyle w:val="BodyText"/>
        <w:ind w:left="160"/>
      </w:pPr>
      <w:r>
        <w:rPr/>
        <w:t>Stream order (U)</w:t>
      </w:r>
    </w:p>
    <w:p>
      <w:pPr>
        <w:pStyle w:val="BodyText"/>
        <w:spacing w:before="3"/>
        <w:rPr>
          <w:sz w:val="23"/>
        </w:rPr>
      </w:pPr>
    </w:p>
    <w:p>
      <w:pPr>
        <w:pStyle w:val="BodyText"/>
        <w:spacing w:line="259" w:lineRule="auto"/>
        <w:ind w:left="160" w:right="38"/>
        <w:jc w:val="both"/>
      </w:pPr>
      <w:r>
        <w:rPr/>
        <w:t>In the present study, ranking of streams has been carried out based on the method proposed by Strahler (</w:t>
      </w:r>
      <w:hyperlink w:history="true" w:anchor="_bookmark57">
        <w:r>
          <w:rPr>
            <w:color w:val="0000FF"/>
          </w:rPr>
          <w:t>1964</w:t>
        </w:r>
      </w:hyperlink>
      <w:r>
        <w:rPr/>
        <w:t>). The</w:t>
      </w:r>
    </w:p>
    <w:p>
      <w:pPr>
        <w:pStyle w:val="BodyText"/>
        <w:spacing w:before="3"/>
        <w:rPr>
          <w:sz w:val="26"/>
        </w:rPr>
      </w:pPr>
      <w:r>
        <w:rPr/>
        <w:br w:type="column"/>
      </w:r>
      <w:r>
        <w:rPr>
          <w:sz w:val="26"/>
        </w:rPr>
      </w:r>
    </w:p>
    <w:p>
      <w:pPr>
        <w:pStyle w:val="BodyText"/>
        <w:spacing w:line="259" w:lineRule="auto" w:before="1"/>
        <w:ind w:left="160" w:right="158"/>
        <w:jc w:val="both"/>
      </w:pPr>
      <w:r>
        <w:rPr/>
        <w:t>stream orders are classified up to seventh orders in </w:t>
      </w:r>
      <w:r>
        <w:rPr>
          <w:spacing w:val="-4"/>
        </w:rPr>
        <w:t>the </w:t>
      </w:r>
      <w:r>
        <w:rPr/>
        <w:t>Kanhar basin. Details of stream order of several tributaries of Kanhar River and their sub-watershed area are shown in the Table </w:t>
      </w:r>
      <w:hyperlink w:history="true" w:anchor="_bookmark5">
        <w:r>
          <w:rPr>
            <w:color w:val="0000FF"/>
          </w:rPr>
          <w:t>2</w:t>
        </w:r>
      </w:hyperlink>
      <w:r>
        <w:rPr/>
        <w:t>. Kanhar River could be designated as a </w:t>
      </w:r>
      <w:r>
        <w:rPr>
          <w:spacing w:val="-3"/>
        </w:rPr>
        <w:t>sev- </w:t>
      </w:r>
      <w:r>
        <w:rPr/>
        <w:t>enth-order stream (Fig. </w:t>
      </w:r>
      <w:hyperlink w:history="true" w:anchor="_bookmark7">
        <w:r>
          <w:rPr>
            <w:color w:val="0000FF"/>
          </w:rPr>
          <w:t>6</w:t>
        </w:r>
      </w:hyperlink>
      <w:r>
        <w:rPr/>
        <w:t>d; Table </w:t>
      </w:r>
      <w:hyperlink w:history="true" w:anchor="_bookmark8">
        <w:r>
          <w:rPr>
            <w:color w:val="0000FF"/>
          </w:rPr>
          <w:t>3</w:t>
        </w:r>
      </w:hyperlink>
      <w:r>
        <w:rPr/>
        <w:t>). The maximum stream order frequency is observed in case of first-order streams and then for second order. Hence, it is noticed that there is a decrease in stream frequency as the stream order increases and vice</w:t>
      </w:r>
      <w:r>
        <w:rPr>
          <w:spacing w:val="49"/>
        </w:rPr>
        <w:t> </w:t>
      </w:r>
      <w:r>
        <w:rPr/>
        <w:t>versa.</w:t>
      </w:r>
    </w:p>
    <w:p>
      <w:pPr>
        <w:pStyle w:val="BodyText"/>
        <w:spacing w:before="1"/>
        <w:rPr>
          <w:sz w:val="22"/>
        </w:rPr>
      </w:pPr>
    </w:p>
    <w:p>
      <w:pPr>
        <w:pStyle w:val="BodyText"/>
        <w:ind w:left="160"/>
        <w:jc w:val="both"/>
      </w:pPr>
      <w:r>
        <w:rPr/>
        <w:t>Stream number (Nu)</w:t>
      </w:r>
    </w:p>
    <w:p>
      <w:pPr>
        <w:pStyle w:val="BodyText"/>
        <w:spacing w:before="4"/>
        <w:rPr>
          <w:sz w:val="23"/>
        </w:rPr>
      </w:pPr>
    </w:p>
    <w:p>
      <w:pPr>
        <w:pStyle w:val="BodyText"/>
        <w:spacing w:line="259" w:lineRule="auto" w:before="1"/>
        <w:ind w:left="160" w:right="158"/>
        <w:jc w:val="both"/>
      </w:pPr>
      <w:r>
        <w:rPr/>
        <w:t>The count of stream channels in each order is termed as stream order. As per Horton’s law (1945) of stream num- bers, ‘‘the number of streams of different orders in a given drainage basin tends closely to approximate as inverse geometric series of which the first term is unity and the ratio is the bifurcation ratio’’.</w:t>
      </w:r>
    </w:p>
    <w:p>
      <w:pPr>
        <w:pStyle w:val="BodyText"/>
        <w:spacing w:line="259" w:lineRule="auto" w:before="4"/>
        <w:ind w:left="160" w:right="158" w:firstLine="226"/>
        <w:jc w:val="both"/>
      </w:pPr>
      <w:r>
        <w:rPr/>
        <w:t>According to this law, the number of streams counted for each order is plotted on logarithmic scale on the </w:t>
      </w:r>
      <w:r>
        <w:rPr>
          <w:i/>
        </w:rPr>
        <w:t>y </w:t>
      </w:r>
      <w:r>
        <w:rPr/>
        <w:t>axis against order on arithmetic scale on the </w:t>
      </w:r>
      <w:r>
        <w:rPr>
          <w:i/>
        </w:rPr>
        <w:t>x </w:t>
      </w:r>
      <w:r>
        <w:rPr/>
        <w:t>axis. Number of streams of different orders and the total number of streams in the basin are counted and calculated in GIS platforms. During calculation it is identified that the number </w:t>
      </w:r>
      <w:r>
        <w:rPr>
          <w:spacing w:val="-6"/>
        </w:rPr>
        <w:t>of </w:t>
      </w:r>
      <w:r>
        <w:rPr/>
        <w:t>streams gradually decreases as the stream order increases; the variation in stream order and size of tributary basins </w:t>
      </w:r>
      <w:r>
        <w:rPr>
          <w:spacing w:val="-6"/>
        </w:rPr>
        <w:t>is </w:t>
      </w:r>
      <w:r>
        <w:rPr/>
        <w:t>largely depends on physiographical, geomorphological </w:t>
      </w:r>
      <w:r>
        <w:rPr>
          <w:spacing w:val="-4"/>
        </w:rPr>
        <w:t>and </w:t>
      </w:r>
      <w:r>
        <w:rPr/>
        <w:t>geological condition of the region. 13,987 stream </w:t>
      </w:r>
      <w:r>
        <w:rPr>
          <w:spacing w:val="-3"/>
        </w:rPr>
        <w:t>line </w:t>
      </w:r>
      <w:r>
        <w:rPr/>
        <w:t>including Kanhar River is recognized in the whole basin, out  of which  68.13 %  (9,541)  is  1st order,  23 %</w:t>
      </w:r>
      <w:r>
        <w:rPr>
          <w:spacing w:val="-5"/>
        </w:rPr>
        <w:t> </w:t>
      </w:r>
      <w:r>
        <w:rPr/>
        <w:t>(3,337)</w:t>
      </w:r>
    </w:p>
    <w:p>
      <w:pPr>
        <w:pStyle w:val="BodyText"/>
        <w:spacing w:before="8"/>
        <w:ind w:left="160"/>
        <w:jc w:val="both"/>
      </w:pPr>
      <w:r>
        <w:rPr/>
        <w:t>2nd order, 6.11 % (856) 3rd order, 1.45 </w:t>
      </w:r>
      <w:r>
        <w:rPr>
          <w:spacing w:val="19"/>
        </w:rPr>
        <w:t> </w:t>
      </w:r>
      <w:r>
        <w:rPr/>
        <w:t>% (204) 4th order,</w:t>
      </w:r>
    </w:p>
    <w:p>
      <w:pPr>
        <w:pStyle w:val="BodyText"/>
        <w:spacing w:line="259" w:lineRule="auto" w:before="18"/>
        <w:ind w:left="160" w:right="159"/>
        <w:jc w:val="both"/>
      </w:pPr>
      <w:r>
        <w:rPr/>
        <w:t>0.27 % (39) 5th order, 0.064 % (9) 6th order and 0.007 % comprises 7th order stream (1).</w:t>
      </w:r>
    </w:p>
    <w:p>
      <w:pPr>
        <w:pStyle w:val="BodyText"/>
        <w:spacing w:before="9"/>
        <w:rPr>
          <w:sz w:val="21"/>
        </w:rPr>
      </w:pPr>
    </w:p>
    <w:p>
      <w:pPr>
        <w:pStyle w:val="BodyText"/>
        <w:ind w:left="160"/>
        <w:jc w:val="both"/>
      </w:pPr>
      <w:r>
        <w:rPr/>
        <w:t>Stream length (Lu)</w:t>
      </w:r>
    </w:p>
    <w:p>
      <w:pPr>
        <w:pStyle w:val="BodyText"/>
        <w:spacing w:before="4"/>
        <w:rPr>
          <w:sz w:val="23"/>
        </w:rPr>
      </w:pPr>
    </w:p>
    <w:p>
      <w:pPr>
        <w:pStyle w:val="BodyText"/>
        <w:spacing w:line="259" w:lineRule="auto" w:before="1"/>
        <w:ind w:left="160" w:right="158"/>
        <w:jc w:val="both"/>
      </w:pPr>
      <w:r>
        <w:rPr/>
        <w:t>According to Horton (</w:t>
      </w:r>
      <w:hyperlink w:history="true" w:anchor="_bookmark40">
        <w:r>
          <w:rPr>
            <w:color w:val="0000FF"/>
          </w:rPr>
          <w:t>1945</w:t>
        </w:r>
      </w:hyperlink>
      <w:r>
        <w:rPr/>
        <w:t>), streams lengths delineate </w:t>
      </w:r>
      <w:r>
        <w:rPr>
          <w:spacing w:val="-4"/>
        </w:rPr>
        <w:t>the </w:t>
      </w:r>
      <w:r>
        <w:rPr/>
        <w:t>total lengths of stream segment of each of the successive orders in a basin tend to approximate a direct geometric series in which the first term is the average length of </w:t>
      </w:r>
      <w:r>
        <w:rPr>
          <w:spacing w:val="-5"/>
        </w:rPr>
        <w:t>the </w:t>
      </w:r>
      <w:r>
        <w:rPr/>
        <w:t>stream of the first order. The stream length is a measure </w:t>
      </w:r>
      <w:r>
        <w:rPr>
          <w:spacing w:val="-6"/>
        </w:rPr>
        <w:t>of </w:t>
      </w:r>
      <w:r>
        <w:rPr/>
        <w:t>the hydrological characteristics of the bedrock and </w:t>
      </w:r>
      <w:r>
        <w:rPr>
          <w:spacing w:val="-4"/>
        </w:rPr>
        <w:t>the </w:t>
      </w:r>
      <w:r>
        <w:rPr/>
        <w:t>drainage extent. Wherever the bedrock and formation </w:t>
      </w:r>
      <w:r>
        <w:rPr>
          <w:spacing w:val="-7"/>
        </w:rPr>
        <w:t>is </w:t>
      </w:r>
      <w:r>
        <w:rPr/>
        <w:t>permeable, only a small number of relatively longer streams are formed in a well-drained watershed, a </w:t>
      </w:r>
      <w:r>
        <w:rPr>
          <w:spacing w:val="-3"/>
        </w:rPr>
        <w:t>large </w:t>
      </w:r>
      <w:r>
        <w:rPr/>
        <w:t>number of streams of smaller length are developed </w:t>
      </w:r>
      <w:r>
        <w:rPr>
          <w:spacing w:val="-3"/>
        </w:rPr>
        <w:t>where </w:t>
      </w:r>
      <w:r>
        <w:rPr/>
        <w:t>the bedrocks and formations are less permeable</w:t>
      </w:r>
      <w:r>
        <w:rPr>
          <w:spacing w:val="-25"/>
        </w:rPr>
        <w:t> </w:t>
      </w:r>
      <w:r>
        <w:rPr/>
        <w:t>(Sethupathi et al.</w:t>
      </w:r>
      <w:r>
        <w:rPr>
          <w:spacing w:val="-18"/>
        </w:rPr>
        <w:t> </w:t>
      </w:r>
      <w:hyperlink w:history="true" w:anchor="_bookmark51">
        <w:r>
          <w:rPr>
            <w:color w:val="0000FF"/>
          </w:rPr>
          <w:t>2011</w:t>
        </w:r>
      </w:hyperlink>
      <w:r>
        <w:rPr/>
        <w:t>).</w:t>
      </w:r>
    </w:p>
    <w:p>
      <w:pPr>
        <w:pStyle w:val="BodyText"/>
        <w:spacing w:line="259" w:lineRule="auto" w:before="8"/>
        <w:ind w:left="160" w:right="158" w:firstLine="226"/>
        <w:jc w:val="both"/>
      </w:pPr>
      <w:r>
        <w:rPr/>
        <w:t>The result of order-wise stream length in Kanhar basin</w:t>
      </w:r>
      <w:r>
        <w:rPr>
          <w:spacing w:val="-29"/>
        </w:rPr>
        <w:t> </w:t>
      </w:r>
      <w:r>
        <w:rPr>
          <w:spacing w:val="-6"/>
        </w:rPr>
        <w:t>is </w:t>
      </w:r>
      <w:r>
        <w:rPr/>
        <w:t>shown in Table </w:t>
      </w:r>
      <w:hyperlink w:history="true" w:anchor="_bookmark9">
        <w:r>
          <w:rPr>
            <w:color w:val="0000FF"/>
          </w:rPr>
          <w:t>4</w:t>
        </w:r>
      </w:hyperlink>
      <w:r>
        <w:rPr/>
        <w:t>. It is clearly identified that the cumula- tive stream length is higher in first-order streams </w:t>
      </w:r>
      <w:r>
        <w:rPr>
          <w:spacing w:val="-4"/>
        </w:rPr>
        <w:t>and </w:t>
      </w:r>
      <w:r>
        <w:rPr/>
        <w:t>decreases as the stream order increases. The highest stream order (7th), i.e., for Kanhar River has a length</w:t>
      </w:r>
      <w:r>
        <w:rPr>
          <w:spacing w:val="14"/>
        </w:rPr>
        <w:t> </w:t>
      </w:r>
      <w:r>
        <w:rPr>
          <w:spacing w:val="-6"/>
        </w:rPr>
        <w:t>of</w:t>
      </w:r>
    </w:p>
    <w:p>
      <w:pPr>
        <w:spacing w:after="0" w:line="259" w:lineRule="auto"/>
        <w:jc w:val="both"/>
        <w:sectPr>
          <w:type w:val="continuous"/>
          <w:pgSz w:w="11910" w:h="15820"/>
          <w:pgMar w:top="460" w:bottom="1400" w:left="860" w:right="860"/>
          <w:cols w:num="2" w:equalWidth="0">
            <w:col w:w="4963" w:space="139"/>
            <w:col w:w="5088"/>
          </w:cols>
        </w:sectPr>
      </w:pPr>
    </w:p>
    <w:p>
      <w:pPr>
        <w:tabs>
          <w:tab w:pos="7649" w:val="left" w:leader="none"/>
        </w:tabs>
        <w:spacing w:before="43"/>
        <w:ind w:left="160" w:right="0" w:firstLine="0"/>
        <w:jc w:val="left"/>
        <w:rPr>
          <w:sz w:val="17"/>
        </w:rPr>
      </w:pPr>
      <w:r>
        <w:rPr/>
        <w:pict>
          <v:line style="position:absolute;mso-position-horizontal-relative:page;mso-position-vertical-relative:paragraph;z-index:-251643904;mso-wrap-distance-left:0;mso-wrap-distance-right:0" from="51.023998pt,15.89716pt" to="544.251995pt,15.89716pt" stroked="true" strokeweight=".96381pt" strokecolor="#000000">
            <v:stroke dashstyle="solid"/>
            <w10:wrap type="topAndBottom"/>
          </v:line>
        </w:pict>
      </w:r>
      <w:r>
        <w:rPr/>
        <w:drawing>
          <wp:anchor distT="0" distB="0" distL="0" distR="0" allowOverlap="1" layoutInCell="1" locked="0" behindDoc="0" simplePos="0" relativeHeight="15">
            <wp:simplePos x="0" y="0"/>
            <wp:positionH relativeFrom="page">
              <wp:posOffset>709104</wp:posOffset>
            </wp:positionH>
            <wp:positionV relativeFrom="paragraph">
              <wp:posOffset>397265</wp:posOffset>
            </wp:positionV>
            <wp:extent cx="6146060" cy="4837176"/>
            <wp:effectExtent l="0" t="0" r="0" b="0"/>
            <wp:wrapTopAndBottom/>
            <wp:docPr id="11" name="image27.jpeg"/>
            <wp:cNvGraphicFramePr>
              <a:graphicFrameLocks noChangeAspect="1"/>
            </wp:cNvGraphicFramePr>
            <a:graphic>
              <a:graphicData uri="http://schemas.openxmlformats.org/drawingml/2006/picture">
                <pic:pic>
                  <pic:nvPicPr>
                    <pic:cNvPr id="12" name="image27.jpeg"/>
                    <pic:cNvPicPr/>
                  </pic:nvPicPr>
                  <pic:blipFill>
                    <a:blip r:embed="rId33" cstate="print"/>
                    <a:stretch>
                      <a:fillRect/>
                    </a:stretch>
                  </pic:blipFill>
                  <pic:spPr>
                    <a:xfrm>
                      <a:off x="0" y="0"/>
                      <a:ext cx="6146060" cy="4837176"/>
                    </a:xfrm>
                    <a:prstGeom prst="rect">
                      <a:avLst/>
                    </a:prstGeom>
                  </pic:spPr>
                </pic:pic>
              </a:graphicData>
            </a:graphic>
          </wp:anchor>
        </w:drawing>
      </w:r>
      <w:r>
        <w:rPr>
          <w:sz w:val="17"/>
        </w:rPr>
        <w:t>224</w:t>
        <w:tab/>
        <w:t>Appl Water Sci (2017)</w:t>
      </w:r>
      <w:r>
        <w:rPr>
          <w:spacing w:val="8"/>
          <w:sz w:val="17"/>
        </w:rPr>
        <w:t> </w:t>
      </w:r>
      <w:r>
        <w:rPr>
          <w:sz w:val="17"/>
        </w:rPr>
        <w:t>7:217–232</w:t>
      </w:r>
    </w:p>
    <w:p>
      <w:pPr>
        <w:pStyle w:val="BodyText"/>
        <w:spacing w:before="11"/>
        <w:rPr>
          <w:sz w:val="19"/>
        </w:rPr>
      </w:pPr>
    </w:p>
    <w:p>
      <w:pPr>
        <w:pStyle w:val="BodyText"/>
        <w:spacing w:before="5"/>
        <w:rPr>
          <w:sz w:val="15"/>
        </w:rPr>
      </w:pPr>
    </w:p>
    <w:p>
      <w:pPr>
        <w:spacing w:before="1"/>
        <w:ind w:left="160" w:right="0" w:firstLine="0"/>
        <w:jc w:val="left"/>
        <w:rPr>
          <w:sz w:val="17"/>
        </w:rPr>
      </w:pPr>
      <w:bookmarkStart w:name="_bookmark4" w:id="21"/>
      <w:bookmarkEnd w:id="21"/>
      <w:r>
        <w:rPr/>
      </w:r>
      <w:r>
        <w:rPr>
          <w:rFonts w:ascii="PMingLiU"/>
          <w:sz w:val="17"/>
        </w:rPr>
        <w:t>Fig. 4 </w:t>
      </w:r>
      <w:r>
        <w:rPr>
          <w:sz w:val="17"/>
        </w:rPr>
        <w:t>Automatic extraction of Streams through ASTER data</w:t>
      </w:r>
    </w:p>
    <w:p>
      <w:pPr>
        <w:pStyle w:val="BodyText"/>
        <w:spacing w:before="6"/>
        <w:rPr>
          <w:sz w:val="15"/>
        </w:rPr>
      </w:pPr>
    </w:p>
    <w:p>
      <w:pPr>
        <w:spacing w:after="0"/>
        <w:rPr>
          <w:sz w:val="15"/>
        </w:rPr>
        <w:sectPr>
          <w:pgSz w:w="11910" w:h="15820"/>
          <w:pgMar w:header="0" w:footer="1217" w:top="580" w:bottom="1420" w:left="860" w:right="860"/>
        </w:sectPr>
      </w:pPr>
    </w:p>
    <w:p>
      <w:pPr>
        <w:spacing w:before="68"/>
        <w:ind w:left="160" w:right="0" w:firstLine="0"/>
        <w:jc w:val="left"/>
        <w:rPr>
          <w:sz w:val="17"/>
        </w:rPr>
      </w:pPr>
      <w:bookmarkStart w:name="_bookmark5" w:id="22"/>
      <w:bookmarkEnd w:id="22"/>
      <w:r>
        <w:rPr/>
      </w:r>
      <w:r>
        <w:rPr>
          <w:rFonts w:ascii="PMingLiU"/>
          <w:sz w:val="17"/>
        </w:rPr>
        <w:t>Table 2 </w:t>
      </w:r>
      <w:r>
        <w:rPr>
          <w:sz w:val="17"/>
        </w:rPr>
        <w:t>Sub-watershed area of Kanhar basin</w:t>
      </w:r>
    </w:p>
    <w:p>
      <w:pPr>
        <w:pStyle w:val="BodyText"/>
        <w:spacing w:before="69"/>
        <w:ind w:left="160"/>
      </w:pPr>
      <w:r>
        <w:rPr/>
        <w:br w:type="column"/>
      </w:r>
      <w:r>
        <w:rPr/>
        <w:t>surfaces (Strahler </w:t>
      </w:r>
      <w:hyperlink w:history="true" w:anchor="_bookmark57">
        <w:r>
          <w:rPr>
            <w:color w:val="0000FF"/>
          </w:rPr>
          <w:t>1964</w:t>
        </w:r>
      </w:hyperlink>
      <w:r>
        <w:rPr/>
        <w:t>). It has been computed by dividing</w:t>
      </w:r>
    </w:p>
    <w:p>
      <w:pPr>
        <w:spacing w:after="0"/>
        <w:sectPr>
          <w:type w:val="continuous"/>
          <w:pgSz w:w="11910" w:h="15820"/>
          <w:pgMar w:top="460" w:bottom="1400" w:left="860" w:right="860"/>
          <w:cols w:num="2" w:equalWidth="0">
            <w:col w:w="3374" w:space="1728"/>
            <w:col w:w="5088"/>
          </w:cols>
        </w:sectPr>
      </w:pPr>
    </w:p>
    <w:p>
      <w:pPr>
        <w:pStyle w:val="BodyText"/>
        <w:spacing w:before="9"/>
        <w:rPr>
          <w:sz w:val="4"/>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3"/>
        <w:gridCol w:w="1564"/>
        <w:gridCol w:w="838"/>
        <w:gridCol w:w="1186"/>
        <w:gridCol w:w="5152"/>
      </w:tblGrid>
      <w:tr>
        <w:trPr>
          <w:trHeight w:val="509" w:hRule="atLeast"/>
        </w:trPr>
        <w:tc>
          <w:tcPr>
            <w:tcW w:w="1173" w:type="dxa"/>
            <w:tcBorders>
              <w:top w:val="single" w:sz="6" w:space="0" w:color="000000"/>
              <w:bottom w:val="single" w:sz="12" w:space="0" w:color="000000"/>
            </w:tcBorders>
          </w:tcPr>
          <w:p>
            <w:pPr>
              <w:pStyle w:val="TableParagraph"/>
              <w:spacing w:before="38"/>
              <w:ind w:left="-1"/>
              <w:rPr>
                <w:sz w:val="17"/>
              </w:rPr>
            </w:pPr>
            <w:r>
              <w:rPr>
                <w:sz w:val="17"/>
              </w:rPr>
              <w:t>Watershed no.</w:t>
            </w:r>
          </w:p>
        </w:tc>
        <w:tc>
          <w:tcPr>
            <w:tcW w:w="1564" w:type="dxa"/>
            <w:tcBorders>
              <w:top w:val="single" w:sz="6" w:space="0" w:color="000000"/>
              <w:bottom w:val="single" w:sz="12" w:space="0" w:color="000000"/>
            </w:tcBorders>
          </w:tcPr>
          <w:p>
            <w:pPr>
              <w:pStyle w:val="TableParagraph"/>
              <w:spacing w:line="244" w:lineRule="auto" w:before="38"/>
              <w:ind w:left="178" w:right="405"/>
              <w:rPr>
                <w:sz w:val="17"/>
              </w:rPr>
            </w:pPr>
            <w:r>
              <w:rPr>
                <w:sz w:val="17"/>
              </w:rPr>
              <w:t>Name of the </w:t>
            </w:r>
            <w:r>
              <w:rPr>
                <w:w w:val="95"/>
                <w:sz w:val="17"/>
              </w:rPr>
              <w:t>sub-watershed</w:t>
            </w:r>
          </w:p>
        </w:tc>
        <w:tc>
          <w:tcPr>
            <w:tcW w:w="838" w:type="dxa"/>
            <w:tcBorders>
              <w:top w:val="single" w:sz="6" w:space="0" w:color="000000"/>
              <w:bottom w:val="single" w:sz="12" w:space="0" w:color="000000"/>
            </w:tcBorders>
          </w:tcPr>
          <w:p>
            <w:pPr>
              <w:pStyle w:val="TableParagraph"/>
              <w:spacing w:line="244" w:lineRule="auto" w:before="38"/>
              <w:ind w:left="179" w:right="157"/>
              <w:rPr>
                <w:sz w:val="17"/>
              </w:rPr>
            </w:pPr>
            <w:r>
              <w:rPr>
                <w:sz w:val="17"/>
              </w:rPr>
              <w:t>Stream order</w:t>
            </w:r>
          </w:p>
        </w:tc>
        <w:tc>
          <w:tcPr>
            <w:tcW w:w="1186" w:type="dxa"/>
            <w:tcBorders>
              <w:top w:val="single" w:sz="6" w:space="0" w:color="000000"/>
              <w:bottom w:val="single" w:sz="12" w:space="0" w:color="000000"/>
            </w:tcBorders>
          </w:tcPr>
          <w:p>
            <w:pPr>
              <w:pStyle w:val="TableParagraph"/>
              <w:spacing w:line="244" w:lineRule="auto" w:before="38"/>
              <w:ind w:left="179"/>
              <w:rPr>
                <w:sz w:val="17"/>
              </w:rPr>
            </w:pPr>
            <w:r>
              <w:rPr>
                <w:w w:val="95"/>
                <w:sz w:val="17"/>
              </w:rPr>
              <w:t>Sub-watershed </w:t>
            </w:r>
            <w:r>
              <w:rPr>
                <w:sz w:val="17"/>
              </w:rPr>
              <w:t>area (km</w:t>
            </w:r>
            <w:r>
              <w:rPr>
                <w:sz w:val="17"/>
                <w:vertAlign w:val="superscript"/>
              </w:rPr>
              <w:t>2</w:t>
            </w:r>
            <w:r>
              <w:rPr>
                <w:sz w:val="17"/>
                <w:vertAlign w:val="baseline"/>
              </w:rPr>
              <w:t>)</w:t>
            </w:r>
          </w:p>
        </w:tc>
        <w:tc>
          <w:tcPr>
            <w:tcW w:w="5152" w:type="dxa"/>
          </w:tcPr>
          <w:p>
            <w:pPr>
              <w:pStyle w:val="TableParagraph"/>
              <w:spacing w:line="180" w:lineRule="exact" w:before="0"/>
              <w:ind w:left="341"/>
              <w:rPr>
                <w:sz w:val="20"/>
              </w:rPr>
            </w:pPr>
            <w:r>
              <w:rPr>
                <w:sz w:val="20"/>
              </w:rPr>
              <w:t>the total stream length of order ‘u’ by the number of</w:t>
            </w:r>
            <w:r>
              <w:rPr>
                <w:spacing w:val="-5"/>
                <w:sz w:val="20"/>
              </w:rPr>
              <w:t> </w:t>
            </w:r>
            <w:r>
              <w:rPr>
                <w:sz w:val="20"/>
              </w:rPr>
              <w:t>stream</w:t>
            </w:r>
          </w:p>
          <w:p>
            <w:pPr>
              <w:pStyle w:val="TableParagraph"/>
              <w:spacing w:before="18"/>
              <w:ind w:left="341"/>
              <w:rPr>
                <w:sz w:val="20"/>
              </w:rPr>
            </w:pPr>
            <w:r>
              <w:rPr>
                <w:sz w:val="20"/>
              </w:rPr>
              <w:t>segments</w:t>
            </w:r>
            <w:r>
              <w:rPr>
                <w:spacing w:val="30"/>
                <w:sz w:val="20"/>
              </w:rPr>
              <w:t> </w:t>
            </w:r>
            <w:r>
              <w:rPr>
                <w:sz w:val="20"/>
              </w:rPr>
              <w:t>in</w:t>
            </w:r>
            <w:r>
              <w:rPr>
                <w:spacing w:val="31"/>
                <w:sz w:val="20"/>
              </w:rPr>
              <w:t> </w:t>
            </w:r>
            <w:r>
              <w:rPr>
                <w:sz w:val="20"/>
              </w:rPr>
              <w:t>the</w:t>
            </w:r>
            <w:r>
              <w:rPr>
                <w:spacing w:val="31"/>
                <w:sz w:val="20"/>
              </w:rPr>
              <w:t> </w:t>
            </w:r>
            <w:r>
              <w:rPr>
                <w:sz w:val="20"/>
              </w:rPr>
              <w:t>order</w:t>
            </w:r>
            <w:r>
              <w:rPr>
                <w:spacing w:val="32"/>
                <w:sz w:val="20"/>
              </w:rPr>
              <w:t> </w:t>
            </w:r>
            <w:r>
              <w:rPr>
                <w:sz w:val="20"/>
              </w:rPr>
              <w:t>(Table</w:t>
            </w:r>
            <w:r>
              <w:rPr>
                <w:spacing w:val="15"/>
                <w:sz w:val="20"/>
              </w:rPr>
              <w:t> </w:t>
            </w:r>
            <w:hyperlink w:history="true" w:anchor="_bookmark8">
              <w:r>
                <w:rPr>
                  <w:color w:val="0000FF"/>
                  <w:sz w:val="20"/>
                </w:rPr>
                <w:t>3</w:t>
              </w:r>
            </w:hyperlink>
            <w:r>
              <w:rPr>
                <w:sz w:val="20"/>
              </w:rPr>
              <w:t>).</w:t>
            </w:r>
            <w:r>
              <w:rPr>
                <w:spacing w:val="31"/>
                <w:sz w:val="20"/>
              </w:rPr>
              <w:t> </w:t>
            </w:r>
            <w:r>
              <w:rPr>
                <w:sz w:val="20"/>
              </w:rPr>
              <w:t>The</w:t>
            </w:r>
            <w:r>
              <w:rPr>
                <w:spacing w:val="32"/>
                <w:sz w:val="20"/>
              </w:rPr>
              <w:t> </w:t>
            </w:r>
            <w:r>
              <w:rPr>
                <w:sz w:val="20"/>
              </w:rPr>
              <w:t>Lsm</w:t>
            </w:r>
            <w:r>
              <w:rPr>
                <w:spacing w:val="31"/>
                <w:sz w:val="20"/>
              </w:rPr>
              <w:t> </w:t>
            </w:r>
            <w:r>
              <w:rPr>
                <w:sz w:val="20"/>
              </w:rPr>
              <w:t>values</w:t>
            </w:r>
            <w:r>
              <w:rPr>
                <w:spacing w:val="32"/>
                <w:sz w:val="20"/>
              </w:rPr>
              <w:t> </w:t>
            </w:r>
            <w:r>
              <w:rPr>
                <w:sz w:val="20"/>
              </w:rPr>
              <w:t>for</w:t>
            </w:r>
            <w:r>
              <w:rPr>
                <w:spacing w:val="31"/>
                <w:sz w:val="20"/>
              </w:rPr>
              <w:t> </w:t>
            </w:r>
            <w:r>
              <w:rPr>
                <w:sz w:val="20"/>
              </w:rPr>
              <w:t>the</w:t>
            </w:r>
          </w:p>
        </w:tc>
      </w:tr>
      <w:tr>
        <w:trPr>
          <w:trHeight w:val="312" w:hRule="atLeast"/>
        </w:trPr>
        <w:tc>
          <w:tcPr>
            <w:tcW w:w="1173" w:type="dxa"/>
          </w:tcPr>
          <w:p>
            <w:pPr>
              <w:pStyle w:val="TableParagraph"/>
              <w:spacing w:before="63"/>
              <w:ind w:left="1"/>
              <w:rPr>
                <w:sz w:val="17"/>
              </w:rPr>
            </w:pPr>
            <w:r>
              <w:rPr>
                <w:w w:val="99"/>
                <w:sz w:val="17"/>
              </w:rPr>
              <w:t>1</w:t>
            </w:r>
          </w:p>
        </w:tc>
        <w:tc>
          <w:tcPr>
            <w:tcW w:w="1564" w:type="dxa"/>
          </w:tcPr>
          <w:p>
            <w:pPr>
              <w:pStyle w:val="TableParagraph"/>
              <w:spacing w:before="63"/>
              <w:ind w:left="179"/>
              <w:rPr>
                <w:sz w:val="17"/>
              </w:rPr>
            </w:pPr>
            <w:r>
              <w:rPr>
                <w:sz w:val="17"/>
              </w:rPr>
              <w:t>Thema Nadi</w:t>
            </w:r>
          </w:p>
        </w:tc>
        <w:tc>
          <w:tcPr>
            <w:tcW w:w="838" w:type="dxa"/>
          </w:tcPr>
          <w:p>
            <w:pPr>
              <w:pStyle w:val="TableParagraph"/>
              <w:spacing w:before="63"/>
              <w:ind w:left="179"/>
              <w:rPr>
                <w:sz w:val="17"/>
              </w:rPr>
            </w:pPr>
            <w:r>
              <w:rPr>
                <w:sz w:val="17"/>
              </w:rPr>
              <w:t>VI</w:t>
            </w:r>
          </w:p>
        </w:tc>
        <w:tc>
          <w:tcPr>
            <w:tcW w:w="1186" w:type="dxa"/>
          </w:tcPr>
          <w:p>
            <w:pPr>
              <w:pStyle w:val="TableParagraph"/>
              <w:spacing w:before="63"/>
              <w:ind w:right="539"/>
              <w:jc w:val="right"/>
              <w:rPr>
                <w:sz w:val="17"/>
              </w:rPr>
            </w:pPr>
            <w:r>
              <w:rPr>
                <w:w w:val="95"/>
                <w:sz w:val="17"/>
              </w:rPr>
              <w:t>215.11</w:t>
            </w:r>
          </w:p>
        </w:tc>
        <w:tc>
          <w:tcPr>
            <w:tcW w:w="5152" w:type="dxa"/>
          </w:tcPr>
          <w:p>
            <w:pPr>
              <w:pStyle w:val="TableParagraph"/>
              <w:spacing w:line="128" w:lineRule="exact" w:before="0"/>
              <w:ind w:left="341"/>
              <w:rPr>
                <w:sz w:val="20"/>
              </w:rPr>
            </w:pPr>
            <w:r>
              <w:rPr>
                <w:sz w:val="20"/>
              </w:rPr>
              <w:t>Kanhar basin range from 0.52 to 113.38  km (Table</w:t>
            </w:r>
            <w:r>
              <w:rPr>
                <w:spacing w:val="6"/>
                <w:sz w:val="20"/>
              </w:rPr>
              <w:t> </w:t>
            </w:r>
            <w:hyperlink w:history="true" w:anchor="_bookmark5">
              <w:r>
                <w:rPr>
                  <w:color w:val="0000FF"/>
                  <w:sz w:val="20"/>
                </w:rPr>
                <w:t>2</w:t>
              </w:r>
            </w:hyperlink>
            <w:r>
              <w:rPr>
                <w:sz w:val="20"/>
              </w:rPr>
              <w:t>) with</w:t>
            </w:r>
          </w:p>
          <w:p>
            <w:pPr>
              <w:pStyle w:val="TableParagraph"/>
              <w:spacing w:line="135" w:lineRule="exact" w:before="19"/>
              <w:ind w:left="341"/>
              <w:rPr>
                <w:sz w:val="20"/>
              </w:rPr>
            </w:pPr>
            <w:r>
              <w:rPr>
                <w:sz w:val="20"/>
              </w:rPr>
              <w:t>a</w:t>
            </w:r>
            <w:r>
              <w:rPr>
                <w:spacing w:val="9"/>
                <w:sz w:val="20"/>
              </w:rPr>
              <w:t> </w:t>
            </w:r>
            <w:r>
              <w:rPr>
                <w:sz w:val="20"/>
              </w:rPr>
              <w:t>mean</w:t>
            </w:r>
            <w:r>
              <w:rPr>
                <w:spacing w:val="10"/>
                <w:sz w:val="20"/>
              </w:rPr>
              <w:t> </w:t>
            </w:r>
            <w:r>
              <w:rPr>
                <w:sz w:val="20"/>
              </w:rPr>
              <w:t>Lsm</w:t>
            </w:r>
            <w:r>
              <w:rPr>
                <w:spacing w:val="12"/>
                <w:sz w:val="20"/>
              </w:rPr>
              <w:t> </w:t>
            </w:r>
            <w:r>
              <w:rPr>
                <w:sz w:val="20"/>
              </w:rPr>
              <w:t>value</w:t>
            </w:r>
            <w:r>
              <w:rPr>
                <w:spacing w:val="11"/>
                <w:sz w:val="20"/>
              </w:rPr>
              <w:t> </w:t>
            </w:r>
            <w:r>
              <w:rPr>
                <w:sz w:val="20"/>
              </w:rPr>
              <w:t>of</w:t>
            </w:r>
            <w:r>
              <w:rPr>
                <w:spacing w:val="10"/>
                <w:sz w:val="20"/>
              </w:rPr>
              <w:t> </w:t>
            </w:r>
            <w:r>
              <w:rPr>
                <w:sz w:val="20"/>
              </w:rPr>
              <w:t>21.47</w:t>
            </w:r>
            <w:r>
              <w:rPr>
                <w:spacing w:val="16"/>
                <w:sz w:val="20"/>
              </w:rPr>
              <w:t> </w:t>
            </w:r>
            <w:r>
              <w:rPr>
                <w:sz w:val="20"/>
              </w:rPr>
              <w:t>km.</w:t>
            </w:r>
            <w:r>
              <w:rPr>
                <w:spacing w:val="11"/>
                <w:sz w:val="20"/>
              </w:rPr>
              <w:t> </w:t>
            </w:r>
            <w:r>
              <w:rPr>
                <w:sz w:val="20"/>
              </w:rPr>
              <w:t>It</w:t>
            </w:r>
            <w:r>
              <w:rPr>
                <w:spacing w:val="11"/>
                <w:sz w:val="20"/>
              </w:rPr>
              <w:t> </w:t>
            </w:r>
            <w:r>
              <w:rPr>
                <w:sz w:val="20"/>
              </w:rPr>
              <w:t>is</w:t>
            </w:r>
            <w:r>
              <w:rPr>
                <w:spacing w:val="11"/>
                <w:sz w:val="20"/>
              </w:rPr>
              <w:t> </w:t>
            </w:r>
            <w:r>
              <w:rPr>
                <w:sz w:val="20"/>
              </w:rPr>
              <w:t>noted</w:t>
            </w:r>
            <w:r>
              <w:rPr>
                <w:spacing w:val="11"/>
                <w:sz w:val="20"/>
              </w:rPr>
              <w:t> </w:t>
            </w:r>
            <w:r>
              <w:rPr>
                <w:sz w:val="20"/>
              </w:rPr>
              <w:t>that</w:t>
            </w:r>
            <w:r>
              <w:rPr>
                <w:spacing w:val="11"/>
                <w:sz w:val="20"/>
              </w:rPr>
              <w:t> </w:t>
            </w:r>
            <w:r>
              <w:rPr>
                <w:sz w:val="20"/>
              </w:rPr>
              <w:t>Lsm</w:t>
            </w:r>
            <w:r>
              <w:rPr>
                <w:spacing w:val="10"/>
                <w:sz w:val="20"/>
              </w:rPr>
              <w:t> </w:t>
            </w:r>
            <w:r>
              <w:rPr>
                <w:sz w:val="20"/>
              </w:rPr>
              <w:t>value</w:t>
            </w:r>
          </w:p>
        </w:tc>
      </w:tr>
      <w:tr>
        <w:trPr>
          <w:trHeight w:val="255" w:hRule="atLeast"/>
        </w:trPr>
        <w:tc>
          <w:tcPr>
            <w:tcW w:w="1173" w:type="dxa"/>
          </w:tcPr>
          <w:p>
            <w:pPr>
              <w:pStyle w:val="TableParagraph"/>
              <w:ind w:left="1"/>
              <w:rPr>
                <w:sz w:val="17"/>
              </w:rPr>
            </w:pPr>
            <w:r>
              <w:rPr>
                <w:w w:val="99"/>
                <w:sz w:val="17"/>
              </w:rPr>
              <w:t>2</w:t>
            </w:r>
          </w:p>
        </w:tc>
        <w:tc>
          <w:tcPr>
            <w:tcW w:w="1564" w:type="dxa"/>
          </w:tcPr>
          <w:p>
            <w:pPr>
              <w:pStyle w:val="TableParagraph"/>
              <w:ind w:left="179"/>
              <w:rPr>
                <w:sz w:val="17"/>
              </w:rPr>
            </w:pPr>
            <w:r>
              <w:rPr>
                <w:sz w:val="17"/>
              </w:rPr>
              <w:t>Malia Nala</w:t>
            </w:r>
          </w:p>
        </w:tc>
        <w:tc>
          <w:tcPr>
            <w:tcW w:w="838" w:type="dxa"/>
          </w:tcPr>
          <w:p>
            <w:pPr>
              <w:pStyle w:val="TableParagraph"/>
              <w:ind w:left="179"/>
              <w:rPr>
                <w:sz w:val="17"/>
              </w:rPr>
            </w:pPr>
            <w:r>
              <w:rPr>
                <w:sz w:val="17"/>
              </w:rPr>
              <w:t>VI</w:t>
            </w:r>
          </w:p>
        </w:tc>
        <w:tc>
          <w:tcPr>
            <w:tcW w:w="1186" w:type="dxa"/>
          </w:tcPr>
          <w:p>
            <w:pPr>
              <w:pStyle w:val="TableParagraph"/>
              <w:ind w:right="539"/>
              <w:jc w:val="right"/>
              <w:rPr>
                <w:sz w:val="17"/>
              </w:rPr>
            </w:pPr>
            <w:r>
              <w:rPr>
                <w:w w:val="95"/>
                <w:sz w:val="17"/>
              </w:rPr>
              <w:t>217.99</w:t>
            </w:r>
          </w:p>
        </w:tc>
        <w:tc>
          <w:tcPr>
            <w:tcW w:w="5152" w:type="dxa"/>
          </w:tcPr>
          <w:p>
            <w:pPr>
              <w:pStyle w:val="TableParagraph"/>
              <w:spacing w:line="142" w:lineRule="exact" w:before="93"/>
              <w:ind w:right="47"/>
              <w:jc w:val="right"/>
              <w:rPr>
                <w:sz w:val="20"/>
              </w:rPr>
            </w:pPr>
            <w:r>
              <w:rPr>
                <w:sz w:val="20"/>
              </w:rPr>
              <w:t>of any stream order is greater than that of the lower order</w:t>
            </w:r>
          </w:p>
        </w:tc>
      </w:tr>
      <w:tr>
        <w:trPr>
          <w:trHeight w:val="255" w:hRule="atLeast"/>
        </w:trPr>
        <w:tc>
          <w:tcPr>
            <w:tcW w:w="1173" w:type="dxa"/>
          </w:tcPr>
          <w:p>
            <w:pPr>
              <w:pStyle w:val="TableParagraph"/>
              <w:ind w:left="1"/>
              <w:rPr>
                <w:sz w:val="17"/>
              </w:rPr>
            </w:pPr>
            <w:r>
              <w:rPr>
                <w:w w:val="99"/>
                <w:sz w:val="17"/>
              </w:rPr>
              <w:t>3</w:t>
            </w:r>
          </w:p>
        </w:tc>
        <w:tc>
          <w:tcPr>
            <w:tcW w:w="1564" w:type="dxa"/>
          </w:tcPr>
          <w:p>
            <w:pPr>
              <w:pStyle w:val="TableParagraph"/>
              <w:ind w:left="179"/>
              <w:rPr>
                <w:sz w:val="17"/>
              </w:rPr>
            </w:pPr>
            <w:r>
              <w:rPr>
                <w:sz w:val="17"/>
              </w:rPr>
              <w:t>Hathi Nala</w:t>
            </w:r>
          </w:p>
        </w:tc>
        <w:tc>
          <w:tcPr>
            <w:tcW w:w="838" w:type="dxa"/>
          </w:tcPr>
          <w:p>
            <w:pPr>
              <w:pStyle w:val="TableParagraph"/>
              <w:ind w:left="179"/>
              <w:rPr>
                <w:sz w:val="17"/>
              </w:rPr>
            </w:pPr>
            <w:r>
              <w:rPr>
                <w:w w:val="99"/>
                <w:sz w:val="17"/>
              </w:rPr>
              <w:t>V</w:t>
            </w:r>
          </w:p>
        </w:tc>
        <w:tc>
          <w:tcPr>
            <w:tcW w:w="1186" w:type="dxa"/>
          </w:tcPr>
          <w:p>
            <w:pPr>
              <w:pStyle w:val="TableParagraph"/>
              <w:ind w:right="538"/>
              <w:jc w:val="right"/>
              <w:rPr>
                <w:sz w:val="17"/>
              </w:rPr>
            </w:pPr>
            <w:r>
              <w:rPr>
                <w:w w:val="95"/>
                <w:sz w:val="17"/>
              </w:rPr>
              <w:t>44.82</w:t>
            </w:r>
          </w:p>
        </w:tc>
        <w:tc>
          <w:tcPr>
            <w:tcW w:w="5152" w:type="dxa"/>
          </w:tcPr>
          <w:p>
            <w:pPr>
              <w:pStyle w:val="TableParagraph"/>
              <w:spacing w:line="147" w:lineRule="exact" w:before="87"/>
              <w:ind w:right="47"/>
              <w:jc w:val="right"/>
              <w:rPr>
                <w:sz w:val="20"/>
              </w:rPr>
            </w:pPr>
            <w:r>
              <w:rPr>
                <w:sz w:val="20"/>
              </w:rPr>
              <w:t>and less than that of its next higher order in the basin. The</w:t>
            </w:r>
          </w:p>
        </w:tc>
      </w:tr>
      <w:tr>
        <w:trPr>
          <w:trHeight w:val="255" w:hRule="atLeast"/>
        </w:trPr>
        <w:tc>
          <w:tcPr>
            <w:tcW w:w="1173" w:type="dxa"/>
          </w:tcPr>
          <w:p>
            <w:pPr>
              <w:pStyle w:val="TableParagraph"/>
              <w:ind w:left="1"/>
              <w:rPr>
                <w:sz w:val="17"/>
              </w:rPr>
            </w:pPr>
            <w:r>
              <w:rPr>
                <w:w w:val="99"/>
                <w:sz w:val="17"/>
              </w:rPr>
              <w:t>4</w:t>
            </w:r>
          </w:p>
        </w:tc>
        <w:tc>
          <w:tcPr>
            <w:tcW w:w="1564" w:type="dxa"/>
          </w:tcPr>
          <w:p>
            <w:pPr>
              <w:pStyle w:val="TableParagraph"/>
              <w:ind w:left="179"/>
              <w:rPr>
                <w:sz w:val="17"/>
              </w:rPr>
            </w:pPr>
            <w:r>
              <w:rPr>
                <w:sz w:val="17"/>
              </w:rPr>
              <w:t>Dhanmarwa Nala</w:t>
            </w:r>
          </w:p>
        </w:tc>
        <w:tc>
          <w:tcPr>
            <w:tcW w:w="838" w:type="dxa"/>
          </w:tcPr>
          <w:p>
            <w:pPr>
              <w:pStyle w:val="TableParagraph"/>
              <w:ind w:left="179"/>
              <w:rPr>
                <w:sz w:val="17"/>
              </w:rPr>
            </w:pPr>
            <w:r>
              <w:rPr>
                <w:w w:val="99"/>
                <w:sz w:val="17"/>
              </w:rPr>
              <w:t>V</w:t>
            </w:r>
          </w:p>
        </w:tc>
        <w:tc>
          <w:tcPr>
            <w:tcW w:w="1186" w:type="dxa"/>
          </w:tcPr>
          <w:p>
            <w:pPr>
              <w:pStyle w:val="TableParagraph"/>
              <w:ind w:right="538"/>
              <w:jc w:val="right"/>
              <w:rPr>
                <w:sz w:val="17"/>
              </w:rPr>
            </w:pPr>
            <w:r>
              <w:rPr>
                <w:w w:val="95"/>
                <w:sz w:val="17"/>
              </w:rPr>
              <w:t>42.38</w:t>
            </w:r>
          </w:p>
        </w:tc>
        <w:tc>
          <w:tcPr>
            <w:tcW w:w="5152" w:type="dxa"/>
          </w:tcPr>
          <w:p>
            <w:pPr>
              <w:pStyle w:val="TableParagraph"/>
              <w:spacing w:line="153" w:lineRule="exact" w:before="82"/>
              <w:ind w:right="46"/>
              <w:jc w:val="right"/>
              <w:rPr>
                <w:sz w:val="20"/>
              </w:rPr>
            </w:pPr>
            <w:r>
              <w:rPr>
                <w:sz w:val="20"/>
              </w:rPr>
              <w:t>Lsm values differ with respect to different basins, as it is</w:t>
            </w:r>
          </w:p>
        </w:tc>
      </w:tr>
      <w:tr>
        <w:trPr>
          <w:trHeight w:val="255" w:hRule="atLeast"/>
        </w:trPr>
        <w:tc>
          <w:tcPr>
            <w:tcW w:w="1173" w:type="dxa"/>
          </w:tcPr>
          <w:p>
            <w:pPr>
              <w:pStyle w:val="TableParagraph"/>
              <w:ind w:left="1"/>
              <w:rPr>
                <w:sz w:val="17"/>
              </w:rPr>
            </w:pPr>
            <w:r>
              <w:rPr>
                <w:w w:val="99"/>
                <w:sz w:val="17"/>
              </w:rPr>
              <w:t>5</w:t>
            </w:r>
          </w:p>
        </w:tc>
        <w:tc>
          <w:tcPr>
            <w:tcW w:w="1564" w:type="dxa"/>
          </w:tcPr>
          <w:p>
            <w:pPr>
              <w:pStyle w:val="TableParagraph"/>
              <w:ind w:left="179"/>
              <w:rPr>
                <w:sz w:val="17"/>
              </w:rPr>
            </w:pPr>
            <w:r>
              <w:rPr>
                <w:sz w:val="17"/>
              </w:rPr>
              <w:t>Suria Nala</w:t>
            </w:r>
          </w:p>
        </w:tc>
        <w:tc>
          <w:tcPr>
            <w:tcW w:w="838" w:type="dxa"/>
          </w:tcPr>
          <w:p>
            <w:pPr>
              <w:pStyle w:val="TableParagraph"/>
              <w:ind w:left="179"/>
              <w:rPr>
                <w:sz w:val="17"/>
              </w:rPr>
            </w:pPr>
            <w:r>
              <w:rPr>
                <w:w w:val="99"/>
                <w:sz w:val="17"/>
              </w:rPr>
              <w:t>V</w:t>
            </w:r>
          </w:p>
        </w:tc>
        <w:tc>
          <w:tcPr>
            <w:tcW w:w="1186" w:type="dxa"/>
          </w:tcPr>
          <w:p>
            <w:pPr>
              <w:pStyle w:val="TableParagraph"/>
              <w:ind w:right="539"/>
              <w:jc w:val="right"/>
              <w:rPr>
                <w:sz w:val="17"/>
              </w:rPr>
            </w:pPr>
            <w:r>
              <w:rPr>
                <w:w w:val="95"/>
                <w:sz w:val="17"/>
              </w:rPr>
              <w:t>117.21</w:t>
            </w:r>
          </w:p>
        </w:tc>
        <w:tc>
          <w:tcPr>
            <w:tcW w:w="5152" w:type="dxa"/>
          </w:tcPr>
          <w:p>
            <w:pPr>
              <w:pStyle w:val="TableParagraph"/>
              <w:spacing w:line="160" w:lineRule="exact" w:before="75"/>
              <w:ind w:right="46"/>
              <w:jc w:val="right"/>
              <w:rPr>
                <w:sz w:val="20"/>
              </w:rPr>
            </w:pPr>
            <w:r>
              <w:rPr>
                <w:sz w:val="20"/>
              </w:rPr>
              <w:t>directly proportional to the size and topography of the</w:t>
            </w:r>
          </w:p>
        </w:tc>
      </w:tr>
      <w:tr>
        <w:trPr>
          <w:trHeight w:val="255" w:hRule="atLeast"/>
        </w:trPr>
        <w:tc>
          <w:tcPr>
            <w:tcW w:w="1173" w:type="dxa"/>
          </w:tcPr>
          <w:p>
            <w:pPr>
              <w:pStyle w:val="TableParagraph"/>
              <w:ind w:left="1"/>
              <w:rPr>
                <w:sz w:val="17"/>
              </w:rPr>
            </w:pPr>
            <w:r>
              <w:rPr>
                <w:w w:val="99"/>
                <w:sz w:val="17"/>
              </w:rPr>
              <w:t>6</w:t>
            </w:r>
          </w:p>
        </w:tc>
        <w:tc>
          <w:tcPr>
            <w:tcW w:w="1564" w:type="dxa"/>
          </w:tcPr>
          <w:p>
            <w:pPr>
              <w:pStyle w:val="TableParagraph"/>
              <w:ind w:left="179"/>
              <w:rPr>
                <w:sz w:val="17"/>
              </w:rPr>
            </w:pPr>
            <w:r>
              <w:rPr>
                <w:sz w:val="17"/>
              </w:rPr>
              <w:t>Cherra Nadi</w:t>
            </w:r>
          </w:p>
        </w:tc>
        <w:tc>
          <w:tcPr>
            <w:tcW w:w="838" w:type="dxa"/>
          </w:tcPr>
          <w:p>
            <w:pPr>
              <w:pStyle w:val="TableParagraph"/>
              <w:ind w:left="179"/>
              <w:rPr>
                <w:sz w:val="17"/>
              </w:rPr>
            </w:pPr>
            <w:r>
              <w:rPr>
                <w:w w:val="99"/>
                <w:sz w:val="17"/>
              </w:rPr>
              <w:t>V</w:t>
            </w:r>
          </w:p>
        </w:tc>
        <w:tc>
          <w:tcPr>
            <w:tcW w:w="1186" w:type="dxa"/>
          </w:tcPr>
          <w:p>
            <w:pPr>
              <w:pStyle w:val="TableParagraph"/>
              <w:ind w:right="538"/>
              <w:jc w:val="right"/>
              <w:rPr>
                <w:sz w:val="17"/>
              </w:rPr>
            </w:pPr>
            <w:r>
              <w:rPr>
                <w:w w:val="95"/>
                <w:sz w:val="17"/>
              </w:rPr>
              <w:t>37.89</w:t>
            </w:r>
          </w:p>
        </w:tc>
        <w:tc>
          <w:tcPr>
            <w:tcW w:w="5152" w:type="dxa"/>
          </w:tcPr>
          <w:p>
            <w:pPr>
              <w:pStyle w:val="TableParagraph"/>
              <w:spacing w:line="166" w:lineRule="exact" w:before="69"/>
              <w:ind w:right="46"/>
              <w:jc w:val="right"/>
              <w:rPr>
                <w:sz w:val="20"/>
              </w:rPr>
            </w:pPr>
            <w:r>
              <w:rPr>
                <w:sz w:val="20"/>
              </w:rPr>
              <w:t>basin. Strahler (</w:t>
            </w:r>
            <w:hyperlink w:history="true" w:anchor="_bookmark57">
              <w:r>
                <w:rPr>
                  <w:color w:val="0000FF"/>
                  <w:sz w:val="20"/>
                </w:rPr>
                <w:t>1964</w:t>
              </w:r>
            </w:hyperlink>
            <w:r>
              <w:rPr>
                <w:sz w:val="20"/>
              </w:rPr>
              <w:t>) indicated that the Lsm is a charac-</w:t>
            </w:r>
          </w:p>
        </w:tc>
      </w:tr>
      <w:tr>
        <w:trPr>
          <w:trHeight w:val="294" w:hRule="atLeast"/>
        </w:trPr>
        <w:tc>
          <w:tcPr>
            <w:tcW w:w="1173" w:type="dxa"/>
            <w:tcBorders>
              <w:bottom w:val="single" w:sz="6" w:space="0" w:color="000000"/>
            </w:tcBorders>
          </w:tcPr>
          <w:p>
            <w:pPr>
              <w:pStyle w:val="TableParagraph"/>
              <w:ind w:left="1"/>
              <w:rPr>
                <w:sz w:val="17"/>
              </w:rPr>
            </w:pPr>
            <w:r>
              <w:rPr>
                <w:w w:val="99"/>
                <w:sz w:val="17"/>
              </w:rPr>
              <w:t>7</w:t>
            </w:r>
          </w:p>
        </w:tc>
        <w:tc>
          <w:tcPr>
            <w:tcW w:w="1564" w:type="dxa"/>
            <w:tcBorders>
              <w:bottom w:val="single" w:sz="6" w:space="0" w:color="000000"/>
            </w:tcBorders>
          </w:tcPr>
          <w:p>
            <w:pPr>
              <w:pStyle w:val="TableParagraph"/>
              <w:ind w:left="179"/>
              <w:rPr>
                <w:sz w:val="17"/>
              </w:rPr>
            </w:pPr>
            <w:r>
              <w:rPr>
                <w:sz w:val="17"/>
              </w:rPr>
              <w:t>Sendur Nadi</w:t>
            </w:r>
          </w:p>
        </w:tc>
        <w:tc>
          <w:tcPr>
            <w:tcW w:w="838" w:type="dxa"/>
            <w:tcBorders>
              <w:bottom w:val="single" w:sz="6" w:space="0" w:color="000000"/>
            </w:tcBorders>
          </w:tcPr>
          <w:p>
            <w:pPr>
              <w:pStyle w:val="TableParagraph"/>
              <w:ind w:left="179"/>
              <w:rPr>
                <w:sz w:val="17"/>
              </w:rPr>
            </w:pPr>
            <w:r>
              <w:rPr>
                <w:sz w:val="17"/>
              </w:rPr>
              <w:t>IV</w:t>
            </w:r>
          </w:p>
        </w:tc>
        <w:tc>
          <w:tcPr>
            <w:tcW w:w="1186" w:type="dxa"/>
            <w:tcBorders>
              <w:bottom w:val="single" w:sz="6" w:space="0" w:color="000000"/>
            </w:tcBorders>
          </w:tcPr>
          <w:p>
            <w:pPr>
              <w:pStyle w:val="TableParagraph"/>
              <w:ind w:right="539"/>
              <w:jc w:val="right"/>
              <w:rPr>
                <w:sz w:val="17"/>
              </w:rPr>
            </w:pPr>
            <w:r>
              <w:rPr>
                <w:w w:val="95"/>
                <w:sz w:val="17"/>
              </w:rPr>
              <w:t>457.89</w:t>
            </w:r>
          </w:p>
        </w:tc>
        <w:tc>
          <w:tcPr>
            <w:tcW w:w="5152" w:type="dxa"/>
          </w:tcPr>
          <w:p>
            <w:pPr>
              <w:pStyle w:val="TableParagraph"/>
              <w:spacing w:line="210" w:lineRule="exact" w:before="64"/>
              <w:ind w:right="47"/>
              <w:jc w:val="right"/>
              <w:rPr>
                <w:sz w:val="20"/>
              </w:rPr>
            </w:pPr>
            <w:r>
              <w:rPr>
                <w:sz w:val="20"/>
              </w:rPr>
              <w:t>teristic property related to the size of drainage network and</w:t>
            </w:r>
          </w:p>
        </w:tc>
      </w:tr>
    </w:tbl>
    <w:p>
      <w:pPr>
        <w:spacing w:after="0" w:line="210" w:lineRule="exact"/>
        <w:jc w:val="right"/>
        <w:rPr>
          <w:sz w:val="20"/>
        </w:rPr>
        <w:sectPr>
          <w:type w:val="continuous"/>
          <w:pgSz w:w="11910" w:h="15820"/>
          <w:pgMar w:top="460" w:bottom="1400" w:left="860" w:right="860"/>
        </w:sectPr>
      </w:pPr>
    </w:p>
    <w:p>
      <w:pPr>
        <w:pStyle w:val="BodyText"/>
        <w:spacing w:before="7"/>
        <w:rPr>
          <w:sz w:val="22"/>
        </w:rPr>
      </w:pPr>
    </w:p>
    <w:p>
      <w:pPr>
        <w:pStyle w:val="BodyText"/>
        <w:spacing w:line="259" w:lineRule="auto"/>
        <w:ind w:left="160"/>
      </w:pPr>
      <w:r>
        <w:rPr/>
        <w:t>113.38 km. Stream length of different order under sub-</w:t>
      </w:r>
      <w:bookmarkStart w:name="Mean stream length (Lsm)" w:id="23"/>
      <w:bookmarkEnd w:id="23"/>
      <w:r>
        <w:rPr/>
      </w:r>
      <w:bookmarkStart w:name="Stream length ratio (RL)" w:id="24"/>
      <w:bookmarkEnd w:id="24"/>
      <w:r>
        <w:rPr/>
      </w:r>
      <w:r>
        <w:rPr/>
        <w:t> watersheds of Kanhar basin is given in Table </w:t>
      </w:r>
      <w:hyperlink w:history="true" w:anchor="_bookmark9">
        <w:r>
          <w:rPr>
            <w:color w:val="0000FF"/>
          </w:rPr>
          <w:t>4</w:t>
        </w:r>
      </w:hyperlink>
      <w:r>
        <w:rPr/>
        <w:t>.</w:t>
      </w:r>
    </w:p>
    <w:p>
      <w:pPr>
        <w:pStyle w:val="BodyText"/>
        <w:spacing w:before="9"/>
        <w:rPr>
          <w:sz w:val="21"/>
        </w:rPr>
      </w:pPr>
    </w:p>
    <w:p>
      <w:pPr>
        <w:pStyle w:val="BodyText"/>
        <w:ind w:left="160"/>
      </w:pPr>
      <w:r>
        <w:rPr/>
        <w:t>Mean stream length (Lsm)</w:t>
      </w:r>
    </w:p>
    <w:p>
      <w:pPr>
        <w:pStyle w:val="BodyText"/>
        <w:spacing w:before="4"/>
        <w:rPr>
          <w:sz w:val="23"/>
        </w:rPr>
      </w:pPr>
    </w:p>
    <w:p>
      <w:pPr>
        <w:pStyle w:val="BodyText"/>
        <w:spacing w:line="259" w:lineRule="auto"/>
        <w:ind w:left="160"/>
      </w:pPr>
      <w:r>
        <w:rPr/>
        <w:t>Mean stream length (Lsm) reveals the characteristic size of components of a drainage network and its contributing</w:t>
      </w:r>
    </w:p>
    <w:p>
      <w:pPr>
        <w:pStyle w:val="BodyText"/>
        <w:spacing w:line="259" w:lineRule="auto"/>
        <w:ind w:left="160" w:right="159"/>
        <w:jc w:val="both"/>
      </w:pPr>
      <w:r>
        <w:rPr/>
        <w:br w:type="column"/>
      </w:r>
      <w:r>
        <w:rPr/>
        <w:t>its associated surfaces. Mean stream length (km) of sub- watershed of Kanhar basin based on stream order is shown in the Table </w:t>
      </w:r>
      <w:hyperlink w:history="true" w:anchor="_bookmark10">
        <w:r>
          <w:rPr>
            <w:color w:val="0000FF"/>
          </w:rPr>
          <w:t>5</w:t>
        </w:r>
      </w:hyperlink>
      <w:r>
        <w:rPr/>
        <w:t>.</w:t>
      </w:r>
    </w:p>
    <w:p>
      <w:pPr>
        <w:pStyle w:val="BodyText"/>
        <w:spacing w:before="9"/>
        <w:rPr>
          <w:sz w:val="21"/>
        </w:rPr>
      </w:pPr>
    </w:p>
    <w:p>
      <w:pPr>
        <w:pStyle w:val="BodyText"/>
        <w:spacing w:before="1"/>
        <w:ind w:left="160"/>
        <w:jc w:val="both"/>
      </w:pPr>
      <w:r>
        <w:rPr/>
        <w:t>Stream length ratio (RL)</w:t>
      </w:r>
    </w:p>
    <w:p>
      <w:pPr>
        <w:pStyle w:val="BodyText"/>
        <w:spacing w:before="3"/>
        <w:rPr>
          <w:sz w:val="23"/>
        </w:rPr>
      </w:pPr>
    </w:p>
    <w:p>
      <w:pPr>
        <w:pStyle w:val="BodyText"/>
        <w:spacing w:line="259" w:lineRule="auto"/>
        <w:ind w:left="160" w:right="159"/>
        <w:jc w:val="both"/>
      </w:pPr>
      <w:r>
        <w:rPr/>
        <w:t>Horton’s law (</w:t>
      </w:r>
      <w:hyperlink w:history="true" w:anchor="_bookmark40">
        <w:r>
          <w:rPr>
            <w:color w:val="0000FF"/>
          </w:rPr>
          <w:t>1945</w:t>
        </w:r>
      </w:hyperlink>
      <w:r>
        <w:rPr/>
        <w:t>) of stream length points out that mean stream length segments of each of the successive orders of</w:t>
      </w:r>
    </w:p>
    <w:p>
      <w:pPr>
        <w:spacing w:after="0" w:line="259" w:lineRule="auto"/>
        <w:jc w:val="both"/>
        <w:sectPr>
          <w:type w:val="continuous"/>
          <w:pgSz w:w="11910" w:h="15820"/>
          <w:pgMar w:top="460" w:bottom="1400" w:left="860" w:right="860"/>
          <w:cols w:num="2" w:equalWidth="0">
            <w:col w:w="4962" w:space="140"/>
            <w:col w:w="5088"/>
          </w:cols>
        </w:sectPr>
      </w:pPr>
    </w:p>
    <w:p>
      <w:pPr>
        <w:tabs>
          <w:tab w:pos="10024" w:val="right" w:leader="none"/>
        </w:tabs>
        <w:spacing w:before="43"/>
        <w:ind w:left="160" w:right="0" w:firstLine="0"/>
        <w:jc w:val="left"/>
        <w:rPr>
          <w:sz w:val="17"/>
        </w:rPr>
      </w:pPr>
      <w:r>
        <w:rPr/>
        <w:pict>
          <v:line style="position:absolute;mso-position-horizontal-relative:page;mso-position-vertical-relative:paragraph;z-index:-251641856;mso-wrap-distance-left:0;mso-wrap-distance-right:0" from="51.023998pt,15.89716pt" to="544.251995pt,15.89716pt" stroked="true" strokeweight=".96381pt" strokecolor="#000000">
            <v:stroke dashstyle="solid"/>
            <w10:wrap type="topAndBottom"/>
          </v:line>
        </w:pict>
      </w:r>
      <w:r>
        <w:rPr/>
        <w:drawing>
          <wp:anchor distT="0" distB="0" distL="0" distR="0" allowOverlap="1" layoutInCell="1" locked="0" behindDoc="0" simplePos="0" relativeHeight="17">
            <wp:simplePos x="0" y="0"/>
            <wp:positionH relativeFrom="page">
              <wp:posOffset>684720</wp:posOffset>
            </wp:positionH>
            <wp:positionV relativeFrom="paragraph">
              <wp:posOffset>372885</wp:posOffset>
            </wp:positionV>
            <wp:extent cx="6192733" cy="4785360"/>
            <wp:effectExtent l="0" t="0" r="0" b="0"/>
            <wp:wrapTopAndBottom/>
            <wp:docPr id="13" name="image28.jpeg"/>
            <wp:cNvGraphicFramePr>
              <a:graphicFrameLocks noChangeAspect="1"/>
            </wp:cNvGraphicFramePr>
            <a:graphic>
              <a:graphicData uri="http://schemas.openxmlformats.org/drawingml/2006/picture">
                <pic:pic>
                  <pic:nvPicPr>
                    <pic:cNvPr id="14" name="image28.jpeg"/>
                    <pic:cNvPicPr/>
                  </pic:nvPicPr>
                  <pic:blipFill>
                    <a:blip r:embed="rId34" cstate="print"/>
                    <a:stretch>
                      <a:fillRect/>
                    </a:stretch>
                  </pic:blipFill>
                  <pic:spPr>
                    <a:xfrm>
                      <a:off x="0" y="0"/>
                      <a:ext cx="6192733" cy="4785360"/>
                    </a:xfrm>
                    <a:prstGeom prst="rect">
                      <a:avLst/>
                    </a:prstGeom>
                  </pic:spPr>
                </pic:pic>
              </a:graphicData>
            </a:graphic>
          </wp:anchor>
        </w:drawing>
      </w:r>
      <w:r>
        <w:rPr>
          <w:sz w:val="17"/>
        </w:rPr>
        <w:t>Appl Water Sci</w:t>
      </w:r>
      <w:r>
        <w:rPr>
          <w:spacing w:val="40"/>
          <w:sz w:val="17"/>
        </w:rPr>
        <w:t> </w:t>
      </w:r>
      <w:r>
        <w:rPr>
          <w:sz w:val="17"/>
        </w:rPr>
        <w:t>(2017)</w:t>
      </w:r>
      <w:r>
        <w:rPr>
          <w:spacing w:val="13"/>
          <w:sz w:val="17"/>
        </w:rPr>
        <w:t> </w:t>
      </w:r>
      <w:r>
        <w:rPr>
          <w:sz w:val="17"/>
        </w:rPr>
        <w:t>7:217–232</w:t>
        <w:tab/>
        <w:t>225</w:t>
      </w:r>
    </w:p>
    <w:p>
      <w:pPr>
        <w:pStyle w:val="BodyText"/>
        <w:spacing w:before="7"/>
        <w:rPr>
          <w:sz w:val="16"/>
        </w:rPr>
      </w:pPr>
    </w:p>
    <w:p>
      <w:pPr>
        <w:pStyle w:val="BodyText"/>
        <w:spacing w:before="3"/>
        <w:rPr>
          <w:sz w:val="13"/>
        </w:rPr>
      </w:pPr>
    </w:p>
    <w:p>
      <w:pPr>
        <w:spacing w:line="219" w:lineRule="exact" w:before="0"/>
        <w:ind w:left="160" w:right="0" w:firstLine="0"/>
        <w:jc w:val="left"/>
        <w:rPr>
          <w:sz w:val="17"/>
        </w:rPr>
      </w:pPr>
      <w:bookmarkStart w:name="_bookmark6" w:id="25"/>
      <w:bookmarkEnd w:id="25"/>
      <w:r>
        <w:rPr/>
      </w:r>
      <w:r>
        <w:rPr>
          <w:rFonts w:ascii="PMingLiU"/>
          <w:sz w:val="17"/>
        </w:rPr>
        <w:t>Fig.  5   </w:t>
      </w:r>
      <w:r>
        <w:rPr>
          <w:sz w:val="17"/>
        </w:rPr>
        <w:t>Triangular irregular network (</w:t>
      </w:r>
      <w:r>
        <w:rPr>
          <w:rFonts w:ascii="PMingLiU"/>
          <w:sz w:val="17"/>
        </w:rPr>
        <w:t>a</w:t>
      </w:r>
      <w:r>
        <w:rPr>
          <w:sz w:val="17"/>
        </w:rPr>
        <w:t>), drainage density map (</w:t>
      </w:r>
      <w:r>
        <w:rPr>
          <w:rFonts w:ascii="PMingLiU"/>
          <w:sz w:val="17"/>
        </w:rPr>
        <w:t>b</w:t>
      </w:r>
      <w:r>
        <w:rPr>
          <w:sz w:val="17"/>
        </w:rPr>
        <w:t>) and perspective views of digital terrain model (DTM) from different angles</w:t>
      </w:r>
      <w:r>
        <w:rPr>
          <w:spacing w:val="-29"/>
          <w:sz w:val="17"/>
        </w:rPr>
        <w:t> </w:t>
      </w:r>
      <w:r>
        <w:rPr>
          <w:sz w:val="17"/>
        </w:rPr>
        <w:t>(</w:t>
      </w:r>
      <w:r>
        <w:rPr>
          <w:rFonts w:ascii="PMingLiU"/>
          <w:sz w:val="17"/>
        </w:rPr>
        <w:t>c</w:t>
      </w:r>
      <w:r>
        <w:rPr>
          <w:sz w:val="17"/>
        </w:rPr>
        <w:t>,</w:t>
      </w:r>
    </w:p>
    <w:p>
      <w:pPr>
        <w:spacing w:line="219" w:lineRule="exact" w:before="0"/>
        <w:ind w:left="160" w:right="0" w:firstLine="0"/>
        <w:jc w:val="left"/>
        <w:rPr>
          <w:sz w:val="17"/>
        </w:rPr>
      </w:pPr>
      <w:r>
        <w:rPr>
          <w:rFonts w:ascii="PMingLiU"/>
          <w:w w:val="105"/>
          <w:sz w:val="17"/>
        </w:rPr>
        <w:t>d</w:t>
      </w:r>
      <w:r>
        <w:rPr>
          <w:w w:val="105"/>
          <w:sz w:val="17"/>
        </w:rPr>
        <w:t>), respectively</w:t>
      </w:r>
    </w:p>
    <w:p>
      <w:pPr>
        <w:pStyle w:val="BodyText"/>
        <w:spacing w:before="1"/>
        <w:rPr>
          <w:sz w:val="14"/>
        </w:rPr>
      </w:pPr>
    </w:p>
    <w:p>
      <w:pPr>
        <w:spacing w:after="0"/>
        <w:rPr>
          <w:sz w:val="14"/>
        </w:rPr>
        <w:sectPr>
          <w:pgSz w:w="11910" w:h="15820"/>
          <w:pgMar w:header="0" w:footer="1217" w:top="580" w:bottom="1440" w:left="860" w:right="860"/>
        </w:sectPr>
      </w:pPr>
    </w:p>
    <w:p>
      <w:pPr>
        <w:pStyle w:val="BodyText"/>
        <w:spacing w:line="259" w:lineRule="auto" w:before="68"/>
        <w:ind w:left="160" w:right="38"/>
        <w:jc w:val="right"/>
      </w:pPr>
      <w:r>
        <w:rPr/>
        <w:t>a basin tends to approximate a direct geometric</w:t>
      </w:r>
      <w:r>
        <w:rPr>
          <w:spacing w:val="6"/>
        </w:rPr>
        <w:t> </w:t>
      </w:r>
      <w:r>
        <w:rPr/>
        <w:t>series</w:t>
      </w:r>
      <w:r>
        <w:rPr>
          <w:spacing w:val="7"/>
        </w:rPr>
        <w:t> </w:t>
      </w:r>
      <w:r>
        <w:rPr>
          <w:spacing w:val="-3"/>
        </w:rPr>
        <w:t>with</w:t>
      </w:r>
      <w:r>
        <w:rPr>
          <w:w w:val="99"/>
        </w:rPr>
        <w:t> </w:t>
      </w:r>
      <w:r>
        <w:rPr/>
        <w:t>stream</w:t>
      </w:r>
      <w:r>
        <w:rPr>
          <w:spacing w:val="17"/>
        </w:rPr>
        <w:t> </w:t>
      </w:r>
      <w:r>
        <w:rPr/>
        <w:t>length</w:t>
      </w:r>
      <w:r>
        <w:rPr>
          <w:spacing w:val="17"/>
        </w:rPr>
        <w:t> </w:t>
      </w:r>
      <w:r>
        <w:rPr/>
        <w:t>increasing</w:t>
      </w:r>
      <w:r>
        <w:rPr>
          <w:spacing w:val="17"/>
        </w:rPr>
        <w:t> </w:t>
      </w:r>
      <w:r>
        <w:rPr/>
        <w:t>towards</w:t>
      </w:r>
      <w:r>
        <w:rPr>
          <w:spacing w:val="15"/>
        </w:rPr>
        <w:t> </w:t>
      </w:r>
      <w:r>
        <w:rPr/>
        <w:t>higher</w:t>
      </w:r>
      <w:r>
        <w:rPr>
          <w:spacing w:val="16"/>
        </w:rPr>
        <w:t> </w:t>
      </w:r>
      <w:r>
        <w:rPr/>
        <w:t>order</w:t>
      </w:r>
      <w:r>
        <w:rPr>
          <w:spacing w:val="16"/>
        </w:rPr>
        <w:t> </w:t>
      </w:r>
      <w:r>
        <w:rPr/>
        <w:t>of</w:t>
      </w:r>
      <w:r>
        <w:rPr>
          <w:spacing w:val="16"/>
        </w:rPr>
        <w:t> </w:t>
      </w:r>
      <w:r>
        <w:rPr/>
        <w:t>streams.</w:t>
      </w:r>
      <w:r>
        <w:rPr>
          <w:w w:val="98"/>
        </w:rPr>
        <w:t> </w:t>
      </w:r>
      <w:r>
        <w:rPr/>
        <w:t>The stream length ratio of Kanhar basin</w:t>
      </w:r>
      <w:r>
        <w:rPr>
          <w:spacing w:val="35"/>
        </w:rPr>
        <w:t> </w:t>
      </w:r>
      <w:r>
        <w:rPr/>
        <w:t>showed</w:t>
      </w:r>
      <w:r>
        <w:rPr>
          <w:spacing w:val="6"/>
        </w:rPr>
        <w:t> </w:t>
      </w:r>
      <w:r>
        <w:rPr/>
        <w:t>an</w:t>
      </w:r>
      <w:r>
        <w:rPr>
          <w:w w:val="99"/>
        </w:rPr>
        <w:t> </w:t>
      </w:r>
      <w:r>
        <w:rPr/>
        <w:t>increasing</w:t>
      </w:r>
      <w:r>
        <w:rPr>
          <w:spacing w:val="20"/>
        </w:rPr>
        <w:t> </w:t>
      </w:r>
      <w:r>
        <w:rPr/>
        <w:t>trend.</w:t>
      </w:r>
      <w:r>
        <w:rPr>
          <w:spacing w:val="20"/>
        </w:rPr>
        <w:t> </w:t>
      </w:r>
      <w:r>
        <w:rPr/>
        <w:t>The</w:t>
      </w:r>
      <w:r>
        <w:rPr>
          <w:spacing w:val="19"/>
        </w:rPr>
        <w:t> </w:t>
      </w:r>
      <w:r>
        <w:rPr/>
        <w:t>RL</w:t>
      </w:r>
      <w:r>
        <w:rPr>
          <w:spacing w:val="20"/>
        </w:rPr>
        <w:t> </w:t>
      </w:r>
      <w:r>
        <w:rPr/>
        <w:t>values</w:t>
      </w:r>
      <w:r>
        <w:rPr>
          <w:spacing w:val="20"/>
        </w:rPr>
        <w:t> </w:t>
      </w:r>
      <w:r>
        <w:rPr/>
        <w:t>are</w:t>
      </w:r>
      <w:r>
        <w:rPr>
          <w:spacing w:val="20"/>
        </w:rPr>
        <w:t> </w:t>
      </w:r>
      <w:r>
        <w:rPr/>
        <w:t>presented</w:t>
      </w:r>
      <w:r>
        <w:rPr>
          <w:spacing w:val="21"/>
        </w:rPr>
        <w:t> </w:t>
      </w:r>
      <w:r>
        <w:rPr/>
        <w:t>in</w:t>
      </w:r>
      <w:r>
        <w:rPr>
          <w:spacing w:val="18"/>
        </w:rPr>
        <w:t> </w:t>
      </w:r>
      <w:r>
        <w:rPr/>
        <w:t>Table</w:t>
      </w:r>
      <w:r>
        <w:rPr>
          <w:spacing w:val="17"/>
        </w:rPr>
        <w:t> </w:t>
      </w:r>
      <w:hyperlink w:history="true" w:anchor="_bookmark5">
        <w:r>
          <w:rPr>
            <w:color w:val="0000FF"/>
            <w:spacing w:val="-6"/>
          </w:rPr>
          <w:t>2</w:t>
        </w:r>
      </w:hyperlink>
      <w:r>
        <w:rPr>
          <w:spacing w:val="-6"/>
        </w:rPr>
        <w:t>.</w:t>
      </w:r>
      <w:r>
        <w:rPr>
          <w:w w:val="99"/>
        </w:rPr>
        <w:t> </w:t>
      </w:r>
      <w:r>
        <w:rPr/>
        <w:t>The</w:t>
      </w:r>
      <w:r>
        <w:rPr>
          <w:spacing w:val="31"/>
        </w:rPr>
        <w:t> </w:t>
      </w:r>
      <w:r>
        <w:rPr/>
        <w:t>stream</w:t>
      </w:r>
      <w:r>
        <w:rPr>
          <w:spacing w:val="32"/>
        </w:rPr>
        <w:t> </w:t>
      </w:r>
      <w:r>
        <w:rPr/>
        <w:t>length</w:t>
      </w:r>
      <w:r>
        <w:rPr>
          <w:spacing w:val="32"/>
        </w:rPr>
        <w:t> </w:t>
      </w:r>
      <w:r>
        <w:rPr/>
        <w:t>ratio</w:t>
      </w:r>
      <w:r>
        <w:rPr>
          <w:spacing w:val="33"/>
        </w:rPr>
        <w:t> </w:t>
      </w:r>
      <w:r>
        <w:rPr/>
        <w:t>between</w:t>
      </w:r>
      <w:r>
        <w:rPr>
          <w:spacing w:val="34"/>
        </w:rPr>
        <w:t> </w:t>
      </w:r>
      <w:r>
        <w:rPr/>
        <w:t>the</w:t>
      </w:r>
      <w:r>
        <w:rPr>
          <w:spacing w:val="31"/>
        </w:rPr>
        <w:t> </w:t>
      </w:r>
      <w:r>
        <w:rPr/>
        <w:t>streams</w:t>
      </w:r>
      <w:r>
        <w:rPr>
          <w:spacing w:val="32"/>
        </w:rPr>
        <w:t> </w:t>
      </w:r>
      <w:r>
        <w:rPr/>
        <w:t>of</w:t>
      </w:r>
      <w:r>
        <w:rPr>
          <w:spacing w:val="32"/>
        </w:rPr>
        <w:t> </w:t>
      </w:r>
      <w:r>
        <w:rPr/>
        <w:t>different</w:t>
      </w:r>
      <w:r>
        <w:rPr>
          <w:w w:val="100"/>
        </w:rPr>
        <w:t> </w:t>
      </w:r>
      <w:r>
        <w:rPr/>
        <w:t>orders</w:t>
      </w:r>
      <w:r>
        <w:rPr>
          <w:spacing w:val="31"/>
        </w:rPr>
        <w:t> </w:t>
      </w:r>
      <w:r>
        <w:rPr/>
        <w:t>of</w:t>
      </w:r>
      <w:r>
        <w:rPr>
          <w:spacing w:val="31"/>
        </w:rPr>
        <w:t> </w:t>
      </w:r>
      <w:r>
        <w:rPr/>
        <w:t>the</w:t>
      </w:r>
      <w:r>
        <w:rPr>
          <w:spacing w:val="32"/>
        </w:rPr>
        <w:t> </w:t>
      </w:r>
      <w:r>
        <w:rPr/>
        <w:t>Kanhar</w:t>
      </w:r>
      <w:r>
        <w:rPr>
          <w:spacing w:val="31"/>
        </w:rPr>
        <w:t> </w:t>
      </w:r>
      <w:r>
        <w:rPr/>
        <w:t>basin</w:t>
      </w:r>
      <w:r>
        <w:rPr>
          <w:spacing w:val="30"/>
        </w:rPr>
        <w:t> </w:t>
      </w:r>
      <w:r>
        <w:rPr/>
        <w:t>shows</w:t>
      </w:r>
      <w:r>
        <w:rPr>
          <w:spacing w:val="32"/>
        </w:rPr>
        <w:t> </w:t>
      </w:r>
      <w:r>
        <w:rPr/>
        <w:t>a</w:t>
      </w:r>
      <w:r>
        <w:rPr>
          <w:spacing w:val="31"/>
        </w:rPr>
        <w:t> </w:t>
      </w:r>
      <w:r>
        <w:rPr/>
        <w:t>change</w:t>
      </w:r>
      <w:r>
        <w:rPr>
          <w:spacing w:val="33"/>
        </w:rPr>
        <w:t> </w:t>
      </w:r>
      <w:r>
        <w:rPr/>
        <w:t>in</w:t>
      </w:r>
      <w:r>
        <w:rPr>
          <w:spacing w:val="30"/>
        </w:rPr>
        <w:t> </w:t>
      </w:r>
      <w:r>
        <w:rPr/>
        <w:t>each</w:t>
      </w:r>
      <w:r>
        <w:rPr>
          <w:spacing w:val="32"/>
        </w:rPr>
        <w:t> </w:t>
      </w:r>
      <w:r>
        <w:rPr>
          <w:spacing w:val="-3"/>
        </w:rPr>
        <w:t>sub-</w:t>
      </w:r>
      <w:r>
        <w:rPr>
          <w:w w:val="99"/>
        </w:rPr>
        <w:t> </w:t>
      </w:r>
      <w:r>
        <w:rPr/>
        <w:t>watershed (Table </w:t>
      </w:r>
      <w:hyperlink w:history="true" w:anchor="_bookmark9">
        <w:r>
          <w:rPr>
            <w:color w:val="0000FF"/>
          </w:rPr>
          <w:t>6</w:t>
        </w:r>
      </w:hyperlink>
      <w:r>
        <w:rPr/>
        <w:t>). This change might be</w:t>
      </w:r>
      <w:r>
        <w:rPr>
          <w:spacing w:val="17"/>
        </w:rPr>
        <w:t> </w:t>
      </w:r>
      <w:r>
        <w:rPr/>
        <w:t>attributed</w:t>
      </w:r>
      <w:r>
        <w:rPr>
          <w:spacing w:val="41"/>
        </w:rPr>
        <w:t> </w:t>
      </w:r>
      <w:r>
        <w:rPr>
          <w:spacing w:val="-6"/>
        </w:rPr>
        <w:t>to</w:t>
      </w:r>
      <w:r>
        <w:rPr>
          <w:w w:val="100"/>
        </w:rPr>
        <w:t> </w:t>
      </w:r>
      <w:r>
        <w:rPr/>
        <w:t>variation in slope and topography, indicating</w:t>
      </w:r>
      <w:r>
        <w:rPr>
          <w:spacing w:val="8"/>
        </w:rPr>
        <w:t> </w:t>
      </w:r>
      <w:r>
        <w:rPr/>
        <w:t>the </w:t>
      </w:r>
      <w:r>
        <w:rPr>
          <w:spacing w:val="27"/>
        </w:rPr>
        <w:t> </w:t>
      </w:r>
      <w:r>
        <w:rPr>
          <w:spacing w:val="-3"/>
        </w:rPr>
        <w:t>late</w:t>
      </w:r>
      <w:r>
        <w:rPr>
          <w:w w:val="100"/>
        </w:rPr>
        <w:t> </w:t>
      </w:r>
      <w:r>
        <w:rPr/>
        <w:t>youth</w:t>
      </w:r>
      <w:r>
        <w:rPr>
          <w:spacing w:val="19"/>
        </w:rPr>
        <w:t> </w:t>
      </w:r>
      <w:r>
        <w:rPr/>
        <w:t>stage</w:t>
      </w:r>
      <w:r>
        <w:rPr>
          <w:spacing w:val="21"/>
        </w:rPr>
        <w:t> </w:t>
      </w:r>
      <w:r>
        <w:rPr/>
        <w:t>of</w:t>
      </w:r>
      <w:r>
        <w:rPr>
          <w:spacing w:val="19"/>
        </w:rPr>
        <w:t> </w:t>
      </w:r>
      <w:r>
        <w:rPr/>
        <w:t>geomorphic</w:t>
      </w:r>
      <w:r>
        <w:rPr>
          <w:spacing w:val="20"/>
        </w:rPr>
        <w:t> </w:t>
      </w:r>
      <w:r>
        <w:rPr/>
        <w:t>development</w:t>
      </w:r>
      <w:r>
        <w:rPr>
          <w:spacing w:val="20"/>
        </w:rPr>
        <w:t> </w:t>
      </w:r>
      <w:r>
        <w:rPr/>
        <w:t>in</w:t>
      </w:r>
      <w:r>
        <w:rPr>
          <w:spacing w:val="20"/>
        </w:rPr>
        <w:t> </w:t>
      </w:r>
      <w:r>
        <w:rPr/>
        <w:t>the</w:t>
      </w:r>
      <w:r>
        <w:rPr>
          <w:spacing w:val="20"/>
        </w:rPr>
        <w:t> </w:t>
      </w:r>
      <w:r>
        <w:rPr/>
        <w:t>streams</w:t>
      </w:r>
      <w:r>
        <w:rPr>
          <w:spacing w:val="20"/>
        </w:rPr>
        <w:t> </w:t>
      </w:r>
      <w:r>
        <w:rPr>
          <w:spacing w:val="-7"/>
        </w:rPr>
        <w:t>of</w:t>
      </w:r>
      <w:r>
        <w:rPr>
          <w:w w:val="99"/>
        </w:rPr>
        <w:t> </w:t>
      </w:r>
      <w:r>
        <w:rPr/>
        <w:t>the Kanhar basin (Singh and Singh </w:t>
      </w:r>
      <w:hyperlink w:history="true" w:anchor="_bookmark58">
        <w:r>
          <w:rPr>
            <w:color w:val="0000FF"/>
          </w:rPr>
          <w:t>1997</w:t>
        </w:r>
      </w:hyperlink>
      <w:r>
        <w:rPr/>
        <w:t>; Vittala et</w:t>
      </w:r>
      <w:r>
        <w:rPr>
          <w:spacing w:val="24"/>
        </w:rPr>
        <w:t> </w:t>
      </w:r>
      <w:r>
        <w:rPr>
          <w:spacing w:val="-4"/>
        </w:rPr>
        <w:t>al.</w:t>
      </w:r>
    </w:p>
    <w:p>
      <w:pPr>
        <w:pStyle w:val="BodyText"/>
        <w:spacing w:before="6"/>
        <w:ind w:left="160"/>
      </w:pPr>
      <w:bookmarkStart w:name="Bifurcation ratio (Rb)" w:id="26"/>
      <w:bookmarkEnd w:id="26"/>
      <w:r>
        <w:rPr/>
      </w:r>
      <w:hyperlink w:history="true" w:anchor="_bookmark59">
        <w:r>
          <w:rPr>
            <w:color w:val="0000FF"/>
          </w:rPr>
          <w:t>2004</w:t>
        </w:r>
      </w:hyperlink>
      <w:r>
        <w:rPr/>
        <w:t>).</w:t>
      </w:r>
    </w:p>
    <w:p>
      <w:pPr>
        <w:pStyle w:val="BodyText"/>
        <w:spacing w:before="3"/>
        <w:rPr>
          <w:sz w:val="23"/>
        </w:rPr>
      </w:pPr>
    </w:p>
    <w:p>
      <w:pPr>
        <w:pStyle w:val="BodyText"/>
        <w:spacing w:before="1"/>
        <w:ind w:left="160"/>
      </w:pPr>
      <w:r>
        <w:rPr/>
        <w:t>Bifurcation ratio (Rb)</w:t>
      </w:r>
    </w:p>
    <w:p>
      <w:pPr>
        <w:pStyle w:val="BodyText"/>
        <w:spacing w:before="4"/>
        <w:rPr>
          <w:sz w:val="23"/>
        </w:rPr>
      </w:pPr>
    </w:p>
    <w:p>
      <w:pPr>
        <w:pStyle w:val="BodyText"/>
        <w:spacing w:line="259" w:lineRule="auto"/>
        <w:ind w:left="160" w:right="38"/>
        <w:jc w:val="both"/>
      </w:pPr>
      <w:r>
        <w:rPr/>
        <w:t>Horton (</w:t>
      </w:r>
      <w:hyperlink w:history="true" w:anchor="_bookmark40">
        <w:r>
          <w:rPr>
            <w:color w:val="0000FF"/>
          </w:rPr>
          <w:t>1945</w:t>
        </w:r>
      </w:hyperlink>
      <w:r>
        <w:rPr/>
        <w:t>) considered Rb as an index of relief and dissection while Strahler (</w:t>
      </w:r>
      <w:hyperlink w:history="true" w:anchor="_bookmark56">
        <w:r>
          <w:rPr>
            <w:color w:val="0000FF"/>
          </w:rPr>
          <w:t>1957</w:t>
        </w:r>
      </w:hyperlink>
      <w:r>
        <w:rPr/>
        <w:t>) opined that Rb shows only a small variation for different regions with different envi- ronments except where powerful geological control domi- nates. According to Schumn (</w:t>
      </w:r>
      <w:hyperlink w:history="true" w:anchor="_bookmark48">
        <w:r>
          <w:rPr>
            <w:color w:val="0000FF"/>
          </w:rPr>
          <w:t>1956</w:t>
        </w:r>
      </w:hyperlink>
      <w:r>
        <w:rPr/>
        <w:t>), the term bifurcation</w:t>
      </w:r>
    </w:p>
    <w:p>
      <w:pPr>
        <w:pStyle w:val="BodyText"/>
        <w:spacing w:line="259" w:lineRule="auto" w:before="68"/>
        <w:ind w:left="160" w:right="158"/>
        <w:jc w:val="both"/>
      </w:pPr>
      <w:r>
        <w:rPr/>
        <w:br w:type="column"/>
      </w:r>
      <w:r>
        <w:rPr/>
        <w:t>ratio (Rb) may be defined as the ratio of the number of </w:t>
      </w:r>
      <w:r>
        <w:rPr>
          <w:spacing w:val="-5"/>
        </w:rPr>
        <w:t>the </w:t>
      </w:r>
      <w:r>
        <w:rPr/>
        <w:t>stream segments of given order to the number of segments of the next higher orders. It is a dimensionless property </w:t>
      </w:r>
      <w:r>
        <w:rPr>
          <w:spacing w:val="-4"/>
        </w:rPr>
        <w:t>and </w:t>
      </w:r>
      <w:r>
        <w:rPr/>
        <w:t>shows the degree of integration prevailing between streams of various orders in a drainage basin. The </w:t>
      </w:r>
      <w:r>
        <w:rPr>
          <w:i/>
        </w:rPr>
        <w:t>Rb </w:t>
      </w:r>
      <w:r>
        <w:rPr/>
        <w:t>for </w:t>
      </w:r>
      <w:r>
        <w:rPr>
          <w:spacing w:val="-5"/>
        </w:rPr>
        <w:t>the </w:t>
      </w:r>
      <w:r>
        <w:rPr/>
        <w:t>Kanhar</w:t>
      </w:r>
      <w:r>
        <w:rPr>
          <w:spacing w:val="17"/>
        </w:rPr>
        <w:t> </w:t>
      </w:r>
      <w:r>
        <w:rPr/>
        <w:t>basin</w:t>
      </w:r>
      <w:r>
        <w:rPr>
          <w:spacing w:val="16"/>
        </w:rPr>
        <w:t> </w:t>
      </w:r>
      <w:r>
        <w:rPr/>
        <w:t>varies</w:t>
      </w:r>
      <w:r>
        <w:rPr>
          <w:spacing w:val="17"/>
        </w:rPr>
        <w:t> </w:t>
      </w:r>
      <w:r>
        <w:rPr/>
        <w:t>from</w:t>
      </w:r>
      <w:r>
        <w:rPr>
          <w:spacing w:val="16"/>
        </w:rPr>
        <w:t> </w:t>
      </w:r>
      <w:r>
        <w:rPr/>
        <w:t>2.86</w:t>
      </w:r>
      <w:r>
        <w:rPr>
          <w:spacing w:val="15"/>
        </w:rPr>
        <w:t> </w:t>
      </w:r>
      <w:r>
        <w:rPr/>
        <w:t>to</w:t>
      </w:r>
      <w:r>
        <w:rPr>
          <w:spacing w:val="15"/>
        </w:rPr>
        <w:t> </w:t>
      </w:r>
      <w:r>
        <w:rPr/>
        <w:t>9</w:t>
      </w:r>
      <w:r>
        <w:rPr>
          <w:spacing w:val="17"/>
        </w:rPr>
        <w:t> </w:t>
      </w:r>
      <w:r>
        <w:rPr/>
        <w:t>(Table</w:t>
      </w:r>
      <w:r>
        <w:rPr>
          <w:spacing w:val="17"/>
        </w:rPr>
        <w:t> </w:t>
      </w:r>
      <w:hyperlink w:history="true" w:anchor="_bookmark5">
        <w:r>
          <w:rPr>
            <w:color w:val="0000FF"/>
          </w:rPr>
          <w:t>2</w:t>
        </w:r>
      </w:hyperlink>
      <w:r>
        <w:rPr/>
        <w:t>).</w:t>
      </w:r>
    </w:p>
    <w:p>
      <w:pPr>
        <w:pStyle w:val="BodyText"/>
        <w:spacing w:line="259" w:lineRule="auto" w:before="4"/>
        <w:ind w:left="160" w:right="158" w:firstLine="226"/>
        <w:jc w:val="right"/>
      </w:pPr>
      <w:r>
        <w:rPr/>
        <w:t>According to Strahler (</w:t>
      </w:r>
      <w:hyperlink w:history="true" w:anchor="_bookmark57">
        <w:r>
          <w:rPr>
            <w:color w:val="0000FF"/>
          </w:rPr>
          <w:t>1964</w:t>
        </w:r>
      </w:hyperlink>
      <w:r>
        <w:rPr/>
        <w:t>), the values of bifurcation</w:t>
      </w:r>
      <w:r>
        <w:rPr>
          <w:w w:val="100"/>
        </w:rPr>
        <w:t> </w:t>
      </w:r>
      <w:r>
        <w:rPr/>
        <w:t>ratio characteristically range between 3.0 and 5.0 for</w:t>
      </w:r>
      <w:r>
        <w:rPr>
          <w:w w:val="99"/>
        </w:rPr>
        <w:t> </w:t>
      </w:r>
      <w:r>
        <w:rPr/>
        <w:t>drainage basin in which the geological structures do not</w:t>
      </w:r>
      <w:r>
        <w:rPr>
          <w:w w:val="99"/>
        </w:rPr>
        <w:t> </w:t>
      </w:r>
      <w:r>
        <w:rPr/>
        <w:t>disturb the drainage pattern. The mean bifurcation ratio</w:t>
      </w:r>
      <w:r>
        <w:rPr>
          <w:w w:val="100"/>
        </w:rPr>
        <w:t> </w:t>
      </w:r>
      <w:r>
        <w:rPr/>
        <w:t>(Rbm) characteristically ranges between 3.0 and 5.0 for a</w:t>
      </w:r>
      <w:r>
        <w:rPr>
          <w:w w:val="100"/>
        </w:rPr>
        <w:t> </w:t>
      </w:r>
      <w:r>
        <w:rPr/>
        <w:t>basin when the influence of geological structures on the</w:t>
      </w:r>
      <w:r>
        <w:rPr>
          <w:w w:val="100"/>
        </w:rPr>
        <w:t> </w:t>
      </w:r>
      <w:r>
        <w:rPr/>
        <w:t>drainage network is negligible (Verstappen </w:t>
      </w:r>
      <w:hyperlink w:history="true" w:anchor="_bookmark58">
        <w:r>
          <w:rPr>
            <w:color w:val="0000FF"/>
          </w:rPr>
          <w:t>1983</w:t>
        </w:r>
      </w:hyperlink>
      <w:r>
        <w:rPr/>
        <w:t>). Thus,</w:t>
      </w:r>
      <w:r>
        <w:rPr>
          <w:w w:val="99"/>
        </w:rPr>
        <w:t> </w:t>
      </w:r>
      <w:r>
        <w:rPr/>
        <w:t>Verstappen (</w:t>
      </w:r>
      <w:hyperlink w:history="true" w:anchor="_bookmark58">
        <w:r>
          <w:rPr>
            <w:color w:val="0000FF"/>
          </w:rPr>
          <w:t>1983</w:t>
        </w:r>
      </w:hyperlink>
      <w:r>
        <w:rPr/>
        <w:t>) favours the opinion of Strahler (</w:t>
      </w:r>
      <w:hyperlink w:history="true" w:anchor="_bookmark57">
        <w:r>
          <w:rPr>
            <w:color w:val="0000FF"/>
          </w:rPr>
          <w:t>1964</w:t>
        </w:r>
      </w:hyperlink>
      <w:r>
        <w:rPr/>
        <w:t>).</w:t>
      </w:r>
      <w:r>
        <w:rPr>
          <w:w w:val="99"/>
        </w:rPr>
        <w:t> </w:t>
      </w:r>
      <w:r>
        <w:rPr/>
        <w:t>In the Kanhar basin, the higher values of Rb indicate a</w:t>
      </w:r>
      <w:r>
        <w:rPr>
          <w:w w:val="100"/>
        </w:rPr>
        <w:t> </w:t>
      </w:r>
      <w:r>
        <w:rPr/>
        <w:t>strong structural control in the drainage pattern whereas the</w:t>
      </w:r>
      <w:r>
        <w:rPr>
          <w:w w:val="100"/>
        </w:rPr>
        <w:t> </w:t>
      </w:r>
      <w:r>
        <w:rPr/>
        <w:t>lower values indicate that the sub-basins are less affected</w:t>
      </w:r>
      <w:r>
        <w:rPr>
          <w:w w:val="100"/>
        </w:rPr>
        <w:t> </w:t>
      </w:r>
      <w:r>
        <w:rPr/>
        <w:t>by structural disturbances (Strahler </w:t>
      </w:r>
      <w:hyperlink w:history="true" w:anchor="_bookmark57">
        <w:r>
          <w:rPr>
            <w:color w:val="0000FF"/>
          </w:rPr>
          <w:t>1964</w:t>
        </w:r>
      </w:hyperlink>
      <w:r>
        <w:rPr/>
        <w:t>; Vittala et al.</w:t>
      </w:r>
    </w:p>
    <w:p>
      <w:pPr>
        <w:pStyle w:val="BodyText"/>
        <w:spacing w:before="7"/>
        <w:ind w:left="160"/>
        <w:jc w:val="both"/>
      </w:pPr>
      <w:hyperlink w:history="true" w:anchor="_bookmark59">
        <w:r>
          <w:rPr>
            <w:color w:val="0000FF"/>
          </w:rPr>
          <w:t>2004</w:t>
        </w:r>
      </w:hyperlink>
      <w:r>
        <w:rPr/>
        <w:t>; Chopra et al. </w:t>
      </w:r>
      <w:hyperlink w:history="true" w:anchor="_bookmark19">
        <w:r>
          <w:rPr>
            <w:color w:val="0000FF"/>
          </w:rPr>
          <w:t>2005</w:t>
        </w:r>
      </w:hyperlink>
      <w:r>
        <w:rPr/>
        <w:t>).</w:t>
      </w:r>
    </w:p>
    <w:p>
      <w:pPr>
        <w:spacing w:after="0"/>
        <w:jc w:val="both"/>
        <w:sectPr>
          <w:type w:val="continuous"/>
          <w:pgSz w:w="11910" w:h="15820"/>
          <w:pgMar w:top="460" w:bottom="1400" w:left="860" w:right="860"/>
          <w:cols w:num="2" w:equalWidth="0">
            <w:col w:w="4963" w:space="139"/>
            <w:col w:w="5088"/>
          </w:cols>
        </w:sectPr>
      </w:pPr>
    </w:p>
    <w:p>
      <w:pPr>
        <w:tabs>
          <w:tab w:pos="7649" w:val="left" w:leader="none"/>
        </w:tabs>
        <w:spacing w:before="43"/>
        <w:ind w:left="160" w:right="0" w:firstLine="0"/>
        <w:jc w:val="left"/>
        <w:rPr>
          <w:sz w:val="17"/>
        </w:rPr>
      </w:pPr>
      <w:r>
        <w:rPr/>
        <w:pict>
          <v:line style="position:absolute;mso-position-horizontal-relative:page;mso-position-vertical-relative:paragraph;z-index:-251639808;mso-wrap-distance-left:0;mso-wrap-distance-right:0" from="51.023998pt,15.89716pt" to="544.251995pt,15.89716pt" stroked="true" strokeweight=".96381pt" strokecolor="#000000">
            <v:stroke dashstyle="solid"/>
            <w10:wrap type="topAndBottom"/>
          </v:line>
        </w:pict>
      </w:r>
      <w:r>
        <w:rPr/>
        <w:drawing>
          <wp:anchor distT="0" distB="0" distL="0" distR="0" allowOverlap="1" layoutInCell="1" locked="0" behindDoc="0" simplePos="0" relativeHeight="19">
            <wp:simplePos x="0" y="0"/>
            <wp:positionH relativeFrom="page">
              <wp:posOffset>743038</wp:posOffset>
            </wp:positionH>
            <wp:positionV relativeFrom="paragraph">
              <wp:posOffset>372885</wp:posOffset>
            </wp:positionV>
            <wp:extent cx="6075638" cy="8101583"/>
            <wp:effectExtent l="0" t="0" r="0" b="0"/>
            <wp:wrapTopAndBottom/>
            <wp:docPr id="15" name="image29.jpeg"/>
            <wp:cNvGraphicFramePr>
              <a:graphicFrameLocks noChangeAspect="1"/>
            </wp:cNvGraphicFramePr>
            <a:graphic>
              <a:graphicData uri="http://schemas.openxmlformats.org/drawingml/2006/picture">
                <pic:pic>
                  <pic:nvPicPr>
                    <pic:cNvPr id="16" name="image29.jpeg"/>
                    <pic:cNvPicPr/>
                  </pic:nvPicPr>
                  <pic:blipFill>
                    <a:blip r:embed="rId35" cstate="print"/>
                    <a:stretch>
                      <a:fillRect/>
                    </a:stretch>
                  </pic:blipFill>
                  <pic:spPr>
                    <a:xfrm>
                      <a:off x="0" y="0"/>
                      <a:ext cx="6075638" cy="8101583"/>
                    </a:xfrm>
                    <a:prstGeom prst="rect">
                      <a:avLst/>
                    </a:prstGeom>
                  </pic:spPr>
                </pic:pic>
              </a:graphicData>
            </a:graphic>
          </wp:anchor>
        </w:drawing>
      </w:r>
      <w:r>
        <w:rPr>
          <w:sz w:val="17"/>
        </w:rPr>
        <w:t>226</w:t>
        <w:tab/>
        <w:t>Appl Water Sci (2017)</w:t>
      </w:r>
      <w:r>
        <w:rPr>
          <w:spacing w:val="8"/>
          <w:sz w:val="17"/>
        </w:rPr>
        <w:t> </w:t>
      </w:r>
      <w:r>
        <w:rPr>
          <w:sz w:val="17"/>
        </w:rPr>
        <w:t>7:217–232</w:t>
      </w:r>
    </w:p>
    <w:p>
      <w:pPr>
        <w:pStyle w:val="BodyText"/>
        <w:spacing w:before="7"/>
        <w:rPr>
          <w:sz w:val="16"/>
        </w:rPr>
      </w:pPr>
    </w:p>
    <w:p>
      <w:pPr>
        <w:spacing w:before="102"/>
        <w:ind w:left="160" w:right="0" w:firstLine="0"/>
        <w:jc w:val="left"/>
        <w:rPr>
          <w:sz w:val="17"/>
        </w:rPr>
      </w:pPr>
      <w:bookmarkStart w:name="_bookmark7" w:id="27"/>
      <w:bookmarkEnd w:id="27"/>
      <w:r>
        <w:rPr/>
      </w:r>
      <w:r>
        <w:rPr>
          <w:rFonts w:ascii="PMingLiU"/>
          <w:sz w:val="17"/>
        </w:rPr>
        <w:t>Fig. 6 </w:t>
      </w:r>
      <w:r>
        <w:rPr>
          <w:sz w:val="17"/>
        </w:rPr>
        <w:t>Aspect map (</w:t>
      </w:r>
      <w:r>
        <w:rPr>
          <w:rFonts w:ascii="PMingLiU"/>
          <w:sz w:val="17"/>
        </w:rPr>
        <w:t>a</w:t>
      </w:r>
      <w:r>
        <w:rPr>
          <w:sz w:val="17"/>
        </w:rPr>
        <w:t>), slope map (</w:t>
      </w:r>
      <w:r>
        <w:rPr>
          <w:rFonts w:ascii="PMingLiU"/>
          <w:sz w:val="17"/>
        </w:rPr>
        <w:t>b</w:t>
      </w:r>
      <w:r>
        <w:rPr>
          <w:sz w:val="17"/>
        </w:rPr>
        <w:t>), relief map (</w:t>
      </w:r>
      <w:r>
        <w:rPr>
          <w:rFonts w:ascii="PMingLiU"/>
          <w:sz w:val="17"/>
        </w:rPr>
        <w:t>c</w:t>
      </w:r>
      <w:r>
        <w:rPr>
          <w:sz w:val="17"/>
        </w:rPr>
        <w:t>) and stream order (</w:t>
      </w:r>
      <w:r>
        <w:rPr>
          <w:rFonts w:ascii="PMingLiU"/>
          <w:sz w:val="17"/>
        </w:rPr>
        <w:t>d</w:t>
      </w:r>
      <w:r>
        <w:rPr>
          <w:sz w:val="17"/>
        </w:rPr>
        <w:t>) of Kanhar River basin</w:t>
      </w:r>
    </w:p>
    <w:p>
      <w:pPr>
        <w:spacing w:after="0"/>
        <w:jc w:val="left"/>
        <w:rPr>
          <w:sz w:val="17"/>
        </w:rPr>
        <w:sectPr>
          <w:pgSz w:w="11910" w:h="15820"/>
          <w:pgMar w:header="0" w:footer="1217" w:top="580" w:bottom="1420" w:left="860" w:right="860"/>
        </w:sectPr>
      </w:pPr>
    </w:p>
    <w:p>
      <w:pPr>
        <w:tabs>
          <w:tab w:pos="10024" w:val="right" w:leader="none"/>
        </w:tabs>
        <w:spacing w:before="43"/>
        <w:ind w:left="160" w:right="0" w:firstLine="0"/>
        <w:jc w:val="left"/>
        <w:rPr>
          <w:sz w:val="17"/>
        </w:rPr>
      </w:pPr>
      <w:r>
        <w:rPr/>
        <w:pict>
          <v:line style="position:absolute;mso-position-horizontal-relative:page;mso-position-vertical-relative:paragraph;z-index:251683840" from="51.023998pt,15.89716pt" to="544.251995pt,15.89716pt" stroked="true" strokeweight=".96381pt" strokecolor="#000000">
            <v:stroke dashstyle="solid"/>
            <w10:wrap type="none"/>
          </v:line>
        </w:pict>
      </w:r>
      <w:r>
        <w:rPr>
          <w:sz w:val="17"/>
        </w:rPr>
        <w:t>Appl Water Sci</w:t>
      </w:r>
      <w:r>
        <w:rPr>
          <w:spacing w:val="40"/>
          <w:sz w:val="17"/>
        </w:rPr>
        <w:t> </w:t>
      </w:r>
      <w:r>
        <w:rPr>
          <w:sz w:val="17"/>
        </w:rPr>
        <w:t>(2017)</w:t>
      </w:r>
      <w:r>
        <w:rPr>
          <w:spacing w:val="13"/>
          <w:sz w:val="17"/>
        </w:rPr>
        <w:t> </w:t>
      </w:r>
      <w:r>
        <w:rPr>
          <w:sz w:val="17"/>
        </w:rPr>
        <w:t>7:217–232</w:t>
        <w:tab/>
        <w:t>227</w:t>
      </w:r>
    </w:p>
    <w:p>
      <w:pPr>
        <w:spacing w:before="328" w:after="57"/>
        <w:ind w:left="160" w:right="0" w:firstLine="0"/>
        <w:jc w:val="left"/>
        <w:rPr>
          <w:sz w:val="17"/>
        </w:rPr>
      </w:pPr>
      <w:bookmarkStart w:name="_bookmark8" w:id="28"/>
      <w:bookmarkEnd w:id="28"/>
      <w:r>
        <w:rPr/>
      </w:r>
      <w:r>
        <w:rPr>
          <w:rFonts w:ascii="PMingLiU"/>
          <w:sz w:val="17"/>
        </w:rPr>
        <w:t>Table 3 </w:t>
      </w:r>
      <w:r>
        <w:rPr>
          <w:sz w:val="17"/>
        </w:rPr>
        <w:t>Results of morphometric analysis of Kanhar basin</w:t>
      </w: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8"/>
        <w:gridCol w:w="2909"/>
        <w:gridCol w:w="1001"/>
        <w:gridCol w:w="858"/>
        <w:gridCol w:w="1041"/>
        <w:gridCol w:w="915"/>
        <w:gridCol w:w="915"/>
        <w:gridCol w:w="909"/>
        <w:gridCol w:w="691"/>
      </w:tblGrid>
      <w:tr>
        <w:trPr>
          <w:trHeight w:val="313" w:hRule="atLeast"/>
        </w:trPr>
        <w:tc>
          <w:tcPr>
            <w:tcW w:w="628" w:type="dxa"/>
            <w:tcBorders>
              <w:top w:val="single" w:sz="6" w:space="0" w:color="000000"/>
            </w:tcBorders>
          </w:tcPr>
          <w:p>
            <w:pPr>
              <w:pStyle w:val="TableParagraph"/>
              <w:spacing w:before="38"/>
              <w:ind w:left="-1"/>
              <w:rPr>
                <w:sz w:val="17"/>
              </w:rPr>
            </w:pPr>
            <w:r>
              <w:rPr>
                <w:sz w:val="17"/>
              </w:rPr>
              <w:t>S. no.</w:t>
            </w:r>
          </w:p>
        </w:tc>
        <w:tc>
          <w:tcPr>
            <w:tcW w:w="2909" w:type="dxa"/>
            <w:tcBorders>
              <w:top w:val="single" w:sz="6" w:space="0" w:color="000000"/>
            </w:tcBorders>
          </w:tcPr>
          <w:p>
            <w:pPr>
              <w:pStyle w:val="TableParagraph"/>
              <w:spacing w:before="38"/>
              <w:ind w:left="223"/>
              <w:rPr>
                <w:sz w:val="17"/>
              </w:rPr>
            </w:pPr>
            <w:r>
              <w:rPr>
                <w:sz w:val="17"/>
              </w:rPr>
              <w:t>Parameters</w:t>
            </w:r>
          </w:p>
        </w:tc>
        <w:tc>
          <w:tcPr>
            <w:tcW w:w="1001" w:type="dxa"/>
            <w:tcBorders>
              <w:top w:val="single" w:sz="6" w:space="0" w:color="000000"/>
              <w:bottom w:val="single" w:sz="6" w:space="0" w:color="000000"/>
            </w:tcBorders>
          </w:tcPr>
          <w:p>
            <w:pPr>
              <w:pStyle w:val="TableParagraph"/>
              <w:spacing w:before="38"/>
              <w:ind w:left="-1"/>
              <w:rPr>
                <w:sz w:val="17"/>
              </w:rPr>
            </w:pPr>
            <w:r>
              <w:rPr>
                <w:sz w:val="17"/>
              </w:rPr>
              <w:t>Stream orders</w:t>
            </w:r>
          </w:p>
        </w:tc>
        <w:tc>
          <w:tcPr>
            <w:tcW w:w="5329" w:type="dxa"/>
            <w:gridSpan w:val="6"/>
            <w:tcBorders>
              <w:top w:val="single" w:sz="6" w:space="0" w:color="000000"/>
              <w:bottom w:val="single" w:sz="6" w:space="0" w:color="000000"/>
            </w:tcBorders>
          </w:tcPr>
          <w:p>
            <w:pPr>
              <w:pStyle w:val="TableParagraph"/>
              <w:spacing w:before="0"/>
              <w:rPr>
                <w:sz w:val="16"/>
              </w:rPr>
            </w:pPr>
          </w:p>
        </w:tc>
      </w:tr>
      <w:tr>
        <w:trPr>
          <w:trHeight w:val="311" w:hRule="atLeast"/>
        </w:trPr>
        <w:tc>
          <w:tcPr>
            <w:tcW w:w="628" w:type="dxa"/>
            <w:tcBorders>
              <w:bottom w:val="single" w:sz="12" w:space="0" w:color="000000"/>
            </w:tcBorders>
          </w:tcPr>
          <w:p>
            <w:pPr>
              <w:pStyle w:val="TableParagraph"/>
              <w:spacing w:before="0"/>
              <w:rPr>
                <w:sz w:val="16"/>
              </w:rPr>
            </w:pPr>
          </w:p>
        </w:tc>
        <w:tc>
          <w:tcPr>
            <w:tcW w:w="2909" w:type="dxa"/>
            <w:tcBorders>
              <w:bottom w:val="single" w:sz="12" w:space="0" w:color="000000"/>
            </w:tcBorders>
          </w:tcPr>
          <w:p>
            <w:pPr>
              <w:pStyle w:val="TableParagraph"/>
              <w:spacing w:before="0"/>
              <w:rPr>
                <w:sz w:val="16"/>
              </w:rPr>
            </w:pPr>
          </w:p>
        </w:tc>
        <w:tc>
          <w:tcPr>
            <w:tcW w:w="1001" w:type="dxa"/>
            <w:tcBorders>
              <w:top w:val="single" w:sz="6" w:space="0" w:color="000000"/>
              <w:bottom w:val="single" w:sz="12" w:space="0" w:color="000000"/>
            </w:tcBorders>
          </w:tcPr>
          <w:p>
            <w:pPr>
              <w:pStyle w:val="TableParagraph"/>
              <w:spacing w:before="40"/>
              <w:ind w:left="-1"/>
              <w:rPr>
                <w:sz w:val="17"/>
              </w:rPr>
            </w:pPr>
            <w:r>
              <w:rPr>
                <w:w w:val="99"/>
                <w:sz w:val="17"/>
              </w:rPr>
              <w:t>I</w:t>
            </w:r>
          </w:p>
        </w:tc>
        <w:tc>
          <w:tcPr>
            <w:tcW w:w="858" w:type="dxa"/>
            <w:tcBorders>
              <w:top w:val="single" w:sz="6" w:space="0" w:color="000000"/>
              <w:bottom w:val="single" w:sz="12" w:space="0" w:color="000000"/>
            </w:tcBorders>
          </w:tcPr>
          <w:p>
            <w:pPr>
              <w:pStyle w:val="TableParagraph"/>
              <w:spacing w:before="40"/>
              <w:ind w:left="39"/>
              <w:rPr>
                <w:sz w:val="17"/>
              </w:rPr>
            </w:pPr>
            <w:r>
              <w:rPr>
                <w:sz w:val="17"/>
              </w:rPr>
              <w:t>II</w:t>
            </w:r>
          </w:p>
        </w:tc>
        <w:tc>
          <w:tcPr>
            <w:tcW w:w="1041" w:type="dxa"/>
            <w:tcBorders>
              <w:top w:val="single" w:sz="6" w:space="0" w:color="000000"/>
              <w:bottom w:val="single" w:sz="12" w:space="0" w:color="000000"/>
            </w:tcBorders>
          </w:tcPr>
          <w:p>
            <w:pPr>
              <w:pStyle w:val="TableParagraph"/>
              <w:spacing w:before="40"/>
              <w:ind w:left="223"/>
              <w:rPr>
                <w:sz w:val="17"/>
              </w:rPr>
            </w:pPr>
            <w:r>
              <w:rPr>
                <w:sz w:val="17"/>
              </w:rPr>
              <w:t>III</w:t>
            </w:r>
          </w:p>
        </w:tc>
        <w:tc>
          <w:tcPr>
            <w:tcW w:w="915" w:type="dxa"/>
            <w:tcBorders>
              <w:top w:val="single" w:sz="6" w:space="0" w:color="000000"/>
              <w:bottom w:val="single" w:sz="12" w:space="0" w:color="000000"/>
            </w:tcBorders>
          </w:tcPr>
          <w:p>
            <w:pPr>
              <w:pStyle w:val="TableParagraph"/>
              <w:spacing w:before="40"/>
              <w:ind w:left="223"/>
              <w:rPr>
                <w:sz w:val="17"/>
              </w:rPr>
            </w:pPr>
            <w:r>
              <w:rPr>
                <w:sz w:val="17"/>
              </w:rPr>
              <w:t>IV</w:t>
            </w:r>
          </w:p>
        </w:tc>
        <w:tc>
          <w:tcPr>
            <w:tcW w:w="915" w:type="dxa"/>
            <w:tcBorders>
              <w:top w:val="single" w:sz="6" w:space="0" w:color="000000"/>
              <w:bottom w:val="single" w:sz="12" w:space="0" w:color="000000"/>
            </w:tcBorders>
          </w:tcPr>
          <w:p>
            <w:pPr>
              <w:pStyle w:val="TableParagraph"/>
              <w:spacing w:before="40"/>
              <w:ind w:left="222"/>
              <w:rPr>
                <w:sz w:val="17"/>
              </w:rPr>
            </w:pPr>
            <w:r>
              <w:rPr>
                <w:w w:val="99"/>
                <w:sz w:val="17"/>
              </w:rPr>
              <w:t>V</w:t>
            </w:r>
          </w:p>
        </w:tc>
        <w:tc>
          <w:tcPr>
            <w:tcW w:w="909" w:type="dxa"/>
            <w:tcBorders>
              <w:top w:val="single" w:sz="6" w:space="0" w:color="000000"/>
              <w:bottom w:val="single" w:sz="12" w:space="0" w:color="000000"/>
            </w:tcBorders>
          </w:tcPr>
          <w:p>
            <w:pPr>
              <w:pStyle w:val="TableParagraph"/>
              <w:spacing w:before="40"/>
              <w:ind w:left="222"/>
              <w:rPr>
                <w:sz w:val="17"/>
              </w:rPr>
            </w:pPr>
            <w:r>
              <w:rPr>
                <w:sz w:val="17"/>
              </w:rPr>
              <w:t>VI</w:t>
            </w:r>
          </w:p>
        </w:tc>
        <w:tc>
          <w:tcPr>
            <w:tcW w:w="691" w:type="dxa"/>
            <w:tcBorders>
              <w:top w:val="single" w:sz="6" w:space="0" w:color="000000"/>
              <w:bottom w:val="single" w:sz="12" w:space="0" w:color="000000"/>
            </w:tcBorders>
          </w:tcPr>
          <w:p>
            <w:pPr>
              <w:pStyle w:val="TableParagraph"/>
              <w:spacing w:before="40"/>
              <w:ind w:left="222"/>
              <w:rPr>
                <w:sz w:val="17"/>
              </w:rPr>
            </w:pPr>
            <w:r>
              <w:rPr>
                <w:sz w:val="17"/>
              </w:rPr>
              <w:t>VII</w:t>
            </w:r>
          </w:p>
        </w:tc>
      </w:tr>
      <w:tr>
        <w:trPr>
          <w:trHeight w:val="312" w:hRule="atLeast"/>
        </w:trPr>
        <w:tc>
          <w:tcPr>
            <w:tcW w:w="628" w:type="dxa"/>
            <w:tcBorders>
              <w:top w:val="single" w:sz="12" w:space="0" w:color="000000"/>
            </w:tcBorders>
          </w:tcPr>
          <w:p>
            <w:pPr>
              <w:pStyle w:val="TableParagraph"/>
              <w:spacing w:before="73"/>
              <w:ind w:left="1"/>
              <w:rPr>
                <w:sz w:val="17"/>
              </w:rPr>
            </w:pPr>
            <w:r>
              <w:rPr>
                <w:w w:val="99"/>
                <w:sz w:val="17"/>
              </w:rPr>
              <w:t>1</w:t>
            </w:r>
          </w:p>
        </w:tc>
        <w:tc>
          <w:tcPr>
            <w:tcW w:w="2909" w:type="dxa"/>
            <w:tcBorders>
              <w:top w:val="single" w:sz="12" w:space="0" w:color="000000"/>
            </w:tcBorders>
          </w:tcPr>
          <w:p>
            <w:pPr>
              <w:pStyle w:val="TableParagraph"/>
              <w:spacing w:before="73"/>
              <w:ind w:left="224"/>
              <w:rPr>
                <w:sz w:val="17"/>
              </w:rPr>
            </w:pPr>
            <w:r>
              <w:rPr>
                <w:sz w:val="17"/>
              </w:rPr>
              <w:t>Stream order (U)</w:t>
            </w:r>
          </w:p>
        </w:tc>
        <w:tc>
          <w:tcPr>
            <w:tcW w:w="1001" w:type="dxa"/>
            <w:tcBorders>
              <w:top w:val="single" w:sz="12" w:space="0" w:color="000000"/>
            </w:tcBorders>
          </w:tcPr>
          <w:p>
            <w:pPr>
              <w:pStyle w:val="TableParagraph"/>
              <w:spacing w:before="73"/>
              <w:ind w:left="-1"/>
              <w:rPr>
                <w:sz w:val="17"/>
              </w:rPr>
            </w:pPr>
            <w:r>
              <w:rPr>
                <w:sz w:val="17"/>
              </w:rPr>
              <w:t>9,541</w:t>
            </w:r>
          </w:p>
        </w:tc>
        <w:tc>
          <w:tcPr>
            <w:tcW w:w="858" w:type="dxa"/>
            <w:tcBorders>
              <w:top w:val="single" w:sz="12" w:space="0" w:color="000000"/>
            </w:tcBorders>
          </w:tcPr>
          <w:p>
            <w:pPr>
              <w:pStyle w:val="TableParagraph"/>
              <w:spacing w:before="73"/>
              <w:ind w:left="40"/>
              <w:rPr>
                <w:sz w:val="17"/>
              </w:rPr>
            </w:pPr>
            <w:r>
              <w:rPr>
                <w:sz w:val="17"/>
              </w:rPr>
              <w:t>3,337</w:t>
            </w:r>
          </w:p>
        </w:tc>
        <w:tc>
          <w:tcPr>
            <w:tcW w:w="1041" w:type="dxa"/>
            <w:tcBorders>
              <w:top w:val="single" w:sz="12" w:space="0" w:color="000000"/>
            </w:tcBorders>
          </w:tcPr>
          <w:p>
            <w:pPr>
              <w:pStyle w:val="TableParagraph"/>
              <w:spacing w:before="73"/>
              <w:ind w:left="223"/>
              <w:rPr>
                <w:sz w:val="17"/>
              </w:rPr>
            </w:pPr>
            <w:r>
              <w:rPr>
                <w:sz w:val="17"/>
              </w:rPr>
              <w:t>856</w:t>
            </w:r>
          </w:p>
        </w:tc>
        <w:tc>
          <w:tcPr>
            <w:tcW w:w="915" w:type="dxa"/>
            <w:tcBorders>
              <w:top w:val="single" w:sz="12" w:space="0" w:color="000000"/>
            </w:tcBorders>
          </w:tcPr>
          <w:p>
            <w:pPr>
              <w:pStyle w:val="TableParagraph"/>
              <w:spacing w:before="73"/>
              <w:ind w:left="224"/>
              <w:rPr>
                <w:sz w:val="17"/>
              </w:rPr>
            </w:pPr>
            <w:r>
              <w:rPr>
                <w:sz w:val="17"/>
              </w:rPr>
              <w:t>204</w:t>
            </w:r>
          </w:p>
        </w:tc>
        <w:tc>
          <w:tcPr>
            <w:tcW w:w="915" w:type="dxa"/>
            <w:tcBorders>
              <w:top w:val="single" w:sz="12" w:space="0" w:color="000000"/>
            </w:tcBorders>
          </w:tcPr>
          <w:p>
            <w:pPr>
              <w:pStyle w:val="TableParagraph"/>
              <w:spacing w:before="73"/>
              <w:ind w:left="223"/>
              <w:rPr>
                <w:sz w:val="17"/>
              </w:rPr>
            </w:pPr>
            <w:r>
              <w:rPr>
                <w:sz w:val="17"/>
              </w:rPr>
              <w:t>39</w:t>
            </w:r>
          </w:p>
        </w:tc>
        <w:tc>
          <w:tcPr>
            <w:tcW w:w="909" w:type="dxa"/>
            <w:tcBorders>
              <w:top w:val="single" w:sz="12" w:space="0" w:color="000000"/>
            </w:tcBorders>
          </w:tcPr>
          <w:p>
            <w:pPr>
              <w:pStyle w:val="TableParagraph"/>
              <w:spacing w:before="73"/>
              <w:ind w:left="222"/>
              <w:rPr>
                <w:sz w:val="17"/>
              </w:rPr>
            </w:pPr>
            <w:r>
              <w:rPr>
                <w:w w:val="99"/>
                <w:sz w:val="17"/>
              </w:rPr>
              <w:t>9</w:t>
            </w:r>
          </w:p>
        </w:tc>
        <w:tc>
          <w:tcPr>
            <w:tcW w:w="691" w:type="dxa"/>
            <w:tcBorders>
              <w:top w:val="single" w:sz="12" w:space="0" w:color="000000"/>
            </w:tcBorders>
          </w:tcPr>
          <w:p>
            <w:pPr>
              <w:pStyle w:val="TableParagraph"/>
              <w:spacing w:before="73"/>
              <w:ind w:left="222"/>
              <w:rPr>
                <w:sz w:val="17"/>
              </w:rPr>
            </w:pPr>
            <w:r>
              <w:rPr>
                <w:w w:val="99"/>
                <w:sz w:val="17"/>
              </w:rPr>
              <w:t>1</w:t>
            </w:r>
          </w:p>
        </w:tc>
      </w:tr>
      <w:tr>
        <w:trPr>
          <w:trHeight w:val="255" w:hRule="atLeast"/>
        </w:trPr>
        <w:tc>
          <w:tcPr>
            <w:tcW w:w="628" w:type="dxa"/>
          </w:tcPr>
          <w:p>
            <w:pPr>
              <w:pStyle w:val="TableParagraph"/>
              <w:ind w:left="1"/>
              <w:rPr>
                <w:sz w:val="17"/>
              </w:rPr>
            </w:pPr>
            <w:r>
              <w:rPr>
                <w:w w:val="99"/>
                <w:sz w:val="17"/>
              </w:rPr>
              <w:t>2</w:t>
            </w:r>
          </w:p>
        </w:tc>
        <w:tc>
          <w:tcPr>
            <w:tcW w:w="2909" w:type="dxa"/>
          </w:tcPr>
          <w:p>
            <w:pPr>
              <w:pStyle w:val="TableParagraph"/>
              <w:ind w:left="224"/>
              <w:rPr>
                <w:sz w:val="17"/>
              </w:rPr>
            </w:pPr>
            <w:r>
              <w:rPr>
                <w:sz w:val="17"/>
              </w:rPr>
              <w:t>Stream length (LU)</w:t>
            </w:r>
          </w:p>
        </w:tc>
        <w:tc>
          <w:tcPr>
            <w:tcW w:w="1001" w:type="dxa"/>
          </w:tcPr>
          <w:p>
            <w:pPr>
              <w:pStyle w:val="TableParagraph"/>
              <w:ind w:left="-1"/>
              <w:rPr>
                <w:sz w:val="17"/>
              </w:rPr>
            </w:pPr>
            <w:r>
              <w:rPr>
                <w:sz w:val="17"/>
              </w:rPr>
              <w:t>4,961.48</w:t>
            </w:r>
          </w:p>
        </w:tc>
        <w:tc>
          <w:tcPr>
            <w:tcW w:w="858" w:type="dxa"/>
          </w:tcPr>
          <w:p>
            <w:pPr>
              <w:pStyle w:val="TableParagraph"/>
              <w:ind w:left="40"/>
              <w:rPr>
                <w:sz w:val="17"/>
              </w:rPr>
            </w:pPr>
            <w:r>
              <w:rPr>
                <w:sz w:val="17"/>
              </w:rPr>
              <w:t>2,431.77</w:t>
            </w:r>
          </w:p>
        </w:tc>
        <w:tc>
          <w:tcPr>
            <w:tcW w:w="1041" w:type="dxa"/>
          </w:tcPr>
          <w:p>
            <w:pPr>
              <w:pStyle w:val="TableParagraph"/>
              <w:ind w:left="223"/>
              <w:rPr>
                <w:sz w:val="17"/>
              </w:rPr>
            </w:pPr>
            <w:r>
              <w:rPr>
                <w:sz w:val="17"/>
              </w:rPr>
              <w:t>1,179.16</w:t>
            </w:r>
          </w:p>
        </w:tc>
        <w:tc>
          <w:tcPr>
            <w:tcW w:w="915" w:type="dxa"/>
          </w:tcPr>
          <w:p>
            <w:pPr>
              <w:pStyle w:val="TableParagraph"/>
              <w:ind w:left="224"/>
              <w:rPr>
                <w:sz w:val="17"/>
              </w:rPr>
            </w:pPr>
            <w:r>
              <w:rPr>
                <w:sz w:val="17"/>
              </w:rPr>
              <w:t>594.43</w:t>
            </w:r>
          </w:p>
        </w:tc>
        <w:tc>
          <w:tcPr>
            <w:tcW w:w="915" w:type="dxa"/>
          </w:tcPr>
          <w:p>
            <w:pPr>
              <w:pStyle w:val="TableParagraph"/>
              <w:ind w:left="223"/>
              <w:rPr>
                <w:sz w:val="17"/>
              </w:rPr>
            </w:pPr>
            <w:r>
              <w:rPr>
                <w:sz w:val="17"/>
              </w:rPr>
              <w:t>306.49</w:t>
            </w:r>
          </w:p>
        </w:tc>
        <w:tc>
          <w:tcPr>
            <w:tcW w:w="909" w:type="dxa"/>
          </w:tcPr>
          <w:p>
            <w:pPr>
              <w:pStyle w:val="TableParagraph"/>
              <w:ind w:left="222"/>
              <w:rPr>
                <w:sz w:val="17"/>
              </w:rPr>
            </w:pPr>
            <w:r>
              <w:rPr>
                <w:sz w:val="17"/>
              </w:rPr>
              <w:t>212.0</w:t>
            </w:r>
          </w:p>
        </w:tc>
        <w:tc>
          <w:tcPr>
            <w:tcW w:w="691" w:type="dxa"/>
          </w:tcPr>
          <w:p>
            <w:pPr>
              <w:pStyle w:val="TableParagraph"/>
              <w:ind w:left="222"/>
              <w:rPr>
                <w:sz w:val="17"/>
              </w:rPr>
            </w:pPr>
            <w:r>
              <w:rPr>
                <w:sz w:val="17"/>
              </w:rPr>
              <w:t>113.38</w:t>
            </w:r>
          </w:p>
        </w:tc>
      </w:tr>
      <w:tr>
        <w:trPr>
          <w:trHeight w:val="255" w:hRule="atLeast"/>
        </w:trPr>
        <w:tc>
          <w:tcPr>
            <w:tcW w:w="628" w:type="dxa"/>
          </w:tcPr>
          <w:p>
            <w:pPr>
              <w:pStyle w:val="TableParagraph"/>
              <w:ind w:left="1"/>
              <w:rPr>
                <w:sz w:val="17"/>
              </w:rPr>
            </w:pPr>
            <w:r>
              <w:rPr>
                <w:w w:val="99"/>
                <w:sz w:val="17"/>
              </w:rPr>
              <w:t>3</w:t>
            </w:r>
          </w:p>
        </w:tc>
        <w:tc>
          <w:tcPr>
            <w:tcW w:w="2909" w:type="dxa"/>
          </w:tcPr>
          <w:p>
            <w:pPr>
              <w:pStyle w:val="TableParagraph"/>
              <w:ind w:left="224"/>
              <w:rPr>
                <w:sz w:val="17"/>
              </w:rPr>
            </w:pPr>
            <w:r>
              <w:rPr>
                <w:sz w:val="17"/>
              </w:rPr>
              <w:t>Mean stream length (km) (Lsm)</w:t>
            </w:r>
          </w:p>
        </w:tc>
        <w:tc>
          <w:tcPr>
            <w:tcW w:w="1001" w:type="dxa"/>
          </w:tcPr>
          <w:p>
            <w:pPr>
              <w:pStyle w:val="TableParagraph"/>
              <w:ind w:left="-1"/>
              <w:rPr>
                <w:sz w:val="17"/>
              </w:rPr>
            </w:pPr>
            <w:r>
              <w:rPr>
                <w:sz w:val="17"/>
              </w:rPr>
              <w:t>0.52</w:t>
            </w:r>
          </w:p>
        </w:tc>
        <w:tc>
          <w:tcPr>
            <w:tcW w:w="858" w:type="dxa"/>
          </w:tcPr>
          <w:p>
            <w:pPr>
              <w:pStyle w:val="TableParagraph"/>
              <w:ind w:left="40"/>
              <w:rPr>
                <w:sz w:val="17"/>
              </w:rPr>
            </w:pPr>
            <w:r>
              <w:rPr>
                <w:sz w:val="17"/>
              </w:rPr>
              <w:t>0.73</w:t>
            </w:r>
          </w:p>
        </w:tc>
        <w:tc>
          <w:tcPr>
            <w:tcW w:w="1041" w:type="dxa"/>
          </w:tcPr>
          <w:p>
            <w:pPr>
              <w:pStyle w:val="TableParagraph"/>
              <w:ind w:left="223"/>
              <w:rPr>
                <w:sz w:val="17"/>
              </w:rPr>
            </w:pPr>
            <w:r>
              <w:rPr>
                <w:sz w:val="17"/>
              </w:rPr>
              <w:t>1.37</w:t>
            </w:r>
          </w:p>
        </w:tc>
        <w:tc>
          <w:tcPr>
            <w:tcW w:w="915" w:type="dxa"/>
          </w:tcPr>
          <w:p>
            <w:pPr>
              <w:pStyle w:val="TableParagraph"/>
              <w:ind w:left="224"/>
              <w:rPr>
                <w:sz w:val="17"/>
              </w:rPr>
            </w:pPr>
            <w:r>
              <w:rPr>
                <w:sz w:val="17"/>
              </w:rPr>
              <w:t>2.91</w:t>
            </w:r>
          </w:p>
        </w:tc>
        <w:tc>
          <w:tcPr>
            <w:tcW w:w="915" w:type="dxa"/>
          </w:tcPr>
          <w:p>
            <w:pPr>
              <w:pStyle w:val="TableParagraph"/>
              <w:ind w:left="223"/>
              <w:rPr>
                <w:sz w:val="17"/>
              </w:rPr>
            </w:pPr>
            <w:r>
              <w:rPr>
                <w:sz w:val="17"/>
              </w:rPr>
              <w:t>7.86</w:t>
            </w:r>
          </w:p>
        </w:tc>
        <w:tc>
          <w:tcPr>
            <w:tcW w:w="909" w:type="dxa"/>
          </w:tcPr>
          <w:p>
            <w:pPr>
              <w:pStyle w:val="TableParagraph"/>
              <w:ind w:left="222"/>
              <w:rPr>
                <w:sz w:val="17"/>
              </w:rPr>
            </w:pPr>
            <w:r>
              <w:rPr>
                <w:sz w:val="17"/>
              </w:rPr>
              <w:t>23.56</w:t>
            </w:r>
          </w:p>
        </w:tc>
        <w:tc>
          <w:tcPr>
            <w:tcW w:w="691" w:type="dxa"/>
          </w:tcPr>
          <w:p>
            <w:pPr>
              <w:pStyle w:val="TableParagraph"/>
              <w:ind w:left="222"/>
              <w:rPr>
                <w:sz w:val="17"/>
              </w:rPr>
            </w:pPr>
            <w:r>
              <w:rPr>
                <w:sz w:val="17"/>
              </w:rPr>
              <w:t>113.38</w:t>
            </w:r>
          </w:p>
        </w:tc>
      </w:tr>
      <w:tr>
        <w:trPr>
          <w:trHeight w:val="255" w:hRule="atLeast"/>
        </w:trPr>
        <w:tc>
          <w:tcPr>
            <w:tcW w:w="628" w:type="dxa"/>
          </w:tcPr>
          <w:p>
            <w:pPr>
              <w:pStyle w:val="TableParagraph"/>
              <w:ind w:left="1"/>
              <w:rPr>
                <w:sz w:val="17"/>
              </w:rPr>
            </w:pPr>
            <w:r>
              <w:rPr>
                <w:w w:val="99"/>
                <w:sz w:val="17"/>
              </w:rPr>
              <w:t>4</w:t>
            </w:r>
          </w:p>
        </w:tc>
        <w:tc>
          <w:tcPr>
            <w:tcW w:w="2909" w:type="dxa"/>
          </w:tcPr>
          <w:p>
            <w:pPr>
              <w:pStyle w:val="TableParagraph"/>
              <w:ind w:left="224"/>
              <w:rPr>
                <w:sz w:val="17"/>
              </w:rPr>
            </w:pPr>
            <w:r>
              <w:rPr>
                <w:sz w:val="17"/>
              </w:rPr>
              <w:t>Stream length ratio (RL)</w:t>
            </w:r>
          </w:p>
        </w:tc>
        <w:tc>
          <w:tcPr>
            <w:tcW w:w="1001" w:type="dxa"/>
          </w:tcPr>
          <w:p>
            <w:pPr>
              <w:pStyle w:val="TableParagraph"/>
              <w:ind w:left="-1"/>
              <w:rPr>
                <w:sz w:val="17"/>
              </w:rPr>
            </w:pPr>
            <w:r>
              <w:rPr>
                <w:sz w:val="17"/>
              </w:rPr>
              <w:t>II/I</w:t>
            </w:r>
          </w:p>
        </w:tc>
        <w:tc>
          <w:tcPr>
            <w:tcW w:w="858" w:type="dxa"/>
          </w:tcPr>
          <w:p>
            <w:pPr>
              <w:pStyle w:val="TableParagraph"/>
              <w:ind w:left="40"/>
              <w:rPr>
                <w:sz w:val="17"/>
              </w:rPr>
            </w:pPr>
            <w:r>
              <w:rPr>
                <w:sz w:val="17"/>
              </w:rPr>
              <w:t>III/II</w:t>
            </w:r>
          </w:p>
        </w:tc>
        <w:tc>
          <w:tcPr>
            <w:tcW w:w="1041" w:type="dxa"/>
          </w:tcPr>
          <w:p>
            <w:pPr>
              <w:pStyle w:val="TableParagraph"/>
              <w:ind w:left="223"/>
              <w:rPr>
                <w:sz w:val="17"/>
              </w:rPr>
            </w:pPr>
            <w:r>
              <w:rPr>
                <w:sz w:val="17"/>
              </w:rPr>
              <w:t>IV/III</w:t>
            </w:r>
          </w:p>
        </w:tc>
        <w:tc>
          <w:tcPr>
            <w:tcW w:w="915" w:type="dxa"/>
          </w:tcPr>
          <w:p>
            <w:pPr>
              <w:pStyle w:val="TableParagraph"/>
              <w:ind w:left="224"/>
              <w:rPr>
                <w:sz w:val="17"/>
              </w:rPr>
            </w:pPr>
            <w:r>
              <w:rPr>
                <w:sz w:val="17"/>
              </w:rPr>
              <w:t>V/IV</w:t>
            </w:r>
          </w:p>
        </w:tc>
        <w:tc>
          <w:tcPr>
            <w:tcW w:w="915" w:type="dxa"/>
          </w:tcPr>
          <w:p>
            <w:pPr>
              <w:pStyle w:val="TableParagraph"/>
              <w:ind w:left="223"/>
              <w:rPr>
                <w:sz w:val="17"/>
              </w:rPr>
            </w:pPr>
            <w:r>
              <w:rPr>
                <w:sz w:val="17"/>
              </w:rPr>
              <w:t>VI/V</w:t>
            </w:r>
          </w:p>
        </w:tc>
        <w:tc>
          <w:tcPr>
            <w:tcW w:w="909" w:type="dxa"/>
          </w:tcPr>
          <w:p>
            <w:pPr>
              <w:pStyle w:val="TableParagraph"/>
              <w:ind w:left="222"/>
              <w:rPr>
                <w:sz w:val="17"/>
              </w:rPr>
            </w:pPr>
            <w:r>
              <w:rPr>
                <w:sz w:val="17"/>
              </w:rPr>
              <w:t>VII/VI</w:t>
            </w:r>
          </w:p>
        </w:tc>
        <w:tc>
          <w:tcPr>
            <w:tcW w:w="691" w:type="dxa"/>
          </w:tcPr>
          <w:p>
            <w:pPr>
              <w:pStyle w:val="TableParagraph"/>
              <w:spacing w:before="0"/>
              <w:rPr>
                <w:sz w:val="16"/>
              </w:rPr>
            </w:pPr>
          </w:p>
        </w:tc>
      </w:tr>
      <w:tr>
        <w:trPr>
          <w:trHeight w:val="255" w:hRule="atLeast"/>
        </w:trPr>
        <w:tc>
          <w:tcPr>
            <w:tcW w:w="628" w:type="dxa"/>
          </w:tcPr>
          <w:p>
            <w:pPr>
              <w:pStyle w:val="TableParagraph"/>
              <w:spacing w:before="0"/>
              <w:rPr>
                <w:sz w:val="16"/>
              </w:rPr>
            </w:pPr>
          </w:p>
        </w:tc>
        <w:tc>
          <w:tcPr>
            <w:tcW w:w="2909" w:type="dxa"/>
          </w:tcPr>
          <w:p>
            <w:pPr>
              <w:pStyle w:val="TableParagraph"/>
              <w:spacing w:before="0"/>
              <w:rPr>
                <w:sz w:val="16"/>
              </w:rPr>
            </w:pPr>
          </w:p>
        </w:tc>
        <w:tc>
          <w:tcPr>
            <w:tcW w:w="1001" w:type="dxa"/>
          </w:tcPr>
          <w:p>
            <w:pPr>
              <w:pStyle w:val="TableParagraph"/>
              <w:ind w:left="-1"/>
              <w:rPr>
                <w:sz w:val="17"/>
              </w:rPr>
            </w:pPr>
            <w:r>
              <w:rPr>
                <w:sz w:val="17"/>
              </w:rPr>
              <w:t>0.49</w:t>
            </w:r>
          </w:p>
        </w:tc>
        <w:tc>
          <w:tcPr>
            <w:tcW w:w="858" w:type="dxa"/>
          </w:tcPr>
          <w:p>
            <w:pPr>
              <w:pStyle w:val="TableParagraph"/>
              <w:ind w:left="40"/>
              <w:rPr>
                <w:sz w:val="17"/>
              </w:rPr>
            </w:pPr>
            <w:r>
              <w:rPr>
                <w:sz w:val="17"/>
              </w:rPr>
              <w:t>0.48</w:t>
            </w:r>
          </w:p>
        </w:tc>
        <w:tc>
          <w:tcPr>
            <w:tcW w:w="1041" w:type="dxa"/>
          </w:tcPr>
          <w:p>
            <w:pPr>
              <w:pStyle w:val="TableParagraph"/>
              <w:ind w:left="223"/>
              <w:rPr>
                <w:sz w:val="17"/>
              </w:rPr>
            </w:pPr>
            <w:r>
              <w:rPr>
                <w:sz w:val="17"/>
              </w:rPr>
              <w:t>0.50</w:t>
            </w:r>
          </w:p>
        </w:tc>
        <w:tc>
          <w:tcPr>
            <w:tcW w:w="915" w:type="dxa"/>
          </w:tcPr>
          <w:p>
            <w:pPr>
              <w:pStyle w:val="TableParagraph"/>
              <w:ind w:left="224"/>
              <w:rPr>
                <w:sz w:val="17"/>
              </w:rPr>
            </w:pPr>
            <w:r>
              <w:rPr>
                <w:sz w:val="17"/>
              </w:rPr>
              <w:t>0.51</w:t>
            </w:r>
          </w:p>
        </w:tc>
        <w:tc>
          <w:tcPr>
            <w:tcW w:w="915" w:type="dxa"/>
          </w:tcPr>
          <w:p>
            <w:pPr>
              <w:pStyle w:val="TableParagraph"/>
              <w:ind w:left="223"/>
              <w:rPr>
                <w:sz w:val="17"/>
              </w:rPr>
            </w:pPr>
            <w:r>
              <w:rPr>
                <w:sz w:val="17"/>
              </w:rPr>
              <w:t>0.69</w:t>
            </w:r>
          </w:p>
        </w:tc>
        <w:tc>
          <w:tcPr>
            <w:tcW w:w="909" w:type="dxa"/>
          </w:tcPr>
          <w:p>
            <w:pPr>
              <w:pStyle w:val="TableParagraph"/>
              <w:ind w:left="222"/>
              <w:rPr>
                <w:sz w:val="17"/>
              </w:rPr>
            </w:pPr>
            <w:r>
              <w:rPr>
                <w:sz w:val="17"/>
              </w:rPr>
              <w:t>0.53</w:t>
            </w:r>
          </w:p>
        </w:tc>
        <w:tc>
          <w:tcPr>
            <w:tcW w:w="691" w:type="dxa"/>
          </w:tcPr>
          <w:p>
            <w:pPr>
              <w:pStyle w:val="TableParagraph"/>
              <w:ind w:left="222"/>
              <w:rPr>
                <w:sz w:val="17"/>
              </w:rPr>
            </w:pPr>
            <w:r>
              <w:rPr>
                <w:w w:val="99"/>
                <w:sz w:val="17"/>
              </w:rPr>
              <w:t>–</w:t>
            </w:r>
          </w:p>
        </w:tc>
      </w:tr>
      <w:tr>
        <w:trPr>
          <w:trHeight w:val="255" w:hRule="atLeast"/>
        </w:trPr>
        <w:tc>
          <w:tcPr>
            <w:tcW w:w="628" w:type="dxa"/>
          </w:tcPr>
          <w:p>
            <w:pPr>
              <w:pStyle w:val="TableParagraph"/>
              <w:ind w:left="1"/>
              <w:rPr>
                <w:sz w:val="17"/>
              </w:rPr>
            </w:pPr>
            <w:r>
              <w:rPr>
                <w:w w:val="99"/>
                <w:sz w:val="17"/>
              </w:rPr>
              <w:t>5</w:t>
            </w:r>
          </w:p>
        </w:tc>
        <w:tc>
          <w:tcPr>
            <w:tcW w:w="2909" w:type="dxa"/>
          </w:tcPr>
          <w:p>
            <w:pPr>
              <w:pStyle w:val="TableParagraph"/>
              <w:ind w:left="224"/>
              <w:rPr>
                <w:sz w:val="17"/>
              </w:rPr>
            </w:pPr>
            <w:r>
              <w:rPr>
                <w:sz w:val="17"/>
              </w:rPr>
              <w:t>Bifurcation ratio (Rb)</w:t>
            </w:r>
          </w:p>
        </w:tc>
        <w:tc>
          <w:tcPr>
            <w:tcW w:w="1001" w:type="dxa"/>
          </w:tcPr>
          <w:p>
            <w:pPr>
              <w:pStyle w:val="TableParagraph"/>
              <w:spacing w:before="0"/>
              <w:rPr>
                <w:sz w:val="16"/>
              </w:rPr>
            </w:pPr>
          </w:p>
        </w:tc>
        <w:tc>
          <w:tcPr>
            <w:tcW w:w="858" w:type="dxa"/>
          </w:tcPr>
          <w:p>
            <w:pPr>
              <w:pStyle w:val="TableParagraph"/>
              <w:ind w:left="40"/>
              <w:rPr>
                <w:sz w:val="17"/>
              </w:rPr>
            </w:pPr>
            <w:r>
              <w:rPr>
                <w:sz w:val="17"/>
              </w:rPr>
              <w:t>I/II</w:t>
            </w:r>
          </w:p>
        </w:tc>
        <w:tc>
          <w:tcPr>
            <w:tcW w:w="1041" w:type="dxa"/>
          </w:tcPr>
          <w:p>
            <w:pPr>
              <w:pStyle w:val="TableParagraph"/>
              <w:ind w:left="223"/>
              <w:rPr>
                <w:sz w:val="17"/>
              </w:rPr>
            </w:pPr>
            <w:r>
              <w:rPr>
                <w:sz w:val="17"/>
              </w:rPr>
              <w:t>II/III</w:t>
            </w:r>
          </w:p>
        </w:tc>
        <w:tc>
          <w:tcPr>
            <w:tcW w:w="915" w:type="dxa"/>
          </w:tcPr>
          <w:p>
            <w:pPr>
              <w:pStyle w:val="TableParagraph"/>
              <w:ind w:left="224"/>
              <w:rPr>
                <w:sz w:val="17"/>
              </w:rPr>
            </w:pPr>
            <w:r>
              <w:rPr>
                <w:sz w:val="17"/>
              </w:rPr>
              <w:t>III/IV</w:t>
            </w:r>
          </w:p>
        </w:tc>
        <w:tc>
          <w:tcPr>
            <w:tcW w:w="915" w:type="dxa"/>
          </w:tcPr>
          <w:p>
            <w:pPr>
              <w:pStyle w:val="TableParagraph"/>
              <w:ind w:left="223"/>
              <w:rPr>
                <w:sz w:val="17"/>
              </w:rPr>
            </w:pPr>
            <w:r>
              <w:rPr>
                <w:sz w:val="17"/>
              </w:rPr>
              <w:t>IV/V</w:t>
            </w:r>
          </w:p>
        </w:tc>
        <w:tc>
          <w:tcPr>
            <w:tcW w:w="909" w:type="dxa"/>
          </w:tcPr>
          <w:p>
            <w:pPr>
              <w:pStyle w:val="TableParagraph"/>
              <w:ind w:left="222"/>
              <w:rPr>
                <w:sz w:val="17"/>
              </w:rPr>
            </w:pPr>
            <w:r>
              <w:rPr>
                <w:sz w:val="17"/>
              </w:rPr>
              <w:t>V/VI</w:t>
            </w:r>
          </w:p>
        </w:tc>
        <w:tc>
          <w:tcPr>
            <w:tcW w:w="691" w:type="dxa"/>
          </w:tcPr>
          <w:p>
            <w:pPr>
              <w:pStyle w:val="TableParagraph"/>
              <w:ind w:left="222"/>
              <w:rPr>
                <w:sz w:val="17"/>
              </w:rPr>
            </w:pPr>
            <w:r>
              <w:rPr>
                <w:sz w:val="17"/>
              </w:rPr>
              <w:t>VI/VII</w:t>
            </w:r>
          </w:p>
        </w:tc>
      </w:tr>
      <w:tr>
        <w:trPr>
          <w:trHeight w:val="254" w:hRule="atLeast"/>
        </w:trPr>
        <w:tc>
          <w:tcPr>
            <w:tcW w:w="628" w:type="dxa"/>
          </w:tcPr>
          <w:p>
            <w:pPr>
              <w:pStyle w:val="TableParagraph"/>
              <w:spacing w:before="0"/>
              <w:rPr>
                <w:sz w:val="16"/>
              </w:rPr>
            </w:pPr>
          </w:p>
        </w:tc>
        <w:tc>
          <w:tcPr>
            <w:tcW w:w="2909" w:type="dxa"/>
          </w:tcPr>
          <w:p>
            <w:pPr>
              <w:pStyle w:val="TableParagraph"/>
              <w:spacing w:before="0"/>
              <w:rPr>
                <w:sz w:val="16"/>
              </w:rPr>
            </w:pPr>
          </w:p>
        </w:tc>
        <w:tc>
          <w:tcPr>
            <w:tcW w:w="1001" w:type="dxa"/>
          </w:tcPr>
          <w:p>
            <w:pPr>
              <w:pStyle w:val="TableParagraph"/>
              <w:spacing w:before="0"/>
              <w:rPr>
                <w:sz w:val="16"/>
              </w:rPr>
            </w:pPr>
          </w:p>
        </w:tc>
        <w:tc>
          <w:tcPr>
            <w:tcW w:w="858" w:type="dxa"/>
          </w:tcPr>
          <w:p>
            <w:pPr>
              <w:pStyle w:val="TableParagraph"/>
              <w:ind w:left="40"/>
              <w:rPr>
                <w:sz w:val="17"/>
              </w:rPr>
            </w:pPr>
            <w:r>
              <w:rPr>
                <w:sz w:val="17"/>
              </w:rPr>
              <w:t>2.86</w:t>
            </w:r>
          </w:p>
        </w:tc>
        <w:tc>
          <w:tcPr>
            <w:tcW w:w="1041" w:type="dxa"/>
          </w:tcPr>
          <w:p>
            <w:pPr>
              <w:pStyle w:val="TableParagraph"/>
              <w:ind w:left="223"/>
              <w:rPr>
                <w:sz w:val="17"/>
              </w:rPr>
            </w:pPr>
            <w:r>
              <w:rPr>
                <w:sz w:val="17"/>
              </w:rPr>
              <w:t>3.89</w:t>
            </w:r>
          </w:p>
        </w:tc>
        <w:tc>
          <w:tcPr>
            <w:tcW w:w="915" w:type="dxa"/>
          </w:tcPr>
          <w:p>
            <w:pPr>
              <w:pStyle w:val="TableParagraph"/>
              <w:ind w:left="224"/>
              <w:rPr>
                <w:sz w:val="17"/>
              </w:rPr>
            </w:pPr>
            <w:r>
              <w:rPr>
                <w:sz w:val="17"/>
              </w:rPr>
              <w:t>4.19</w:t>
            </w:r>
          </w:p>
        </w:tc>
        <w:tc>
          <w:tcPr>
            <w:tcW w:w="915" w:type="dxa"/>
          </w:tcPr>
          <w:p>
            <w:pPr>
              <w:pStyle w:val="TableParagraph"/>
              <w:ind w:left="223"/>
              <w:rPr>
                <w:sz w:val="17"/>
              </w:rPr>
            </w:pPr>
            <w:r>
              <w:rPr>
                <w:sz w:val="17"/>
              </w:rPr>
              <w:t>5.23</w:t>
            </w:r>
          </w:p>
        </w:tc>
        <w:tc>
          <w:tcPr>
            <w:tcW w:w="909" w:type="dxa"/>
          </w:tcPr>
          <w:p>
            <w:pPr>
              <w:pStyle w:val="TableParagraph"/>
              <w:ind w:left="222"/>
              <w:rPr>
                <w:sz w:val="17"/>
              </w:rPr>
            </w:pPr>
            <w:r>
              <w:rPr>
                <w:sz w:val="17"/>
              </w:rPr>
              <w:t>4.33</w:t>
            </w:r>
          </w:p>
        </w:tc>
        <w:tc>
          <w:tcPr>
            <w:tcW w:w="691" w:type="dxa"/>
          </w:tcPr>
          <w:p>
            <w:pPr>
              <w:pStyle w:val="TableParagraph"/>
              <w:ind w:left="222"/>
              <w:rPr>
                <w:sz w:val="17"/>
              </w:rPr>
            </w:pPr>
            <w:r>
              <w:rPr>
                <w:w w:val="99"/>
                <w:sz w:val="17"/>
              </w:rPr>
              <w:t>9</w:t>
            </w:r>
          </w:p>
        </w:tc>
      </w:tr>
      <w:tr>
        <w:trPr>
          <w:trHeight w:val="247" w:hRule="atLeast"/>
        </w:trPr>
        <w:tc>
          <w:tcPr>
            <w:tcW w:w="628" w:type="dxa"/>
          </w:tcPr>
          <w:p>
            <w:pPr>
              <w:pStyle w:val="TableParagraph"/>
              <w:spacing w:before="15"/>
              <w:ind w:left="1"/>
              <w:rPr>
                <w:sz w:val="17"/>
              </w:rPr>
            </w:pPr>
            <w:r>
              <w:rPr>
                <w:w w:val="99"/>
                <w:sz w:val="17"/>
              </w:rPr>
              <w:t>6</w:t>
            </w:r>
          </w:p>
        </w:tc>
        <w:tc>
          <w:tcPr>
            <w:tcW w:w="2909" w:type="dxa"/>
          </w:tcPr>
          <w:p>
            <w:pPr>
              <w:pStyle w:val="TableParagraph"/>
              <w:spacing w:before="15"/>
              <w:ind w:left="224"/>
              <w:rPr>
                <w:sz w:val="17"/>
              </w:rPr>
            </w:pPr>
            <w:r>
              <w:rPr>
                <w:sz w:val="17"/>
              </w:rPr>
              <w:t>Mean bifurcation ratio (Rbm)</w:t>
            </w:r>
          </w:p>
        </w:tc>
        <w:tc>
          <w:tcPr>
            <w:tcW w:w="1001" w:type="dxa"/>
          </w:tcPr>
          <w:p>
            <w:pPr>
              <w:pStyle w:val="TableParagraph"/>
              <w:spacing w:before="15"/>
              <w:ind w:left="-1"/>
              <w:rPr>
                <w:sz w:val="17"/>
              </w:rPr>
            </w:pPr>
            <w:r>
              <w:rPr>
                <w:sz w:val="17"/>
              </w:rPr>
              <w:t>4.92</w:t>
            </w:r>
          </w:p>
        </w:tc>
        <w:tc>
          <w:tcPr>
            <w:tcW w:w="5329" w:type="dxa"/>
            <w:gridSpan w:val="6"/>
            <w:vMerge w:val="restart"/>
            <w:tcBorders>
              <w:bottom w:val="single" w:sz="6" w:space="0" w:color="000000"/>
            </w:tcBorders>
          </w:tcPr>
          <w:p>
            <w:pPr>
              <w:pStyle w:val="TableParagraph"/>
              <w:spacing w:before="0"/>
              <w:rPr>
                <w:sz w:val="16"/>
              </w:rPr>
            </w:pPr>
          </w:p>
        </w:tc>
      </w:tr>
      <w:tr>
        <w:trPr>
          <w:trHeight w:val="240" w:hRule="atLeast"/>
        </w:trPr>
        <w:tc>
          <w:tcPr>
            <w:tcW w:w="628" w:type="dxa"/>
          </w:tcPr>
          <w:p>
            <w:pPr>
              <w:pStyle w:val="TableParagraph"/>
              <w:spacing w:before="8"/>
              <w:ind w:left="1"/>
              <w:rPr>
                <w:sz w:val="17"/>
              </w:rPr>
            </w:pPr>
            <w:r>
              <w:rPr>
                <w:w w:val="99"/>
                <w:sz w:val="17"/>
              </w:rPr>
              <w:t>7</w:t>
            </w:r>
          </w:p>
        </w:tc>
        <w:tc>
          <w:tcPr>
            <w:tcW w:w="2909" w:type="dxa"/>
          </w:tcPr>
          <w:p>
            <w:pPr>
              <w:pStyle w:val="TableParagraph"/>
              <w:spacing w:before="8"/>
              <w:ind w:left="224"/>
              <w:rPr>
                <w:sz w:val="17"/>
              </w:rPr>
            </w:pPr>
            <w:r>
              <w:rPr>
                <w:sz w:val="17"/>
              </w:rPr>
              <w:t>Perimeter (P) (in km)</w:t>
            </w:r>
          </w:p>
        </w:tc>
        <w:tc>
          <w:tcPr>
            <w:tcW w:w="1001" w:type="dxa"/>
          </w:tcPr>
          <w:p>
            <w:pPr>
              <w:pStyle w:val="TableParagraph"/>
              <w:spacing w:before="8"/>
              <w:ind w:left="-1"/>
              <w:rPr>
                <w:sz w:val="17"/>
              </w:rPr>
            </w:pPr>
            <w:r>
              <w:rPr>
                <w:sz w:val="17"/>
              </w:rPr>
              <w:t>694.93</w:t>
            </w:r>
          </w:p>
        </w:tc>
        <w:tc>
          <w:tcPr>
            <w:tcW w:w="5329" w:type="dxa"/>
            <w:gridSpan w:val="6"/>
            <w:vMerge/>
            <w:tcBorders>
              <w:top w:val="nil"/>
              <w:bottom w:val="single" w:sz="6" w:space="0" w:color="000000"/>
            </w:tcBorders>
          </w:tcPr>
          <w:p>
            <w:pPr>
              <w:rPr>
                <w:sz w:val="2"/>
                <w:szCs w:val="2"/>
              </w:rPr>
            </w:pPr>
          </w:p>
        </w:tc>
      </w:tr>
      <w:tr>
        <w:trPr>
          <w:trHeight w:val="240" w:hRule="atLeast"/>
        </w:trPr>
        <w:tc>
          <w:tcPr>
            <w:tcW w:w="628" w:type="dxa"/>
          </w:tcPr>
          <w:p>
            <w:pPr>
              <w:pStyle w:val="TableParagraph"/>
              <w:spacing w:before="8"/>
              <w:ind w:left="1"/>
              <w:rPr>
                <w:sz w:val="17"/>
              </w:rPr>
            </w:pPr>
            <w:r>
              <w:rPr>
                <w:w w:val="99"/>
                <w:sz w:val="17"/>
              </w:rPr>
              <w:t>8</w:t>
            </w:r>
          </w:p>
        </w:tc>
        <w:tc>
          <w:tcPr>
            <w:tcW w:w="2909" w:type="dxa"/>
          </w:tcPr>
          <w:p>
            <w:pPr>
              <w:pStyle w:val="TableParagraph"/>
              <w:spacing w:before="8"/>
              <w:ind w:left="224"/>
              <w:rPr>
                <w:sz w:val="17"/>
              </w:rPr>
            </w:pPr>
            <w:r>
              <w:rPr>
                <w:sz w:val="17"/>
              </w:rPr>
              <w:t>Basin length (Lb) (km)</w:t>
            </w:r>
          </w:p>
        </w:tc>
        <w:tc>
          <w:tcPr>
            <w:tcW w:w="1001" w:type="dxa"/>
          </w:tcPr>
          <w:p>
            <w:pPr>
              <w:pStyle w:val="TableParagraph"/>
              <w:spacing w:before="8"/>
              <w:ind w:left="-1"/>
              <w:rPr>
                <w:sz w:val="17"/>
              </w:rPr>
            </w:pPr>
            <w:r>
              <w:rPr>
                <w:sz w:val="17"/>
              </w:rPr>
              <w:t>174.964</w:t>
            </w:r>
          </w:p>
        </w:tc>
        <w:tc>
          <w:tcPr>
            <w:tcW w:w="5329" w:type="dxa"/>
            <w:gridSpan w:val="6"/>
            <w:vMerge/>
            <w:tcBorders>
              <w:top w:val="nil"/>
              <w:bottom w:val="single" w:sz="6" w:space="0" w:color="000000"/>
            </w:tcBorders>
          </w:tcPr>
          <w:p>
            <w:pPr>
              <w:rPr>
                <w:sz w:val="2"/>
                <w:szCs w:val="2"/>
              </w:rPr>
            </w:pPr>
          </w:p>
        </w:tc>
      </w:tr>
      <w:tr>
        <w:trPr>
          <w:trHeight w:val="240" w:hRule="atLeast"/>
        </w:trPr>
        <w:tc>
          <w:tcPr>
            <w:tcW w:w="628" w:type="dxa"/>
          </w:tcPr>
          <w:p>
            <w:pPr>
              <w:pStyle w:val="TableParagraph"/>
              <w:spacing w:before="8"/>
              <w:ind w:left="1"/>
              <w:rPr>
                <w:sz w:val="17"/>
              </w:rPr>
            </w:pPr>
            <w:r>
              <w:rPr>
                <w:w w:val="99"/>
                <w:sz w:val="17"/>
              </w:rPr>
              <w:t>9</w:t>
            </w:r>
          </w:p>
        </w:tc>
        <w:tc>
          <w:tcPr>
            <w:tcW w:w="2909" w:type="dxa"/>
          </w:tcPr>
          <w:p>
            <w:pPr>
              <w:pStyle w:val="TableParagraph"/>
              <w:spacing w:before="8"/>
              <w:ind w:left="224"/>
              <w:rPr>
                <w:sz w:val="17"/>
              </w:rPr>
            </w:pPr>
            <w:r>
              <w:rPr>
                <w:sz w:val="17"/>
              </w:rPr>
              <w:t>Basin area (km)</w:t>
            </w:r>
          </w:p>
        </w:tc>
        <w:tc>
          <w:tcPr>
            <w:tcW w:w="1001" w:type="dxa"/>
          </w:tcPr>
          <w:p>
            <w:pPr>
              <w:pStyle w:val="TableParagraph"/>
              <w:spacing w:before="8"/>
              <w:ind w:left="-1"/>
              <w:rPr>
                <w:sz w:val="17"/>
              </w:rPr>
            </w:pPr>
            <w:r>
              <w:rPr>
                <w:sz w:val="17"/>
              </w:rPr>
              <w:t>5,703.75</w:t>
            </w:r>
          </w:p>
        </w:tc>
        <w:tc>
          <w:tcPr>
            <w:tcW w:w="5329" w:type="dxa"/>
            <w:gridSpan w:val="6"/>
            <w:vMerge/>
            <w:tcBorders>
              <w:top w:val="nil"/>
              <w:bottom w:val="single" w:sz="6" w:space="0" w:color="000000"/>
            </w:tcBorders>
          </w:tcPr>
          <w:p>
            <w:pPr>
              <w:rPr>
                <w:sz w:val="2"/>
                <w:szCs w:val="2"/>
              </w:rPr>
            </w:pPr>
          </w:p>
        </w:tc>
      </w:tr>
      <w:tr>
        <w:trPr>
          <w:trHeight w:val="240" w:hRule="atLeast"/>
        </w:trPr>
        <w:tc>
          <w:tcPr>
            <w:tcW w:w="628" w:type="dxa"/>
          </w:tcPr>
          <w:p>
            <w:pPr>
              <w:pStyle w:val="TableParagraph"/>
              <w:spacing w:before="8"/>
              <w:ind w:left="1"/>
              <w:rPr>
                <w:sz w:val="17"/>
              </w:rPr>
            </w:pPr>
            <w:r>
              <w:rPr>
                <w:sz w:val="17"/>
              </w:rPr>
              <w:t>10</w:t>
            </w:r>
          </w:p>
        </w:tc>
        <w:tc>
          <w:tcPr>
            <w:tcW w:w="2909" w:type="dxa"/>
          </w:tcPr>
          <w:p>
            <w:pPr>
              <w:pStyle w:val="TableParagraph"/>
              <w:spacing w:before="8"/>
              <w:ind w:left="224"/>
              <w:rPr>
                <w:sz w:val="17"/>
              </w:rPr>
            </w:pPr>
            <w:r>
              <w:rPr>
                <w:sz w:val="17"/>
              </w:rPr>
              <w:t>Total relief (R) (m)</w:t>
            </w:r>
          </w:p>
        </w:tc>
        <w:tc>
          <w:tcPr>
            <w:tcW w:w="1001" w:type="dxa"/>
          </w:tcPr>
          <w:p>
            <w:pPr>
              <w:pStyle w:val="TableParagraph"/>
              <w:spacing w:before="8"/>
              <w:ind w:left="-1"/>
              <w:rPr>
                <w:sz w:val="17"/>
              </w:rPr>
            </w:pPr>
            <w:r>
              <w:rPr>
                <w:sz w:val="17"/>
              </w:rPr>
              <w:t>900</w:t>
            </w:r>
          </w:p>
        </w:tc>
        <w:tc>
          <w:tcPr>
            <w:tcW w:w="5329" w:type="dxa"/>
            <w:gridSpan w:val="6"/>
            <w:vMerge/>
            <w:tcBorders>
              <w:top w:val="nil"/>
              <w:bottom w:val="single" w:sz="6" w:space="0" w:color="000000"/>
            </w:tcBorders>
          </w:tcPr>
          <w:p>
            <w:pPr>
              <w:rPr>
                <w:sz w:val="2"/>
                <w:szCs w:val="2"/>
              </w:rPr>
            </w:pPr>
          </w:p>
        </w:tc>
      </w:tr>
      <w:tr>
        <w:trPr>
          <w:trHeight w:val="240" w:hRule="atLeast"/>
        </w:trPr>
        <w:tc>
          <w:tcPr>
            <w:tcW w:w="628" w:type="dxa"/>
          </w:tcPr>
          <w:p>
            <w:pPr>
              <w:pStyle w:val="TableParagraph"/>
              <w:spacing w:before="8"/>
              <w:ind w:left="1"/>
              <w:rPr>
                <w:sz w:val="17"/>
              </w:rPr>
            </w:pPr>
            <w:r>
              <w:rPr>
                <w:sz w:val="17"/>
              </w:rPr>
              <w:t>11</w:t>
            </w:r>
          </w:p>
        </w:tc>
        <w:tc>
          <w:tcPr>
            <w:tcW w:w="2909" w:type="dxa"/>
          </w:tcPr>
          <w:p>
            <w:pPr>
              <w:pStyle w:val="TableParagraph"/>
              <w:spacing w:before="8"/>
              <w:ind w:left="224"/>
              <w:rPr>
                <w:sz w:val="17"/>
              </w:rPr>
            </w:pPr>
            <w:r>
              <w:rPr>
                <w:sz w:val="17"/>
              </w:rPr>
              <w:t>Relief ratio (Rh)</w:t>
            </w:r>
          </w:p>
        </w:tc>
        <w:tc>
          <w:tcPr>
            <w:tcW w:w="1001" w:type="dxa"/>
          </w:tcPr>
          <w:p>
            <w:pPr>
              <w:pStyle w:val="TableParagraph"/>
              <w:spacing w:before="8"/>
              <w:ind w:left="-1"/>
              <w:rPr>
                <w:sz w:val="17"/>
              </w:rPr>
            </w:pPr>
            <w:r>
              <w:rPr>
                <w:sz w:val="17"/>
              </w:rPr>
              <w:t>0.092</w:t>
            </w:r>
          </w:p>
        </w:tc>
        <w:tc>
          <w:tcPr>
            <w:tcW w:w="5329" w:type="dxa"/>
            <w:gridSpan w:val="6"/>
            <w:vMerge/>
            <w:tcBorders>
              <w:top w:val="nil"/>
              <w:bottom w:val="single" w:sz="6" w:space="0" w:color="000000"/>
            </w:tcBorders>
          </w:tcPr>
          <w:p>
            <w:pPr>
              <w:rPr>
                <w:sz w:val="2"/>
                <w:szCs w:val="2"/>
              </w:rPr>
            </w:pPr>
          </w:p>
        </w:tc>
      </w:tr>
      <w:tr>
        <w:trPr>
          <w:trHeight w:val="240" w:hRule="atLeast"/>
        </w:trPr>
        <w:tc>
          <w:tcPr>
            <w:tcW w:w="628" w:type="dxa"/>
          </w:tcPr>
          <w:p>
            <w:pPr>
              <w:pStyle w:val="TableParagraph"/>
              <w:spacing w:before="8"/>
              <w:ind w:left="1"/>
              <w:rPr>
                <w:sz w:val="17"/>
              </w:rPr>
            </w:pPr>
            <w:r>
              <w:rPr>
                <w:sz w:val="17"/>
              </w:rPr>
              <w:t>12</w:t>
            </w:r>
          </w:p>
        </w:tc>
        <w:tc>
          <w:tcPr>
            <w:tcW w:w="2909" w:type="dxa"/>
          </w:tcPr>
          <w:p>
            <w:pPr>
              <w:pStyle w:val="TableParagraph"/>
              <w:spacing w:before="8"/>
              <w:ind w:left="224"/>
              <w:rPr>
                <w:sz w:val="17"/>
              </w:rPr>
            </w:pPr>
            <w:r>
              <w:rPr>
                <w:sz w:val="17"/>
              </w:rPr>
              <w:t>Elongation ratio (Re)</w:t>
            </w:r>
          </w:p>
        </w:tc>
        <w:tc>
          <w:tcPr>
            <w:tcW w:w="1001" w:type="dxa"/>
          </w:tcPr>
          <w:p>
            <w:pPr>
              <w:pStyle w:val="TableParagraph"/>
              <w:spacing w:before="8"/>
              <w:ind w:left="-1"/>
              <w:rPr>
                <w:sz w:val="17"/>
              </w:rPr>
            </w:pPr>
            <w:r>
              <w:rPr>
                <w:sz w:val="17"/>
              </w:rPr>
              <w:t>0.48</w:t>
            </w:r>
          </w:p>
        </w:tc>
        <w:tc>
          <w:tcPr>
            <w:tcW w:w="5329" w:type="dxa"/>
            <w:gridSpan w:val="6"/>
            <w:vMerge/>
            <w:tcBorders>
              <w:top w:val="nil"/>
              <w:bottom w:val="single" w:sz="6" w:space="0" w:color="000000"/>
            </w:tcBorders>
          </w:tcPr>
          <w:p>
            <w:pPr>
              <w:rPr>
                <w:sz w:val="2"/>
                <w:szCs w:val="2"/>
              </w:rPr>
            </w:pPr>
          </w:p>
        </w:tc>
      </w:tr>
      <w:tr>
        <w:trPr>
          <w:trHeight w:val="224" w:hRule="atLeast"/>
        </w:trPr>
        <w:tc>
          <w:tcPr>
            <w:tcW w:w="628" w:type="dxa"/>
          </w:tcPr>
          <w:p>
            <w:pPr>
              <w:pStyle w:val="TableParagraph"/>
              <w:spacing w:before="8"/>
              <w:ind w:left="1"/>
              <w:rPr>
                <w:sz w:val="17"/>
              </w:rPr>
            </w:pPr>
            <w:r>
              <w:rPr>
                <w:sz w:val="17"/>
              </w:rPr>
              <w:t>13</w:t>
            </w:r>
          </w:p>
        </w:tc>
        <w:tc>
          <w:tcPr>
            <w:tcW w:w="2909" w:type="dxa"/>
          </w:tcPr>
          <w:p>
            <w:pPr>
              <w:pStyle w:val="TableParagraph"/>
              <w:spacing w:before="8"/>
              <w:ind w:left="224"/>
              <w:rPr>
                <w:sz w:val="17"/>
              </w:rPr>
            </w:pPr>
            <w:r>
              <w:rPr>
                <w:sz w:val="17"/>
              </w:rPr>
              <w:t>Length of over land flow (Lg)</w:t>
            </w:r>
          </w:p>
        </w:tc>
        <w:tc>
          <w:tcPr>
            <w:tcW w:w="1001" w:type="dxa"/>
          </w:tcPr>
          <w:p>
            <w:pPr>
              <w:pStyle w:val="TableParagraph"/>
              <w:spacing w:before="8"/>
              <w:ind w:left="-1"/>
              <w:rPr>
                <w:sz w:val="17"/>
              </w:rPr>
            </w:pPr>
            <w:r>
              <w:rPr>
                <w:sz w:val="17"/>
              </w:rPr>
              <w:t>0.58</w:t>
            </w:r>
          </w:p>
        </w:tc>
        <w:tc>
          <w:tcPr>
            <w:tcW w:w="5329" w:type="dxa"/>
            <w:gridSpan w:val="6"/>
            <w:vMerge/>
            <w:tcBorders>
              <w:top w:val="nil"/>
              <w:bottom w:val="single" w:sz="6" w:space="0" w:color="000000"/>
            </w:tcBorders>
          </w:tcPr>
          <w:p>
            <w:pPr>
              <w:rPr>
                <w:sz w:val="2"/>
                <w:szCs w:val="2"/>
              </w:rPr>
            </w:pPr>
          </w:p>
        </w:tc>
      </w:tr>
      <w:tr>
        <w:trPr>
          <w:trHeight w:val="255" w:hRule="atLeast"/>
        </w:trPr>
        <w:tc>
          <w:tcPr>
            <w:tcW w:w="628" w:type="dxa"/>
          </w:tcPr>
          <w:p>
            <w:pPr>
              <w:pStyle w:val="TableParagraph"/>
              <w:spacing w:before="24"/>
              <w:ind w:left="1"/>
              <w:rPr>
                <w:sz w:val="17"/>
              </w:rPr>
            </w:pPr>
            <w:r>
              <w:rPr>
                <w:sz w:val="17"/>
              </w:rPr>
              <w:t>14</w:t>
            </w:r>
          </w:p>
        </w:tc>
        <w:tc>
          <w:tcPr>
            <w:tcW w:w="2909" w:type="dxa"/>
          </w:tcPr>
          <w:p>
            <w:pPr>
              <w:pStyle w:val="TableParagraph"/>
              <w:spacing w:before="24"/>
              <w:ind w:left="224"/>
              <w:rPr>
                <w:sz w:val="17"/>
              </w:rPr>
            </w:pPr>
            <w:r>
              <w:rPr>
                <w:sz w:val="17"/>
              </w:rPr>
              <w:t>Drainage density (D) (km/km</w:t>
            </w:r>
            <w:r>
              <w:rPr>
                <w:sz w:val="17"/>
                <w:vertAlign w:val="superscript"/>
              </w:rPr>
              <w:t>2</w:t>
            </w:r>
            <w:r>
              <w:rPr>
                <w:sz w:val="17"/>
                <w:vertAlign w:val="baseline"/>
              </w:rPr>
              <w:t>)</w:t>
            </w:r>
          </w:p>
        </w:tc>
        <w:tc>
          <w:tcPr>
            <w:tcW w:w="1001" w:type="dxa"/>
          </w:tcPr>
          <w:p>
            <w:pPr>
              <w:pStyle w:val="TableParagraph"/>
              <w:spacing w:before="24"/>
              <w:ind w:left="-1"/>
              <w:rPr>
                <w:sz w:val="17"/>
              </w:rPr>
            </w:pPr>
            <w:r>
              <w:rPr>
                <w:sz w:val="17"/>
              </w:rPr>
              <w:t>1.72</w:t>
            </w:r>
          </w:p>
        </w:tc>
        <w:tc>
          <w:tcPr>
            <w:tcW w:w="5329" w:type="dxa"/>
            <w:gridSpan w:val="6"/>
            <w:vMerge/>
            <w:tcBorders>
              <w:top w:val="nil"/>
              <w:bottom w:val="single" w:sz="6" w:space="0" w:color="000000"/>
            </w:tcBorders>
          </w:tcPr>
          <w:p>
            <w:pPr>
              <w:rPr>
                <w:sz w:val="2"/>
                <w:szCs w:val="2"/>
              </w:rPr>
            </w:pPr>
          </w:p>
        </w:tc>
      </w:tr>
      <w:tr>
        <w:trPr>
          <w:trHeight w:val="240" w:hRule="atLeast"/>
        </w:trPr>
        <w:tc>
          <w:tcPr>
            <w:tcW w:w="628" w:type="dxa"/>
          </w:tcPr>
          <w:p>
            <w:pPr>
              <w:pStyle w:val="TableParagraph"/>
              <w:spacing w:before="8"/>
              <w:ind w:left="1"/>
              <w:rPr>
                <w:sz w:val="17"/>
              </w:rPr>
            </w:pPr>
            <w:r>
              <w:rPr>
                <w:sz w:val="17"/>
              </w:rPr>
              <w:t>15</w:t>
            </w:r>
          </w:p>
        </w:tc>
        <w:tc>
          <w:tcPr>
            <w:tcW w:w="2909" w:type="dxa"/>
          </w:tcPr>
          <w:p>
            <w:pPr>
              <w:pStyle w:val="TableParagraph"/>
              <w:spacing w:before="8"/>
              <w:ind w:left="224"/>
              <w:rPr>
                <w:sz w:val="17"/>
              </w:rPr>
            </w:pPr>
            <w:r>
              <w:rPr>
                <w:sz w:val="17"/>
              </w:rPr>
              <w:t>Stream frequency (Fs)</w:t>
            </w:r>
          </w:p>
        </w:tc>
        <w:tc>
          <w:tcPr>
            <w:tcW w:w="1001" w:type="dxa"/>
          </w:tcPr>
          <w:p>
            <w:pPr>
              <w:pStyle w:val="TableParagraph"/>
              <w:spacing w:before="8"/>
              <w:ind w:left="-1"/>
              <w:rPr>
                <w:sz w:val="17"/>
              </w:rPr>
            </w:pPr>
            <w:r>
              <w:rPr>
                <w:sz w:val="17"/>
              </w:rPr>
              <w:t>2.45</w:t>
            </w:r>
          </w:p>
        </w:tc>
        <w:tc>
          <w:tcPr>
            <w:tcW w:w="5329" w:type="dxa"/>
            <w:gridSpan w:val="6"/>
            <w:vMerge/>
            <w:tcBorders>
              <w:top w:val="nil"/>
              <w:bottom w:val="single" w:sz="6" w:space="0" w:color="000000"/>
            </w:tcBorders>
          </w:tcPr>
          <w:p>
            <w:pPr>
              <w:rPr>
                <w:sz w:val="2"/>
                <w:szCs w:val="2"/>
              </w:rPr>
            </w:pPr>
          </w:p>
        </w:tc>
      </w:tr>
      <w:tr>
        <w:trPr>
          <w:trHeight w:val="240" w:hRule="atLeast"/>
        </w:trPr>
        <w:tc>
          <w:tcPr>
            <w:tcW w:w="628" w:type="dxa"/>
          </w:tcPr>
          <w:p>
            <w:pPr>
              <w:pStyle w:val="TableParagraph"/>
              <w:spacing w:before="8"/>
              <w:ind w:left="1"/>
              <w:rPr>
                <w:sz w:val="17"/>
              </w:rPr>
            </w:pPr>
            <w:r>
              <w:rPr>
                <w:sz w:val="17"/>
              </w:rPr>
              <w:t>16</w:t>
            </w:r>
          </w:p>
        </w:tc>
        <w:tc>
          <w:tcPr>
            <w:tcW w:w="2909" w:type="dxa"/>
          </w:tcPr>
          <w:p>
            <w:pPr>
              <w:pStyle w:val="TableParagraph"/>
              <w:spacing w:before="8"/>
              <w:ind w:left="224"/>
              <w:rPr>
                <w:sz w:val="17"/>
              </w:rPr>
            </w:pPr>
            <w:r>
              <w:rPr>
                <w:sz w:val="17"/>
              </w:rPr>
              <w:t>Texture ratio (Rt)</w:t>
            </w:r>
          </w:p>
        </w:tc>
        <w:tc>
          <w:tcPr>
            <w:tcW w:w="1001" w:type="dxa"/>
          </w:tcPr>
          <w:p>
            <w:pPr>
              <w:pStyle w:val="TableParagraph"/>
              <w:spacing w:before="8"/>
              <w:ind w:left="-1"/>
              <w:rPr>
                <w:sz w:val="17"/>
              </w:rPr>
            </w:pPr>
            <w:r>
              <w:rPr>
                <w:sz w:val="17"/>
              </w:rPr>
              <w:t>4.24</w:t>
            </w:r>
          </w:p>
        </w:tc>
        <w:tc>
          <w:tcPr>
            <w:tcW w:w="5329" w:type="dxa"/>
            <w:gridSpan w:val="6"/>
            <w:vMerge/>
            <w:tcBorders>
              <w:top w:val="nil"/>
              <w:bottom w:val="single" w:sz="6" w:space="0" w:color="000000"/>
            </w:tcBorders>
          </w:tcPr>
          <w:p>
            <w:pPr>
              <w:rPr>
                <w:sz w:val="2"/>
                <w:szCs w:val="2"/>
              </w:rPr>
            </w:pPr>
          </w:p>
        </w:tc>
      </w:tr>
      <w:tr>
        <w:trPr>
          <w:trHeight w:val="240" w:hRule="atLeast"/>
        </w:trPr>
        <w:tc>
          <w:tcPr>
            <w:tcW w:w="628" w:type="dxa"/>
          </w:tcPr>
          <w:p>
            <w:pPr>
              <w:pStyle w:val="TableParagraph"/>
              <w:spacing w:before="8"/>
              <w:ind w:left="1"/>
              <w:rPr>
                <w:sz w:val="17"/>
              </w:rPr>
            </w:pPr>
            <w:r>
              <w:rPr>
                <w:sz w:val="17"/>
              </w:rPr>
              <w:t>17</w:t>
            </w:r>
          </w:p>
        </w:tc>
        <w:tc>
          <w:tcPr>
            <w:tcW w:w="2909" w:type="dxa"/>
          </w:tcPr>
          <w:p>
            <w:pPr>
              <w:pStyle w:val="TableParagraph"/>
              <w:spacing w:before="8"/>
              <w:ind w:left="224"/>
              <w:rPr>
                <w:sz w:val="17"/>
              </w:rPr>
            </w:pPr>
            <w:r>
              <w:rPr>
                <w:sz w:val="17"/>
              </w:rPr>
              <w:t>Form factor (Rf)</w:t>
            </w:r>
          </w:p>
        </w:tc>
        <w:tc>
          <w:tcPr>
            <w:tcW w:w="1001" w:type="dxa"/>
          </w:tcPr>
          <w:p>
            <w:pPr>
              <w:pStyle w:val="TableParagraph"/>
              <w:spacing w:before="8"/>
              <w:ind w:left="-1"/>
              <w:rPr>
                <w:sz w:val="17"/>
              </w:rPr>
            </w:pPr>
            <w:r>
              <w:rPr>
                <w:sz w:val="17"/>
              </w:rPr>
              <w:t>0.18</w:t>
            </w:r>
          </w:p>
        </w:tc>
        <w:tc>
          <w:tcPr>
            <w:tcW w:w="5329" w:type="dxa"/>
            <w:gridSpan w:val="6"/>
            <w:vMerge/>
            <w:tcBorders>
              <w:top w:val="nil"/>
              <w:bottom w:val="single" w:sz="6" w:space="0" w:color="000000"/>
            </w:tcBorders>
          </w:tcPr>
          <w:p>
            <w:pPr>
              <w:rPr>
                <w:sz w:val="2"/>
                <w:szCs w:val="2"/>
              </w:rPr>
            </w:pPr>
          </w:p>
        </w:tc>
      </w:tr>
      <w:tr>
        <w:trPr>
          <w:trHeight w:val="286" w:hRule="atLeast"/>
        </w:trPr>
        <w:tc>
          <w:tcPr>
            <w:tcW w:w="628" w:type="dxa"/>
            <w:tcBorders>
              <w:bottom w:val="single" w:sz="6" w:space="0" w:color="000000"/>
            </w:tcBorders>
          </w:tcPr>
          <w:p>
            <w:pPr>
              <w:pStyle w:val="TableParagraph"/>
              <w:spacing w:before="8"/>
              <w:ind w:left="1"/>
              <w:rPr>
                <w:sz w:val="17"/>
              </w:rPr>
            </w:pPr>
            <w:r>
              <w:rPr>
                <w:sz w:val="17"/>
              </w:rPr>
              <w:t>18</w:t>
            </w:r>
          </w:p>
        </w:tc>
        <w:tc>
          <w:tcPr>
            <w:tcW w:w="2909" w:type="dxa"/>
            <w:tcBorders>
              <w:bottom w:val="single" w:sz="6" w:space="0" w:color="000000"/>
            </w:tcBorders>
          </w:tcPr>
          <w:p>
            <w:pPr>
              <w:pStyle w:val="TableParagraph"/>
              <w:spacing w:before="8"/>
              <w:ind w:left="224"/>
              <w:rPr>
                <w:sz w:val="17"/>
              </w:rPr>
            </w:pPr>
            <w:r>
              <w:rPr>
                <w:sz w:val="17"/>
              </w:rPr>
              <w:t>Circulatory ratio (Rc)</w:t>
            </w:r>
          </w:p>
        </w:tc>
        <w:tc>
          <w:tcPr>
            <w:tcW w:w="1001" w:type="dxa"/>
            <w:tcBorders>
              <w:bottom w:val="single" w:sz="6" w:space="0" w:color="000000"/>
            </w:tcBorders>
          </w:tcPr>
          <w:p>
            <w:pPr>
              <w:pStyle w:val="TableParagraph"/>
              <w:spacing w:before="8"/>
              <w:ind w:left="-1"/>
              <w:rPr>
                <w:sz w:val="17"/>
              </w:rPr>
            </w:pPr>
            <w:r>
              <w:rPr>
                <w:sz w:val="17"/>
              </w:rPr>
              <w:t>0.15</w:t>
            </w:r>
          </w:p>
        </w:tc>
        <w:tc>
          <w:tcPr>
            <w:tcW w:w="5329" w:type="dxa"/>
            <w:gridSpan w:val="6"/>
            <w:vMerge/>
            <w:tcBorders>
              <w:top w:val="nil"/>
              <w:bottom w:val="single" w:sz="6" w:space="0" w:color="000000"/>
            </w:tcBorders>
          </w:tcPr>
          <w:p>
            <w:pPr>
              <w:rPr>
                <w:sz w:val="2"/>
                <w:szCs w:val="2"/>
              </w:rPr>
            </w:pPr>
          </w:p>
        </w:tc>
      </w:tr>
    </w:tbl>
    <w:p>
      <w:pPr>
        <w:pStyle w:val="BodyText"/>
        <w:rPr>
          <w:sz w:val="16"/>
        </w:rPr>
      </w:pPr>
    </w:p>
    <w:p>
      <w:pPr>
        <w:pStyle w:val="BodyText"/>
        <w:spacing w:before="4"/>
        <w:rPr>
          <w:sz w:val="19"/>
        </w:rPr>
      </w:pPr>
    </w:p>
    <w:p>
      <w:pPr>
        <w:tabs>
          <w:tab w:pos="5262" w:val="left" w:leader="none"/>
        </w:tabs>
        <w:spacing w:before="0"/>
        <w:ind w:left="160" w:right="0" w:firstLine="0"/>
        <w:jc w:val="left"/>
        <w:rPr>
          <w:sz w:val="17"/>
        </w:rPr>
      </w:pPr>
      <w:r>
        <w:rPr/>
        <w:pict>
          <v:line style="position:absolute;mso-position-horizontal-relative:page;mso-position-vertical-relative:paragraph;z-index:251679744" from="51.023998pt,14.679319pt" to="289.133999pt,14.679319pt" stroked="true" strokeweight=".56696pt" strokecolor="#000000">
            <v:stroke dashstyle="solid"/>
            <w10:wrap type="none"/>
          </v:line>
        </w:pict>
      </w:r>
      <w:r>
        <w:rPr/>
        <w:pict>
          <v:line style="position:absolute;mso-position-horizontal-relative:page;mso-position-vertical-relative:paragraph;z-index:251682816" from="306.141998pt,14.679319pt" to="544.251999pt,14.679319pt" stroked="true" strokeweight=".56696pt" strokecolor="#000000">
            <v:stroke dashstyle="solid"/>
            <w10:wrap type="none"/>
          </v:line>
        </w:pict>
      </w:r>
      <w:bookmarkStart w:name="_bookmark9" w:id="29"/>
      <w:bookmarkEnd w:id="29"/>
      <w:r>
        <w:rPr/>
      </w:r>
      <w:r>
        <w:rPr>
          <w:rFonts w:ascii="PMingLiU"/>
          <w:sz w:val="17"/>
        </w:rPr>
        <w:t>Table 4   </w:t>
      </w:r>
      <w:r>
        <w:rPr>
          <w:sz w:val="17"/>
        </w:rPr>
        <w:t>Stream length of different  sub-watershed of </w:t>
      </w:r>
      <w:r>
        <w:rPr>
          <w:spacing w:val="15"/>
          <w:sz w:val="17"/>
        </w:rPr>
        <w:t> </w:t>
      </w:r>
      <w:r>
        <w:rPr>
          <w:sz w:val="17"/>
        </w:rPr>
        <w:t>Kanhar</w:t>
      </w:r>
      <w:r>
        <w:rPr>
          <w:spacing w:val="18"/>
          <w:sz w:val="17"/>
        </w:rPr>
        <w:t> </w:t>
      </w:r>
      <w:r>
        <w:rPr>
          <w:sz w:val="17"/>
        </w:rPr>
        <w:t>basin</w:t>
        <w:tab/>
      </w:r>
      <w:r>
        <w:rPr>
          <w:rFonts w:ascii="PMingLiU"/>
          <w:sz w:val="17"/>
        </w:rPr>
        <w:t>Table</w:t>
      </w:r>
      <w:r>
        <w:rPr>
          <w:rFonts w:ascii="PMingLiU"/>
          <w:spacing w:val="14"/>
          <w:sz w:val="17"/>
        </w:rPr>
        <w:t> </w:t>
      </w:r>
      <w:r>
        <w:rPr>
          <w:rFonts w:ascii="PMingLiU"/>
          <w:sz w:val="17"/>
        </w:rPr>
        <w:t>6</w:t>
      </w:r>
      <w:r>
        <w:rPr>
          <w:rFonts w:ascii="PMingLiU"/>
          <w:spacing w:val="19"/>
          <w:sz w:val="17"/>
        </w:rPr>
        <w:t> </w:t>
      </w:r>
      <w:r>
        <w:rPr>
          <w:sz w:val="17"/>
        </w:rPr>
        <w:t>Stream</w:t>
      </w:r>
      <w:r>
        <w:rPr>
          <w:spacing w:val="15"/>
          <w:sz w:val="17"/>
        </w:rPr>
        <w:t> </w:t>
      </w:r>
      <w:r>
        <w:rPr>
          <w:sz w:val="17"/>
        </w:rPr>
        <w:t>length</w:t>
      </w:r>
      <w:r>
        <w:rPr>
          <w:spacing w:val="17"/>
          <w:sz w:val="17"/>
        </w:rPr>
        <w:t> </w:t>
      </w:r>
      <w:r>
        <w:rPr>
          <w:sz w:val="17"/>
        </w:rPr>
        <w:t>ratio</w:t>
      </w:r>
      <w:r>
        <w:rPr>
          <w:spacing w:val="16"/>
          <w:sz w:val="17"/>
        </w:rPr>
        <w:t> </w:t>
      </w:r>
      <w:r>
        <w:rPr>
          <w:sz w:val="17"/>
        </w:rPr>
        <w:t>of</w:t>
      </w:r>
      <w:r>
        <w:rPr>
          <w:spacing w:val="17"/>
          <w:sz w:val="17"/>
        </w:rPr>
        <w:t> </w:t>
      </w:r>
      <w:r>
        <w:rPr>
          <w:sz w:val="17"/>
        </w:rPr>
        <w:t>sub-watershed</w:t>
      </w:r>
      <w:r>
        <w:rPr>
          <w:spacing w:val="16"/>
          <w:sz w:val="17"/>
        </w:rPr>
        <w:t> </w:t>
      </w:r>
      <w:r>
        <w:rPr>
          <w:sz w:val="17"/>
        </w:rPr>
        <w:t>of</w:t>
      </w:r>
      <w:r>
        <w:rPr>
          <w:spacing w:val="16"/>
          <w:sz w:val="17"/>
        </w:rPr>
        <w:t> </w:t>
      </w:r>
      <w:r>
        <w:rPr>
          <w:sz w:val="17"/>
        </w:rPr>
        <w:t>Kanhar</w:t>
      </w:r>
      <w:r>
        <w:rPr>
          <w:spacing w:val="17"/>
          <w:sz w:val="17"/>
        </w:rPr>
        <w:t> </w:t>
      </w:r>
      <w:r>
        <w:rPr>
          <w:sz w:val="17"/>
        </w:rPr>
        <w:t>basin</w:t>
      </w:r>
    </w:p>
    <w:p>
      <w:pPr>
        <w:spacing w:after="0"/>
        <w:jc w:val="left"/>
        <w:rPr>
          <w:sz w:val="17"/>
        </w:rPr>
        <w:sectPr>
          <w:pgSz w:w="11910" w:h="15820"/>
          <w:pgMar w:header="0" w:footer="1217" w:top="580" w:bottom="1460" w:left="860" w:right="860"/>
        </w:sectPr>
      </w:pPr>
    </w:p>
    <w:p>
      <w:pPr>
        <w:spacing w:before="103"/>
        <w:ind w:left="160" w:right="0" w:firstLine="0"/>
        <w:jc w:val="left"/>
        <w:rPr>
          <w:sz w:val="17"/>
        </w:rPr>
      </w:pPr>
      <w:r>
        <w:rPr>
          <w:w w:val="95"/>
          <w:sz w:val="17"/>
        </w:rPr>
        <w:t>Watershed</w:t>
      </w:r>
    </w:p>
    <w:p>
      <w:pPr>
        <w:spacing w:before="103"/>
        <w:ind w:left="108" w:right="0" w:firstLine="0"/>
        <w:jc w:val="left"/>
        <w:rPr>
          <w:sz w:val="17"/>
        </w:rPr>
      </w:pPr>
      <w:r>
        <w:rPr/>
        <w:br w:type="column"/>
      </w:r>
      <w:r>
        <w:rPr>
          <w:sz w:val="17"/>
        </w:rPr>
        <w:t>Name of the</w:t>
      </w:r>
    </w:p>
    <w:p>
      <w:pPr>
        <w:spacing w:before="103"/>
        <w:ind w:left="160" w:right="0" w:firstLine="0"/>
        <w:jc w:val="left"/>
        <w:rPr>
          <w:sz w:val="17"/>
        </w:rPr>
      </w:pPr>
      <w:r>
        <w:rPr/>
        <w:br w:type="column"/>
      </w:r>
      <w:r>
        <w:rPr>
          <w:sz w:val="17"/>
        </w:rPr>
        <w:t>Stream length (km)</w:t>
      </w:r>
    </w:p>
    <w:p>
      <w:pPr>
        <w:spacing w:before="103"/>
        <w:ind w:left="160" w:right="0" w:firstLine="0"/>
        <w:jc w:val="left"/>
        <w:rPr>
          <w:sz w:val="17"/>
        </w:rPr>
      </w:pPr>
      <w:r>
        <w:rPr/>
        <w:br w:type="column"/>
      </w:r>
      <w:r>
        <w:rPr>
          <w:sz w:val="17"/>
        </w:rPr>
        <w:t>Sub-</w:t>
      </w:r>
    </w:p>
    <w:p>
      <w:pPr>
        <w:tabs>
          <w:tab w:pos="1517" w:val="left" w:leader="none"/>
        </w:tabs>
        <w:spacing w:before="103"/>
        <w:ind w:left="160" w:right="0" w:firstLine="0"/>
        <w:jc w:val="left"/>
        <w:rPr>
          <w:sz w:val="17"/>
        </w:rPr>
      </w:pPr>
      <w:r>
        <w:rPr/>
        <w:br w:type="column"/>
      </w:r>
      <w:r>
        <w:rPr>
          <w:sz w:val="17"/>
        </w:rPr>
        <w:t>Sub-watershed</w:t>
        <w:tab/>
        <w:t>Stream length</w:t>
      </w:r>
      <w:r>
        <w:rPr>
          <w:spacing w:val="-15"/>
          <w:sz w:val="17"/>
        </w:rPr>
        <w:t> </w:t>
      </w:r>
      <w:r>
        <w:rPr>
          <w:sz w:val="17"/>
        </w:rPr>
        <w:t>ratio</w:t>
      </w:r>
    </w:p>
    <w:p>
      <w:pPr>
        <w:spacing w:after="0"/>
        <w:jc w:val="left"/>
        <w:rPr>
          <w:sz w:val="17"/>
        </w:rPr>
        <w:sectPr>
          <w:type w:val="continuous"/>
          <w:pgSz w:w="11910" w:h="15820"/>
          <w:pgMar w:top="460" w:bottom="1400" w:left="860" w:right="860"/>
          <w:cols w:num="5" w:equalWidth="0">
            <w:col w:w="887" w:space="40"/>
            <w:col w:w="1017" w:space="286"/>
            <w:col w:w="1550" w:space="1322"/>
            <w:col w:w="520" w:space="319"/>
            <w:col w:w="4249"/>
          </w:cols>
        </w:sectPr>
      </w:pPr>
    </w:p>
    <w:p>
      <w:pPr>
        <w:pStyle w:val="BodyText"/>
        <w:spacing w:before="7"/>
        <w:rPr>
          <w:sz w:val="7"/>
        </w:rPr>
      </w:pPr>
    </w:p>
    <w:p>
      <w:pPr>
        <w:pStyle w:val="BodyText"/>
        <w:tabs>
          <w:tab w:pos="5262" w:val="left" w:leader="none"/>
        </w:tabs>
        <w:ind w:left="160"/>
      </w:pPr>
      <w:r>
        <w:rPr>
          <w:position w:val="7"/>
        </w:rPr>
        <w:pict>
          <v:shape style="width:238.15pt;height:112.5pt;mso-position-horizontal-relative:char;mso-position-vertical-relative:line" type="#_x0000_t202"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
                    <w:gridCol w:w="1749"/>
                    <w:gridCol w:w="371"/>
                    <w:gridCol w:w="444"/>
                    <w:gridCol w:w="445"/>
                    <w:gridCol w:w="459"/>
                    <w:gridCol w:w="446"/>
                    <w:gridCol w:w="372"/>
                  </w:tblGrid>
                  <w:tr>
                    <w:trPr>
                      <w:trHeight w:val="310" w:hRule="atLeast"/>
                    </w:trPr>
                    <w:tc>
                      <w:tcPr>
                        <w:tcW w:w="2230" w:type="dxa"/>
                        <w:gridSpan w:val="2"/>
                        <w:tcBorders>
                          <w:bottom w:val="single" w:sz="12" w:space="0" w:color="000000"/>
                        </w:tcBorders>
                      </w:tcPr>
                      <w:p>
                        <w:pPr>
                          <w:pStyle w:val="TableParagraph"/>
                          <w:tabs>
                            <w:tab w:pos="874" w:val="left" w:leader="none"/>
                          </w:tabs>
                          <w:spacing w:line="104" w:lineRule="exact" w:before="0"/>
                          <w:ind w:left="-1"/>
                          <w:rPr>
                            <w:sz w:val="17"/>
                          </w:rPr>
                        </w:pPr>
                        <w:r>
                          <w:rPr>
                            <w:sz w:val="17"/>
                          </w:rPr>
                          <w:t>number</w:t>
                          <w:tab/>
                          <w:t>sub-watershed</w:t>
                        </w:r>
                      </w:p>
                    </w:tc>
                    <w:tc>
                      <w:tcPr>
                        <w:tcW w:w="371" w:type="dxa"/>
                        <w:tcBorders>
                          <w:top w:val="single" w:sz="6" w:space="0" w:color="000000"/>
                          <w:bottom w:val="single" w:sz="12" w:space="0" w:color="000000"/>
                        </w:tcBorders>
                      </w:tcPr>
                      <w:p>
                        <w:pPr>
                          <w:pStyle w:val="TableParagraph"/>
                          <w:spacing w:before="40"/>
                          <w:ind w:left="-1"/>
                          <w:rPr>
                            <w:sz w:val="17"/>
                          </w:rPr>
                        </w:pPr>
                        <w:r>
                          <w:rPr>
                            <w:w w:val="99"/>
                            <w:sz w:val="17"/>
                          </w:rPr>
                          <w:t>I</w:t>
                        </w:r>
                      </w:p>
                    </w:tc>
                    <w:tc>
                      <w:tcPr>
                        <w:tcW w:w="444" w:type="dxa"/>
                        <w:tcBorders>
                          <w:top w:val="single" w:sz="6" w:space="0" w:color="000000"/>
                          <w:bottom w:val="single" w:sz="12" w:space="0" w:color="000000"/>
                        </w:tcBorders>
                      </w:tcPr>
                      <w:p>
                        <w:pPr>
                          <w:pStyle w:val="TableParagraph"/>
                          <w:spacing w:before="40"/>
                          <w:ind w:left="72"/>
                          <w:rPr>
                            <w:sz w:val="17"/>
                          </w:rPr>
                        </w:pPr>
                        <w:r>
                          <w:rPr>
                            <w:sz w:val="17"/>
                          </w:rPr>
                          <w:t>II</w:t>
                        </w:r>
                      </w:p>
                    </w:tc>
                    <w:tc>
                      <w:tcPr>
                        <w:tcW w:w="445" w:type="dxa"/>
                        <w:tcBorders>
                          <w:top w:val="single" w:sz="6" w:space="0" w:color="000000"/>
                          <w:bottom w:val="single" w:sz="12" w:space="0" w:color="000000"/>
                        </w:tcBorders>
                      </w:tcPr>
                      <w:p>
                        <w:pPr>
                          <w:pStyle w:val="TableParagraph"/>
                          <w:spacing w:before="40"/>
                          <w:ind w:left="73"/>
                          <w:rPr>
                            <w:sz w:val="17"/>
                          </w:rPr>
                        </w:pPr>
                        <w:r>
                          <w:rPr>
                            <w:sz w:val="17"/>
                          </w:rPr>
                          <w:t>III</w:t>
                        </w:r>
                      </w:p>
                    </w:tc>
                    <w:tc>
                      <w:tcPr>
                        <w:tcW w:w="459" w:type="dxa"/>
                        <w:tcBorders>
                          <w:top w:val="single" w:sz="6" w:space="0" w:color="000000"/>
                          <w:bottom w:val="single" w:sz="12" w:space="0" w:color="000000"/>
                        </w:tcBorders>
                      </w:tcPr>
                      <w:p>
                        <w:pPr>
                          <w:pStyle w:val="TableParagraph"/>
                          <w:spacing w:before="40"/>
                          <w:ind w:left="72"/>
                          <w:rPr>
                            <w:sz w:val="17"/>
                          </w:rPr>
                        </w:pPr>
                        <w:r>
                          <w:rPr>
                            <w:sz w:val="17"/>
                          </w:rPr>
                          <w:t>IV</w:t>
                        </w:r>
                      </w:p>
                    </w:tc>
                    <w:tc>
                      <w:tcPr>
                        <w:tcW w:w="446" w:type="dxa"/>
                        <w:tcBorders>
                          <w:top w:val="single" w:sz="6" w:space="0" w:color="000000"/>
                          <w:bottom w:val="single" w:sz="12" w:space="0" w:color="000000"/>
                        </w:tcBorders>
                      </w:tcPr>
                      <w:p>
                        <w:pPr>
                          <w:pStyle w:val="TableParagraph"/>
                          <w:spacing w:before="40"/>
                          <w:ind w:right="179"/>
                          <w:jc w:val="center"/>
                          <w:rPr>
                            <w:sz w:val="17"/>
                          </w:rPr>
                        </w:pPr>
                        <w:r>
                          <w:rPr>
                            <w:w w:val="99"/>
                            <w:sz w:val="17"/>
                          </w:rPr>
                          <w:t>V</w:t>
                        </w:r>
                      </w:p>
                    </w:tc>
                    <w:tc>
                      <w:tcPr>
                        <w:tcW w:w="372" w:type="dxa"/>
                        <w:tcBorders>
                          <w:top w:val="single" w:sz="6" w:space="0" w:color="000000"/>
                          <w:bottom w:val="single" w:sz="12" w:space="0" w:color="000000"/>
                        </w:tcBorders>
                      </w:tcPr>
                      <w:p>
                        <w:pPr>
                          <w:pStyle w:val="TableParagraph"/>
                          <w:spacing w:before="40"/>
                          <w:ind w:left="70"/>
                          <w:rPr>
                            <w:sz w:val="17"/>
                          </w:rPr>
                        </w:pPr>
                        <w:r>
                          <w:rPr>
                            <w:sz w:val="17"/>
                          </w:rPr>
                          <w:t>VI</w:t>
                        </w:r>
                      </w:p>
                    </w:tc>
                  </w:tr>
                  <w:tr>
                    <w:trPr>
                      <w:trHeight w:val="312" w:hRule="atLeast"/>
                    </w:trPr>
                    <w:tc>
                      <w:tcPr>
                        <w:tcW w:w="481" w:type="dxa"/>
                        <w:tcBorders>
                          <w:top w:val="single" w:sz="12" w:space="0" w:color="000000"/>
                        </w:tcBorders>
                      </w:tcPr>
                      <w:p>
                        <w:pPr>
                          <w:pStyle w:val="TableParagraph"/>
                          <w:spacing w:before="73"/>
                          <w:ind w:left="1"/>
                          <w:rPr>
                            <w:sz w:val="17"/>
                          </w:rPr>
                        </w:pPr>
                        <w:r>
                          <w:rPr>
                            <w:w w:val="99"/>
                            <w:sz w:val="17"/>
                          </w:rPr>
                          <w:t>1</w:t>
                        </w:r>
                      </w:p>
                    </w:tc>
                    <w:tc>
                      <w:tcPr>
                        <w:tcW w:w="1749" w:type="dxa"/>
                        <w:tcBorders>
                          <w:top w:val="single" w:sz="12" w:space="0" w:color="000000"/>
                        </w:tcBorders>
                      </w:tcPr>
                      <w:p>
                        <w:pPr>
                          <w:pStyle w:val="TableParagraph"/>
                          <w:spacing w:before="73"/>
                          <w:ind w:left="394"/>
                          <w:rPr>
                            <w:sz w:val="17"/>
                          </w:rPr>
                        </w:pPr>
                        <w:r>
                          <w:rPr>
                            <w:sz w:val="17"/>
                          </w:rPr>
                          <w:t>Thema Nadi</w:t>
                        </w:r>
                      </w:p>
                    </w:tc>
                    <w:tc>
                      <w:tcPr>
                        <w:tcW w:w="371" w:type="dxa"/>
                        <w:tcBorders>
                          <w:top w:val="single" w:sz="12" w:space="0" w:color="000000"/>
                        </w:tcBorders>
                      </w:tcPr>
                      <w:p>
                        <w:pPr>
                          <w:pStyle w:val="TableParagraph"/>
                          <w:spacing w:before="73"/>
                          <w:rPr>
                            <w:sz w:val="17"/>
                          </w:rPr>
                        </w:pPr>
                        <w:r>
                          <w:rPr>
                            <w:sz w:val="17"/>
                          </w:rPr>
                          <w:t>242</w:t>
                        </w:r>
                      </w:p>
                    </w:tc>
                    <w:tc>
                      <w:tcPr>
                        <w:tcW w:w="444" w:type="dxa"/>
                        <w:tcBorders>
                          <w:top w:val="single" w:sz="12" w:space="0" w:color="000000"/>
                        </w:tcBorders>
                      </w:tcPr>
                      <w:p>
                        <w:pPr>
                          <w:pStyle w:val="TableParagraph"/>
                          <w:spacing w:before="73"/>
                          <w:ind w:left="72"/>
                          <w:rPr>
                            <w:sz w:val="17"/>
                          </w:rPr>
                        </w:pPr>
                        <w:r>
                          <w:rPr>
                            <w:sz w:val="17"/>
                          </w:rPr>
                          <w:t>105</w:t>
                        </w:r>
                      </w:p>
                    </w:tc>
                    <w:tc>
                      <w:tcPr>
                        <w:tcW w:w="445" w:type="dxa"/>
                        <w:tcBorders>
                          <w:top w:val="single" w:sz="12" w:space="0" w:color="000000"/>
                        </w:tcBorders>
                      </w:tcPr>
                      <w:p>
                        <w:pPr>
                          <w:pStyle w:val="TableParagraph"/>
                          <w:spacing w:before="73"/>
                          <w:ind w:left="73"/>
                          <w:rPr>
                            <w:sz w:val="17"/>
                          </w:rPr>
                        </w:pPr>
                        <w:r>
                          <w:rPr>
                            <w:sz w:val="17"/>
                          </w:rPr>
                          <w:t>52.7</w:t>
                        </w:r>
                      </w:p>
                    </w:tc>
                    <w:tc>
                      <w:tcPr>
                        <w:tcW w:w="459" w:type="dxa"/>
                        <w:tcBorders>
                          <w:top w:val="single" w:sz="12" w:space="0" w:color="000000"/>
                        </w:tcBorders>
                      </w:tcPr>
                      <w:p>
                        <w:pPr>
                          <w:pStyle w:val="TableParagraph"/>
                          <w:spacing w:before="73"/>
                          <w:ind w:left="72"/>
                          <w:rPr>
                            <w:sz w:val="17"/>
                          </w:rPr>
                        </w:pPr>
                        <w:r>
                          <w:rPr>
                            <w:sz w:val="17"/>
                          </w:rPr>
                          <w:t>20.3</w:t>
                        </w:r>
                      </w:p>
                    </w:tc>
                    <w:tc>
                      <w:tcPr>
                        <w:tcW w:w="446" w:type="dxa"/>
                        <w:tcBorders>
                          <w:top w:val="single" w:sz="12" w:space="0" w:color="000000"/>
                        </w:tcBorders>
                      </w:tcPr>
                      <w:p>
                        <w:pPr>
                          <w:pStyle w:val="TableParagraph"/>
                          <w:spacing w:before="73"/>
                          <w:ind w:left="52" w:right="138"/>
                          <w:jc w:val="center"/>
                          <w:rPr>
                            <w:sz w:val="17"/>
                          </w:rPr>
                        </w:pPr>
                        <w:r>
                          <w:rPr>
                            <w:sz w:val="17"/>
                          </w:rPr>
                          <w:t>9.5</w:t>
                        </w:r>
                      </w:p>
                    </w:tc>
                    <w:tc>
                      <w:tcPr>
                        <w:tcW w:w="372" w:type="dxa"/>
                        <w:tcBorders>
                          <w:top w:val="single" w:sz="12" w:space="0" w:color="000000"/>
                        </w:tcBorders>
                      </w:tcPr>
                      <w:p>
                        <w:pPr>
                          <w:pStyle w:val="TableParagraph"/>
                          <w:spacing w:before="73"/>
                          <w:ind w:left="71"/>
                          <w:rPr>
                            <w:sz w:val="17"/>
                          </w:rPr>
                        </w:pPr>
                        <w:r>
                          <w:rPr>
                            <w:sz w:val="17"/>
                          </w:rPr>
                          <w:t>24.3</w:t>
                        </w:r>
                      </w:p>
                    </w:tc>
                  </w:tr>
                  <w:tr>
                    <w:trPr>
                      <w:trHeight w:val="255" w:hRule="atLeast"/>
                    </w:trPr>
                    <w:tc>
                      <w:tcPr>
                        <w:tcW w:w="481" w:type="dxa"/>
                      </w:tcPr>
                      <w:p>
                        <w:pPr>
                          <w:pStyle w:val="TableParagraph"/>
                          <w:ind w:left="1"/>
                          <w:rPr>
                            <w:sz w:val="17"/>
                          </w:rPr>
                        </w:pPr>
                        <w:r>
                          <w:rPr>
                            <w:w w:val="99"/>
                            <w:sz w:val="17"/>
                          </w:rPr>
                          <w:t>2</w:t>
                        </w:r>
                      </w:p>
                    </w:tc>
                    <w:tc>
                      <w:tcPr>
                        <w:tcW w:w="1749" w:type="dxa"/>
                      </w:tcPr>
                      <w:p>
                        <w:pPr>
                          <w:pStyle w:val="TableParagraph"/>
                          <w:ind w:left="394"/>
                          <w:rPr>
                            <w:sz w:val="17"/>
                          </w:rPr>
                        </w:pPr>
                        <w:r>
                          <w:rPr>
                            <w:sz w:val="17"/>
                          </w:rPr>
                          <w:t>Malia Nala</w:t>
                        </w:r>
                      </w:p>
                    </w:tc>
                    <w:tc>
                      <w:tcPr>
                        <w:tcW w:w="371" w:type="dxa"/>
                      </w:tcPr>
                      <w:p>
                        <w:pPr>
                          <w:pStyle w:val="TableParagraph"/>
                          <w:rPr>
                            <w:sz w:val="17"/>
                          </w:rPr>
                        </w:pPr>
                        <w:r>
                          <w:rPr>
                            <w:sz w:val="17"/>
                          </w:rPr>
                          <w:t>244</w:t>
                        </w:r>
                      </w:p>
                    </w:tc>
                    <w:tc>
                      <w:tcPr>
                        <w:tcW w:w="444" w:type="dxa"/>
                      </w:tcPr>
                      <w:p>
                        <w:pPr>
                          <w:pStyle w:val="TableParagraph"/>
                          <w:ind w:left="72"/>
                          <w:rPr>
                            <w:sz w:val="17"/>
                          </w:rPr>
                        </w:pPr>
                        <w:r>
                          <w:rPr>
                            <w:sz w:val="17"/>
                          </w:rPr>
                          <w:t>123</w:t>
                        </w:r>
                      </w:p>
                    </w:tc>
                    <w:tc>
                      <w:tcPr>
                        <w:tcW w:w="445" w:type="dxa"/>
                      </w:tcPr>
                      <w:p>
                        <w:pPr>
                          <w:pStyle w:val="TableParagraph"/>
                          <w:ind w:left="73"/>
                          <w:rPr>
                            <w:sz w:val="17"/>
                          </w:rPr>
                        </w:pPr>
                        <w:r>
                          <w:rPr>
                            <w:sz w:val="17"/>
                          </w:rPr>
                          <w:t>69.4</w:t>
                        </w:r>
                      </w:p>
                    </w:tc>
                    <w:tc>
                      <w:tcPr>
                        <w:tcW w:w="459" w:type="dxa"/>
                      </w:tcPr>
                      <w:p>
                        <w:pPr>
                          <w:pStyle w:val="TableParagraph"/>
                          <w:ind w:left="72"/>
                          <w:rPr>
                            <w:sz w:val="17"/>
                          </w:rPr>
                        </w:pPr>
                        <w:r>
                          <w:rPr>
                            <w:sz w:val="17"/>
                          </w:rPr>
                          <w:t>28</w:t>
                        </w:r>
                      </w:p>
                    </w:tc>
                    <w:tc>
                      <w:tcPr>
                        <w:tcW w:w="446" w:type="dxa"/>
                      </w:tcPr>
                      <w:p>
                        <w:pPr>
                          <w:pStyle w:val="TableParagraph"/>
                          <w:ind w:left="52" w:right="55"/>
                          <w:jc w:val="center"/>
                          <w:rPr>
                            <w:sz w:val="17"/>
                          </w:rPr>
                        </w:pPr>
                        <w:r>
                          <w:rPr>
                            <w:sz w:val="17"/>
                          </w:rPr>
                          <w:t>11.6</w:t>
                        </w:r>
                      </w:p>
                    </w:tc>
                    <w:tc>
                      <w:tcPr>
                        <w:tcW w:w="372" w:type="dxa"/>
                      </w:tcPr>
                      <w:p>
                        <w:pPr>
                          <w:pStyle w:val="TableParagraph"/>
                          <w:ind w:left="71"/>
                          <w:rPr>
                            <w:sz w:val="17"/>
                          </w:rPr>
                        </w:pPr>
                        <w:r>
                          <w:rPr>
                            <w:sz w:val="17"/>
                          </w:rPr>
                          <w:t>13</w:t>
                        </w:r>
                      </w:p>
                    </w:tc>
                  </w:tr>
                  <w:tr>
                    <w:trPr>
                      <w:trHeight w:val="255" w:hRule="atLeast"/>
                    </w:trPr>
                    <w:tc>
                      <w:tcPr>
                        <w:tcW w:w="481" w:type="dxa"/>
                      </w:tcPr>
                      <w:p>
                        <w:pPr>
                          <w:pStyle w:val="TableParagraph"/>
                          <w:ind w:left="1"/>
                          <w:rPr>
                            <w:sz w:val="17"/>
                          </w:rPr>
                        </w:pPr>
                        <w:r>
                          <w:rPr>
                            <w:w w:val="99"/>
                            <w:sz w:val="17"/>
                          </w:rPr>
                          <w:t>3</w:t>
                        </w:r>
                      </w:p>
                    </w:tc>
                    <w:tc>
                      <w:tcPr>
                        <w:tcW w:w="1749" w:type="dxa"/>
                      </w:tcPr>
                      <w:p>
                        <w:pPr>
                          <w:pStyle w:val="TableParagraph"/>
                          <w:ind w:left="394"/>
                          <w:rPr>
                            <w:sz w:val="17"/>
                          </w:rPr>
                        </w:pPr>
                        <w:r>
                          <w:rPr>
                            <w:sz w:val="17"/>
                          </w:rPr>
                          <w:t>Hathi Nala</w:t>
                        </w:r>
                      </w:p>
                    </w:tc>
                    <w:tc>
                      <w:tcPr>
                        <w:tcW w:w="371" w:type="dxa"/>
                      </w:tcPr>
                      <w:p>
                        <w:pPr>
                          <w:pStyle w:val="TableParagraph"/>
                          <w:rPr>
                            <w:sz w:val="17"/>
                          </w:rPr>
                        </w:pPr>
                        <w:r>
                          <w:rPr>
                            <w:sz w:val="17"/>
                          </w:rPr>
                          <w:t>49.5</w:t>
                        </w:r>
                      </w:p>
                    </w:tc>
                    <w:tc>
                      <w:tcPr>
                        <w:tcW w:w="444" w:type="dxa"/>
                      </w:tcPr>
                      <w:p>
                        <w:pPr>
                          <w:pStyle w:val="TableParagraph"/>
                          <w:ind w:left="72"/>
                          <w:rPr>
                            <w:sz w:val="17"/>
                          </w:rPr>
                        </w:pPr>
                        <w:r>
                          <w:rPr>
                            <w:sz w:val="17"/>
                          </w:rPr>
                          <w:t>29</w:t>
                        </w:r>
                      </w:p>
                    </w:tc>
                    <w:tc>
                      <w:tcPr>
                        <w:tcW w:w="445" w:type="dxa"/>
                      </w:tcPr>
                      <w:p>
                        <w:pPr>
                          <w:pStyle w:val="TableParagraph"/>
                          <w:ind w:left="73"/>
                          <w:rPr>
                            <w:sz w:val="17"/>
                          </w:rPr>
                        </w:pPr>
                        <w:r>
                          <w:rPr>
                            <w:sz w:val="17"/>
                          </w:rPr>
                          <w:t>14.3</w:t>
                        </w:r>
                      </w:p>
                    </w:tc>
                    <w:tc>
                      <w:tcPr>
                        <w:tcW w:w="459" w:type="dxa"/>
                      </w:tcPr>
                      <w:p>
                        <w:pPr>
                          <w:pStyle w:val="TableParagraph"/>
                          <w:ind w:left="72"/>
                          <w:rPr>
                            <w:sz w:val="17"/>
                          </w:rPr>
                        </w:pPr>
                        <w:r>
                          <w:rPr>
                            <w:sz w:val="17"/>
                          </w:rPr>
                          <w:t>22 2</w:t>
                        </w:r>
                      </w:p>
                    </w:tc>
                    <w:tc>
                      <w:tcPr>
                        <w:tcW w:w="446" w:type="dxa"/>
                      </w:tcPr>
                      <w:p>
                        <w:pPr>
                          <w:pStyle w:val="TableParagraph"/>
                          <w:ind w:right="213"/>
                          <w:jc w:val="center"/>
                          <w:rPr>
                            <w:sz w:val="17"/>
                          </w:rPr>
                        </w:pPr>
                        <w:r>
                          <w:rPr>
                            <w:w w:val="99"/>
                            <w:sz w:val="17"/>
                          </w:rPr>
                          <w:t>–</w:t>
                        </w:r>
                      </w:p>
                    </w:tc>
                    <w:tc>
                      <w:tcPr>
                        <w:tcW w:w="372" w:type="dxa"/>
                      </w:tcPr>
                      <w:p>
                        <w:pPr>
                          <w:pStyle w:val="TableParagraph"/>
                          <w:spacing w:before="0"/>
                          <w:rPr>
                            <w:sz w:val="16"/>
                          </w:rPr>
                        </w:pPr>
                      </w:p>
                    </w:tc>
                  </w:tr>
                  <w:tr>
                    <w:trPr>
                      <w:trHeight w:val="255" w:hRule="atLeast"/>
                    </w:trPr>
                    <w:tc>
                      <w:tcPr>
                        <w:tcW w:w="481" w:type="dxa"/>
                      </w:tcPr>
                      <w:p>
                        <w:pPr>
                          <w:pStyle w:val="TableParagraph"/>
                          <w:ind w:left="1"/>
                          <w:rPr>
                            <w:sz w:val="17"/>
                          </w:rPr>
                        </w:pPr>
                        <w:r>
                          <w:rPr>
                            <w:w w:val="99"/>
                            <w:sz w:val="17"/>
                          </w:rPr>
                          <w:t>4</w:t>
                        </w:r>
                      </w:p>
                    </w:tc>
                    <w:tc>
                      <w:tcPr>
                        <w:tcW w:w="1749" w:type="dxa"/>
                      </w:tcPr>
                      <w:p>
                        <w:pPr>
                          <w:pStyle w:val="TableParagraph"/>
                          <w:ind w:left="394"/>
                          <w:rPr>
                            <w:sz w:val="17"/>
                          </w:rPr>
                        </w:pPr>
                        <w:r>
                          <w:rPr>
                            <w:sz w:val="17"/>
                          </w:rPr>
                          <w:t>Dhanmarwa Nala</w:t>
                        </w:r>
                      </w:p>
                    </w:tc>
                    <w:tc>
                      <w:tcPr>
                        <w:tcW w:w="371" w:type="dxa"/>
                      </w:tcPr>
                      <w:p>
                        <w:pPr>
                          <w:pStyle w:val="TableParagraph"/>
                          <w:rPr>
                            <w:sz w:val="17"/>
                          </w:rPr>
                        </w:pPr>
                        <w:r>
                          <w:rPr>
                            <w:sz w:val="17"/>
                          </w:rPr>
                          <w:t>65.4</w:t>
                        </w:r>
                      </w:p>
                    </w:tc>
                    <w:tc>
                      <w:tcPr>
                        <w:tcW w:w="444" w:type="dxa"/>
                      </w:tcPr>
                      <w:p>
                        <w:pPr>
                          <w:pStyle w:val="TableParagraph"/>
                          <w:ind w:left="72"/>
                          <w:rPr>
                            <w:sz w:val="17"/>
                          </w:rPr>
                        </w:pPr>
                        <w:r>
                          <w:rPr>
                            <w:sz w:val="17"/>
                          </w:rPr>
                          <w:t>27</w:t>
                        </w:r>
                      </w:p>
                    </w:tc>
                    <w:tc>
                      <w:tcPr>
                        <w:tcW w:w="445" w:type="dxa"/>
                      </w:tcPr>
                      <w:p>
                        <w:pPr>
                          <w:pStyle w:val="TableParagraph"/>
                          <w:ind w:left="73"/>
                          <w:rPr>
                            <w:sz w:val="17"/>
                          </w:rPr>
                        </w:pPr>
                        <w:r>
                          <w:rPr>
                            <w:sz w:val="17"/>
                          </w:rPr>
                          <w:t>18.4</w:t>
                        </w:r>
                      </w:p>
                    </w:tc>
                    <w:tc>
                      <w:tcPr>
                        <w:tcW w:w="459" w:type="dxa"/>
                      </w:tcPr>
                      <w:p>
                        <w:pPr>
                          <w:pStyle w:val="TableParagraph"/>
                          <w:ind w:left="72"/>
                          <w:rPr>
                            <w:sz w:val="17"/>
                          </w:rPr>
                        </w:pPr>
                        <w:r>
                          <w:rPr>
                            <w:sz w:val="17"/>
                          </w:rPr>
                          <w:t>5.3</w:t>
                        </w:r>
                      </w:p>
                    </w:tc>
                    <w:tc>
                      <w:tcPr>
                        <w:tcW w:w="446" w:type="dxa"/>
                      </w:tcPr>
                      <w:p>
                        <w:pPr>
                          <w:pStyle w:val="TableParagraph"/>
                          <w:ind w:left="52" w:right="138"/>
                          <w:jc w:val="center"/>
                          <w:rPr>
                            <w:sz w:val="17"/>
                          </w:rPr>
                        </w:pPr>
                        <w:r>
                          <w:rPr>
                            <w:sz w:val="17"/>
                          </w:rPr>
                          <w:t>2.1</w:t>
                        </w:r>
                      </w:p>
                    </w:tc>
                    <w:tc>
                      <w:tcPr>
                        <w:tcW w:w="372" w:type="dxa"/>
                      </w:tcPr>
                      <w:p>
                        <w:pPr>
                          <w:pStyle w:val="TableParagraph"/>
                          <w:ind w:left="71"/>
                          <w:rPr>
                            <w:sz w:val="17"/>
                          </w:rPr>
                        </w:pPr>
                        <w:r>
                          <w:rPr>
                            <w:w w:val="99"/>
                            <w:sz w:val="17"/>
                          </w:rPr>
                          <w:t>–</w:t>
                        </w:r>
                      </w:p>
                    </w:tc>
                  </w:tr>
                  <w:tr>
                    <w:trPr>
                      <w:trHeight w:val="255" w:hRule="atLeast"/>
                    </w:trPr>
                    <w:tc>
                      <w:tcPr>
                        <w:tcW w:w="481" w:type="dxa"/>
                      </w:tcPr>
                      <w:p>
                        <w:pPr>
                          <w:pStyle w:val="TableParagraph"/>
                          <w:ind w:left="1"/>
                          <w:rPr>
                            <w:sz w:val="17"/>
                          </w:rPr>
                        </w:pPr>
                        <w:r>
                          <w:rPr>
                            <w:w w:val="99"/>
                            <w:sz w:val="17"/>
                          </w:rPr>
                          <w:t>5</w:t>
                        </w:r>
                      </w:p>
                    </w:tc>
                    <w:tc>
                      <w:tcPr>
                        <w:tcW w:w="1749" w:type="dxa"/>
                      </w:tcPr>
                      <w:p>
                        <w:pPr>
                          <w:pStyle w:val="TableParagraph"/>
                          <w:ind w:left="394"/>
                          <w:rPr>
                            <w:sz w:val="17"/>
                          </w:rPr>
                        </w:pPr>
                        <w:r>
                          <w:rPr>
                            <w:sz w:val="17"/>
                          </w:rPr>
                          <w:t>Suria Nala</w:t>
                        </w:r>
                      </w:p>
                    </w:tc>
                    <w:tc>
                      <w:tcPr>
                        <w:tcW w:w="371" w:type="dxa"/>
                      </w:tcPr>
                      <w:p>
                        <w:pPr>
                          <w:pStyle w:val="TableParagraph"/>
                          <w:rPr>
                            <w:sz w:val="17"/>
                          </w:rPr>
                        </w:pPr>
                        <w:r>
                          <w:rPr>
                            <w:sz w:val="17"/>
                          </w:rPr>
                          <w:t>61.2</w:t>
                        </w:r>
                      </w:p>
                    </w:tc>
                    <w:tc>
                      <w:tcPr>
                        <w:tcW w:w="444" w:type="dxa"/>
                      </w:tcPr>
                      <w:p>
                        <w:pPr>
                          <w:pStyle w:val="TableParagraph"/>
                          <w:ind w:left="72"/>
                          <w:rPr>
                            <w:sz w:val="17"/>
                          </w:rPr>
                        </w:pPr>
                        <w:r>
                          <w:rPr>
                            <w:sz w:val="17"/>
                          </w:rPr>
                          <w:t>33</w:t>
                        </w:r>
                      </w:p>
                    </w:tc>
                    <w:tc>
                      <w:tcPr>
                        <w:tcW w:w="445" w:type="dxa"/>
                      </w:tcPr>
                      <w:p>
                        <w:pPr>
                          <w:pStyle w:val="TableParagraph"/>
                          <w:ind w:left="73"/>
                          <w:rPr>
                            <w:sz w:val="17"/>
                          </w:rPr>
                        </w:pPr>
                        <w:r>
                          <w:rPr>
                            <w:sz w:val="17"/>
                          </w:rPr>
                          <w:t>10.5</w:t>
                        </w:r>
                      </w:p>
                    </w:tc>
                    <w:tc>
                      <w:tcPr>
                        <w:tcW w:w="459" w:type="dxa"/>
                      </w:tcPr>
                      <w:p>
                        <w:pPr>
                          <w:pStyle w:val="TableParagraph"/>
                          <w:ind w:left="72"/>
                          <w:rPr>
                            <w:sz w:val="17"/>
                          </w:rPr>
                        </w:pPr>
                        <w:r>
                          <w:rPr>
                            <w:sz w:val="17"/>
                          </w:rPr>
                          <w:t>17</w:t>
                        </w:r>
                      </w:p>
                    </w:tc>
                    <w:tc>
                      <w:tcPr>
                        <w:tcW w:w="446" w:type="dxa"/>
                      </w:tcPr>
                      <w:p>
                        <w:pPr>
                          <w:pStyle w:val="TableParagraph"/>
                          <w:ind w:left="10" w:right="139"/>
                          <w:jc w:val="center"/>
                          <w:rPr>
                            <w:sz w:val="17"/>
                          </w:rPr>
                        </w:pPr>
                        <w:r>
                          <w:rPr>
                            <w:sz w:val="17"/>
                          </w:rPr>
                          <w:t>16</w:t>
                        </w:r>
                      </w:p>
                    </w:tc>
                    <w:tc>
                      <w:tcPr>
                        <w:tcW w:w="372" w:type="dxa"/>
                      </w:tcPr>
                      <w:p>
                        <w:pPr>
                          <w:pStyle w:val="TableParagraph"/>
                          <w:ind w:left="71"/>
                          <w:rPr>
                            <w:sz w:val="17"/>
                          </w:rPr>
                        </w:pPr>
                        <w:r>
                          <w:rPr>
                            <w:w w:val="99"/>
                            <w:sz w:val="17"/>
                          </w:rPr>
                          <w:t>–</w:t>
                        </w:r>
                      </w:p>
                    </w:tc>
                  </w:tr>
                  <w:tr>
                    <w:trPr>
                      <w:trHeight w:val="255" w:hRule="atLeast"/>
                    </w:trPr>
                    <w:tc>
                      <w:tcPr>
                        <w:tcW w:w="481" w:type="dxa"/>
                      </w:tcPr>
                      <w:p>
                        <w:pPr>
                          <w:pStyle w:val="TableParagraph"/>
                          <w:ind w:left="1"/>
                          <w:rPr>
                            <w:sz w:val="17"/>
                          </w:rPr>
                        </w:pPr>
                        <w:r>
                          <w:rPr>
                            <w:w w:val="99"/>
                            <w:sz w:val="17"/>
                          </w:rPr>
                          <w:t>6</w:t>
                        </w:r>
                      </w:p>
                    </w:tc>
                    <w:tc>
                      <w:tcPr>
                        <w:tcW w:w="1749" w:type="dxa"/>
                      </w:tcPr>
                      <w:p>
                        <w:pPr>
                          <w:pStyle w:val="TableParagraph"/>
                          <w:ind w:left="394"/>
                          <w:rPr>
                            <w:sz w:val="17"/>
                          </w:rPr>
                        </w:pPr>
                        <w:r>
                          <w:rPr>
                            <w:sz w:val="17"/>
                          </w:rPr>
                          <w:t>Cherra Nadi</w:t>
                        </w:r>
                      </w:p>
                    </w:tc>
                    <w:tc>
                      <w:tcPr>
                        <w:tcW w:w="371" w:type="dxa"/>
                      </w:tcPr>
                      <w:p>
                        <w:pPr>
                          <w:pStyle w:val="TableParagraph"/>
                          <w:rPr>
                            <w:sz w:val="17"/>
                          </w:rPr>
                        </w:pPr>
                        <w:r>
                          <w:rPr>
                            <w:sz w:val="17"/>
                          </w:rPr>
                          <w:t>40</w:t>
                        </w:r>
                      </w:p>
                    </w:tc>
                    <w:tc>
                      <w:tcPr>
                        <w:tcW w:w="444" w:type="dxa"/>
                      </w:tcPr>
                      <w:p>
                        <w:pPr>
                          <w:pStyle w:val="TableParagraph"/>
                          <w:ind w:left="72"/>
                          <w:rPr>
                            <w:sz w:val="17"/>
                          </w:rPr>
                        </w:pPr>
                        <w:r>
                          <w:rPr>
                            <w:sz w:val="17"/>
                          </w:rPr>
                          <w:t>12.6</w:t>
                        </w:r>
                      </w:p>
                    </w:tc>
                    <w:tc>
                      <w:tcPr>
                        <w:tcW w:w="445" w:type="dxa"/>
                      </w:tcPr>
                      <w:p>
                        <w:pPr>
                          <w:pStyle w:val="TableParagraph"/>
                          <w:ind w:left="73"/>
                          <w:rPr>
                            <w:sz w:val="17"/>
                          </w:rPr>
                        </w:pPr>
                        <w:r>
                          <w:rPr>
                            <w:sz w:val="17"/>
                          </w:rPr>
                          <w:t>10</w:t>
                        </w:r>
                      </w:p>
                    </w:tc>
                    <w:tc>
                      <w:tcPr>
                        <w:tcW w:w="459" w:type="dxa"/>
                      </w:tcPr>
                      <w:p>
                        <w:pPr>
                          <w:pStyle w:val="TableParagraph"/>
                          <w:ind w:left="72"/>
                          <w:rPr>
                            <w:sz w:val="17"/>
                          </w:rPr>
                        </w:pPr>
                        <w:r>
                          <w:rPr>
                            <w:sz w:val="17"/>
                          </w:rPr>
                          <w:t>1.6</w:t>
                        </w:r>
                      </w:p>
                    </w:tc>
                    <w:tc>
                      <w:tcPr>
                        <w:tcW w:w="446" w:type="dxa"/>
                      </w:tcPr>
                      <w:p>
                        <w:pPr>
                          <w:pStyle w:val="TableParagraph"/>
                          <w:ind w:right="213"/>
                          <w:jc w:val="center"/>
                          <w:rPr>
                            <w:sz w:val="17"/>
                          </w:rPr>
                        </w:pPr>
                        <w:r>
                          <w:rPr>
                            <w:w w:val="99"/>
                            <w:sz w:val="17"/>
                          </w:rPr>
                          <w:t>–</w:t>
                        </w:r>
                      </w:p>
                    </w:tc>
                    <w:tc>
                      <w:tcPr>
                        <w:tcW w:w="372" w:type="dxa"/>
                      </w:tcPr>
                      <w:p>
                        <w:pPr>
                          <w:pStyle w:val="TableParagraph"/>
                          <w:ind w:left="71"/>
                          <w:rPr>
                            <w:sz w:val="17"/>
                          </w:rPr>
                        </w:pPr>
                        <w:r>
                          <w:rPr>
                            <w:w w:val="99"/>
                            <w:sz w:val="17"/>
                          </w:rPr>
                          <w:t>–</w:t>
                        </w:r>
                      </w:p>
                    </w:tc>
                  </w:tr>
                  <w:tr>
                    <w:trPr>
                      <w:trHeight w:val="294" w:hRule="atLeast"/>
                    </w:trPr>
                    <w:tc>
                      <w:tcPr>
                        <w:tcW w:w="481" w:type="dxa"/>
                        <w:tcBorders>
                          <w:bottom w:val="single" w:sz="6" w:space="0" w:color="000000"/>
                        </w:tcBorders>
                      </w:tcPr>
                      <w:p>
                        <w:pPr>
                          <w:pStyle w:val="TableParagraph"/>
                          <w:ind w:left="1"/>
                          <w:rPr>
                            <w:sz w:val="17"/>
                          </w:rPr>
                        </w:pPr>
                        <w:r>
                          <w:rPr>
                            <w:w w:val="99"/>
                            <w:sz w:val="17"/>
                          </w:rPr>
                          <w:t>7</w:t>
                        </w:r>
                      </w:p>
                    </w:tc>
                    <w:tc>
                      <w:tcPr>
                        <w:tcW w:w="1749" w:type="dxa"/>
                        <w:tcBorders>
                          <w:bottom w:val="single" w:sz="6" w:space="0" w:color="000000"/>
                        </w:tcBorders>
                      </w:tcPr>
                      <w:p>
                        <w:pPr>
                          <w:pStyle w:val="TableParagraph"/>
                          <w:ind w:left="394"/>
                          <w:rPr>
                            <w:sz w:val="17"/>
                          </w:rPr>
                        </w:pPr>
                        <w:r>
                          <w:rPr>
                            <w:sz w:val="17"/>
                          </w:rPr>
                          <w:t>Sendur Nadi</w:t>
                        </w:r>
                      </w:p>
                    </w:tc>
                    <w:tc>
                      <w:tcPr>
                        <w:tcW w:w="371" w:type="dxa"/>
                        <w:tcBorders>
                          <w:bottom w:val="single" w:sz="6" w:space="0" w:color="000000"/>
                        </w:tcBorders>
                      </w:tcPr>
                      <w:p>
                        <w:pPr>
                          <w:pStyle w:val="TableParagraph"/>
                          <w:rPr>
                            <w:sz w:val="17"/>
                          </w:rPr>
                        </w:pPr>
                        <w:r>
                          <w:rPr>
                            <w:sz w:val="17"/>
                          </w:rPr>
                          <w:t>389</w:t>
                        </w:r>
                      </w:p>
                    </w:tc>
                    <w:tc>
                      <w:tcPr>
                        <w:tcW w:w="444" w:type="dxa"/>
                        <w:tcBorders>
                          <w:bottom w:val="single" w:sz="6" w:space="0" w:color="000000"/>
                        </w:tcBorders>
                      </w:tcPr>
                      <w:p>
                        <w:pPr>
                          <w:pStyle w:val="TableParagraph"/>
                          <w:ind w:left="72"/>
                          <w:rPr>
                            <w:sz w:val="17"/>
                          </w:rPr>
                        </w:pPr>
                        <w:r>
                          <w:rPr>
                            <w:sz w:val="17"/>
                          </w:rPr>
                          <w:t>193</w:t>
                        </w:r>
                      </w:p>
                    </w:tc>
                    <w:tc>
                      <w:tcPr>
                        <w:tcW w:w="445" w:type="dxa"/>
                        <w:tcBorders>
                          <w:bottom w:val="single" w:sz="6" w:space="0" w:color="000000"/>
                        </w:tcBorders>
                      </w:tcPr>
                      <w:p>
                        <w:pPr>
                          <w:pStyle w:val="TableParagraph"/>
                          <w:ind w:left="73"/>
                          <w:rPr>
                            <w:sz w:val="17"/>
                          </w:rPr>
                        </w:pPr>
                        <w:r>
                          <w:rPr>
                            <w:sz w:val="17"/>
                          </w:rPr>
                          <w:t>93.2</w:t>
                        </w:r>
                      </w:p>
                    </w:tc>
                    <w:tc>
                      <w:tcPr>
                        <w:tcW w:w="459" w:type="dxa"/>
                        <w:tcBorders>
                          <w:bottom w:val="single" w:sz="6" w:space="0" w:color="000000"/>
                        </w:tcBorders>
                      </w:tcPr>
                      <w:p>
                        <w:pPr>
                          <w:pStyle w:val="TableParagraph"/>
                          <w:ind w:left="72"/>
                          <w:rPr>
                            <w:sz w:val="17"/>
                          </w:rPr>
                        </w:pPr>
                        <w:r>
                          <w:rPr>
                            <w:sz w:val="17"/>
                          </w:rPr>
                          <w:t>43.8</w:t>
                        </w:r>
                      </w:p>
                    </w:tc>
                    <w:tc>
                      <w:tcPr>
                        <w:tcW w:w="446" w:type="dxa"/>
                        <w:tcBorders>
                          <w:bottom w:val="single" w:sz="6" w:space="0" w:color="000000"/>
                        </w:tcBorders>
                      </w:tcPr>
                      <w:p>
                        <w:pPr>
                          <w:pStyle w:val="TableParagraph"/>
                          <w:ind w:left="10" w:right="139"/>
                          <w:jc w:val="center"/>
                          <w:rPr>
                            <w:sz w:val="17"/>
                          </w:rPr>
                        </w:pPr>
                        <w:r>
                          <w:rPr>
                            <w:sz w:val="17"/>
                          </w:rPr>
                          <w:t>45</w:t>
                        </w:r>
                      </w:p>
                    </w:tc>
                    <w:tc>
                      <w:tcPr>
                        <w:tcW w:w="372" w:type="dxa"/>
                        <w:tcBorders>
                          <w:bottom w:val="single" w:sz="6" w:space="0" w:color="000000"/>
                        </w:tcBorders>
                      </w:tcPr>
                      <w:p>
                        <w:pPr>
                          <w:pStyle w:val="TableParagraph"/>
                          <w:ind w:left="71"/>
                          <w:rPr>
                            <w:sz w:val="17"/>
                          </w:rPr>
                        </w:pPr>
                        <w:r>
                          <w:rPr>
                            <w:sz w:val="17"/>
                          </w:rPr>
                          <w:t>5.7</w:t>
                        </w:r>
                      </w:p>
                    </w:tc>
                  </w:tr>
                </w:tbl>
                <w:p>
                  <w:pPr>
                    <w:pStyle w:val="BodyText"/>
                  </w:pPr>
                </w:p>
              </w:txbxContent>
            </v:textbox>
          </v:shape>
        </w:pict>
      </w:r>
      <w:r>
        <w:rPr>
          <w:position w:val="7"/>
        </w:rPr>
      </w:r>
      <w:r>
        <w:rPr>
          <w:position w:val="7"/>
        </w:rPr>
        <w:tab/>
      </w:r>
      <w:r>
        <w:rPr/>
        <w:pict>
          <v:shape style="width:238.15pt;height:115.9pt;mso-position-horizontal-relative:char;mso-position-vertical-relative:line" type="#_x0000_t202"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5"/>
                    <w:gridCol w:w="1671"/>
                    <w:gridCol w:w="457"/>
                    <w:gridCol w:w="532"/>
                    <w:gridCol w:w="558"/>
                    <w:gridCol w:w="560"/>
                    <w:gridCol w:w="462"/>
                  </w:tblGrid>
                  <w:tr>
                    <w:trPr>
                      <w:trHeight w:val="378" w:hRule="atLeast"/>
                    </w:trPr>
                    <w:tc>
                      <w:tcPr>
                        <w:tcW w:w="525" w:type="dxa"/>
                        <w:tcBorders>
                          <w:bottom w:val="single" w:sz="12" w:space="0" w:color="000000"/>
                        </w:tcBorders>
                      </w:tcPr>
                      <w:p>
                        <w:pPr>
                          <w:pStyle w:val="TableParagraph"/>
                          <w:spacing w:line="104" w:lineRule="exact" w:before="0"/>
                          <w:ind w:left="-1" w:right="-15"/>
                          <w:rPr>
                            <w:sz w:val="17"/>
                          </w:rPr>
                        </w:pPr>
                        <w:r>
                          <w:rPr>
                            <w:sz w:val="17"/>
                          </w:rPr>
                          <w:t>watersh</w:t>
                        </w:r>
                      </w:p>
                      <w:p>
                        <w:pPr>
                          <w:pStyle w:val="TableParagraph"/>
                          <w:spacing w:before="3"/>
                          <w:ind w:left="-1"/>
                          <w:rPr>
                            <w:sz w:val="17"/>
                          </w:rPr>
                        </w:pPr>
                        <w:r>
                          <w:rPr>
                            <w:sz w:val="17"/>
                          </w:rPr>
                          <w:t>no.</w:t>
                        </w:r>
                      </w:p>
                    </w:tc>
                    <w:tc>
                      <w:tcPr>
                        <w:tcW w:w="1671" w:type="dxa"/>
                        <w:tcBorders>
                          <w:bottom w:val="single" w:sz="12" w:space="0" w:color="000000"/>
                        </w:tcBorders>
                      </w:tcPr>
                      <w:p>
                        <w:pPr>
                          <w:pStyle w:val="TableParagraph"/>
                          <w:spacing w:line="104" w:lineRule="exact" w:before="0"/>
                          <w:ind w:left="1"/>
                          <w:rPr>
                            <w:sz w:val="17"/>
                          </w:rPr>
                        </w:pPr>
                        <w:r>
                          <w:rPr>
                            <w:sz w:val="17"/>
                          </w:rPr>
                          <w:t>ed</w:t>
                        </w:r>
                      </w:p>
                    </w:tc>
                    <w:tc>
                      <w:tcPr>
                        <w:tcW w:w="457" w:type="dxa"/>
                        <w:tcBorders>
                          <w:top w:val="single" w:sz="6" w:space="0" w:color="000000"/>
                          <w:bottom w:val="single" w:sz="12" w:space="0" w:color="000000"/>
                        </w:tcBorders>
                      </w:tcPr>
                      <w:p>
                        <w:pPr>
                          <w:pStyle w:val="TableParagraph"/>
                          <w:spacing w:before="40"/>
                          <w:rPr>
                            <w:sz w:val="17"/>
                          </w:rPr>
                        </w:pPr>
                        <w:r>
                          <w:rPr>
                            <w:sz w:val="17"/>
                          </w:rPr>
                          <w:t>I–II</w:t>
                        </w:r>
                      </w:p>
                    </w:tc>
                    <w:tc>
                      <w:tcPr>
                        <w:tcW w:w="532" w:type="dxa"/>
                        <w:tcBorders>
                          <w:top w:val="single" w:sz="6" w:space="0" w:color="000000"/>
                          <w:bottom w:val="single" w:sz="12" w:space="0" w:color="000000"/>
                        </w:tcBorders>
                      </w:tcPr>
                      <w:p>
                        <w:pPr>
                          <w:pStyle w:val="TableParagraph"/>
                          <w:spacing w:before="40"/>
                          <w:ind w:left="41" w:right="54"/>
                          <w:jc w:val="center"/>
                          <w:rPr>
                            <w:sz w:val="17"/>
                          </w:rPr>
                        </w:pPr>
                        <w:r>
                          <w:rPr>
                            <w:sz w:val="17"/>
                          </w:rPr>
                          <w:t>II–III</w:t>
                        </w:r>
                      </w:p>
                    </w:tc>
                    <w:tc>
                      <w:tcPr>
                        <w:tcW w:w="558" w:type="dxa"/>
                        <w:tcBorders>
                          <w:top w:val="single" w:sz="6" w:space="0" w:color="000000"/>
                          <w:bottom w:val="single" w:sz="12" w:space="0" w:color="000000"/>
                        </w:tcBorders>
                      </w:tcPr>
                      <w:p>
                        <w:pPr>
                          <w:pStyle w:val="TableParagraph"/>
                          <w:spacing w:before="40"/>
                          <w:ind w:left="53" w:right="30"/>
                          <w:jc w:val="center"/>
                          <w:rPr>
                            <w:sz w:val="17"/>
                          </w:rPr>
                        </w:pPr>
                        <w:r>
                          <w:rPr>
                            <w:sz w:val="17"/>
                          </w:rPr>
                          <w:t>III–IV</w:t>
                        </w:r>
                      </w:p>
                    </w:tc>
                    <w:tc>
                      <w:tcPr>
                        <w:tcW w:w="560" w:type="dxa"/>
                        <w:tcBorders>
                          <w:top w:val="single" w:sz="6" w:space="0" w:color="000000"/>
                          <w:bottom w:val="single" w:sz="12" w:space="0" w:color="000000"/>
                        </w:tcBorders>
                      </w:tcPr>
                      <w:p>
                        <w:pPr>
                          <w:pStyle w:val="TableParagraph"/>
                          <w:spacing w:before="40"/>
                          <w:ind w:left="99"/>
                          <w:rPr>
                            <w:sz w:val="17"/>
                          </w:rPr>
                        </w:pPr>
                        <w:r>
                          <w:rPr>
                            <w:sz w:val="17"/>
                          </w:rPr>
                          <w:t>IV–V</w:t>
                        </w:r>
                      </w:p>
                    </w:tc>
                    <w:tc>
                      <w:tcPr>
                        <w:tcW w:w="462" w:type="dxa"/>
                        <w:tcBorders>
                          <w:top w:val="single" w:sz="6" w:space="0" w:color="000000"/>
                          <w:bottom w:val="single" w:sz="12" w:space="0" w:color="000000"/>
                        </w:tcBorders>
                      </w:tcPr>
                      <w:p>
                        <w:pPr>
                          <w:pStyle w:val="TableParagraph"/>
                          <w:spacing w:before="40"/>
                          <w:ind w:left="74"/>
                          <w:rPr>
                            <w:sz w:val="17"/>
                          </w:rPr>
                        </w:pPr>
                        <w:r>
                          <w:rPr>
                            <w:w w:val="95"/>
                            <w:sz w:val="17"/>
                          </w:rPr>
                          <w:t>V–VI</w:t>
                        </w:r>
                      </w:p>
                    </w:tc>
                  </w:tr>
                  <w:tr>
                    <w:trPr>
                      <w:trHeight w:val="312" w:hRule="atLeast"/>
                    </w:trPr>
                    <w:tc>
                      <w:tcPr>
                        <w:tcW w:w="525" w:type="dxa"/>
                        <w:tcBorders>
                          <w:top w:val="single" w:sz="12" w:space="0" w:color="000000"/>
                        </w:tcBorders>
                      </w:tcPr>
                      <w:p>
                        <w:pPr>
                          <w:pStyle w:val="TableParagraph"/>
                          <w:spacing w:before="73"/>
                          <w:ind w:left="1"/>
                          <w:rPr>
                            <w:sz w:val="17"/>
                          </w:rPr>
                        </w:pPr>
                        <w:r>
                          <w:rPr>
                            <w:w w:val="99"/>
                            <w:sz w:val="17"/>
                          </w:rPr>
                          <w:t>1</w:t>
                        </w:r>
                      </w:p>
                    </w:tc>
                    <w:tc>
                      <w:tcPr>
                        <w:tcW w:w="1671" w:type="dxa"/>
                        <w:tcBorders>
                          <w:top w:val="single" w:sz="12" w:space="0" w:color="000000"/>
                        </w:tcBorders>
                      </w:tcPr>
                      <w:p>
                        <w:pPr>
                          <w:pStyle w:val="TableParagraph"/>
                          <w:spacing w:before="73"/>
                          <w:ind w:left="314"/>
                          <w:rPr>
                            <w:sz w:val="17"/>
                          </w:rPr>
                        </w:pPr>
                        <w:r>
                          <w:rPr>
                            <w:sz w:val="17"/>
                          </w:rPr>
                          <w:t>Thema Nadi</w:t>
                        </w:r>
                      </w:p>
                    </w:tc>
                    <w:tc>
                      <w:tcPr>
                        <w:tcW w:w="457" w:type="dxa"/>
                        <w:tcBorders>
                          <w:top w:val="single" w:sz="12" w:space="0" w:color="000000"/>
                        </w:tcBorders>
                      </w:tcPr>
                      <w:p>
                        <w:pPr>
                          <w:pStyle w:val="TableParagraph"/>
                          <w:spacing w:before="73"/>
                          <w:rPr>
                            <w:sz w:val="17"/>
                          </w:rPr>
                        </w:pPr>
                        <w:r>
                          <w:rPr>
                            <w:sz w:val="17"/>
                          </w:rPr>
                          <w:t>1.434</w:t>
                        </w:r>
                      </w:p>
                    </w:tc>
                    <w:tc>
                      <w:tcPr>
                        <w:tcW w:w="532" w:type="dxa"/>
                        <w:tcBorders>
                          <w:top w:val="single" w:sz="12" w:space="0" w:color="000000"/>
                        </w:tcBorders>
                      </w:tcPr>
                      <w:p>
                        <w:pPr>
                          <w:pStyle w:val="TableParagraph"/>
                          <w:spacing w:before="73"/>
                          <w:ind w:left="54" w:right="54"/>
                          <w:jc w:val="center"/>
                          <w:rPr>
                            <w:sz w:val="17"/>
                          </w:rPr>
                        </w:pPr>
                        <w:r>
                          <w:rPr>
                            <w:sz w:val="17"/>
                          </w:rPr>
                          <w:t>0.151</w:t>
                        </w:r>
                      </w:p>
                    </w:tc>
                    <w:tc>
                      <w:tcPr>
                        <w:tcW w:w="558" w:type="dxa"/>
                        <w:tcBorders>
                          <w:top w:val="single" w:sz="12" w:space="0" w:color="000000"/>
                        </w:tcBorders>
                      </w:tcPr>
                      <w:p>
                        <w:pPr>
                          <w:pStyle w:val="TableParagraph"/>
                          <w:spacing w:before="73"/>
                          <w:ind w:left="5" w:right="30"/>
                          <w:jc w:val="center"/>
                          <w:rPr>
                            <w:sz w:val="17"/>
                          </w:rPr>
                        </w:pPr>
                        <w:r>
                          <w:rPr>
                            <w:sz w:val="17"/>
                          </w:rPr>
                          <w:t>0.386</w:t>
                        </w:r>
                      </w:p>
                    </w:tc>
                    <w:tc>
                      <w:tcPr>
                        <w:tcW w:w="560" w:type="dxa"/>
                        <w:tcBorders>
                          <w:top w:val="single" w:sz="12" w:space="0" w:color="000000"/>
                        </w:tcBorders>
                      </w:tcPr>
                      <w:p>
                        <w:pPr>
                          <w:pStyle w:val="TableParagraph"/>
                          <w:spacing w:before="73"/>
                          <w:ind w:left="99"/>
                          <w:rPr>
                            <w:sz w:val="17"/>
                          </w:rPr>
                        </w:pPr>
                        <w:r>
                          <w:rPr>
                            <w:sz w:val="17"/>
                          </w:rPr>
                          <w:t>0.25</w:t>
                        </w:r>
                      </w:p>
                    </w:tc>
                    <w:tc>
                      <w:tcPr>
                        <w:tcW w:w="462" w:type="dxa"/>
                        <w:tcBorders>
                          <w:top w:val="single" w:sz="12" w:space="0" w:color="000000"/>
                        </w:tcBorders>
                      </w:tcPr>
                      <w:p>
                        <w:pPr>
                          <w:pStyle w:val="TableParagraph"/>
                          <w:spacing w:before="73"/>
                          <w:ind w:left="74"/>
                          <w:rPr>
                            <w:sz w:val="17"/>
                          </w:rPr>
                        </w:pPr>
                        <w:r>
                          <w:rPr>
                            <w:sz w:val="17"/>
                          </w:rPr>
                          <w:t>1.5</w:t>
                        </w:r>
                      </w:p>
                    </w:tc>
                  </w:tr>
                  <w:tr>
                    <w:trPr>
                      <w:trHeight w:val="255" w:hRule="atLeast"/>
                    </w:trPr>
                    <w:tc>
                      <w:tcPr>
                        <w:tcW w:w="525" w:type="dxa"/>
                      </w:tcPr>
                      <w:p>
                        <w:pPr>
                          <w:pStyle w:val="TableParagraph"/>
                          <w:ind w:left="1"/>
                          <w:rPr>
                            <w:sz w:val="17"/>
                          </w:rPr>
                        </w:pPr>
                        <w:r>
                          <w:rPr>
                            <w:w w:val="99"/>
                            <w:sz w:val="17"/>
                          </w:rPr>
                          <w:t>2</w:t>
                        </w:r>
                      </w:p>
                    </w:tc>
                    <w:tc>
                      <w:tcPr>
                        <w:tcW w:w="1671" w:type="dxa"/>
                      </w:tcPr>
                      <w:p>
                        <w:pPr>
                          <w:pStyle w:val="TableParagraph"/>
                          <w:ind w:left="314"/>
                          <w:rPr>
                            <w:sz w:val="17"/>
                          </w:rPr>
                        </w:pPr>
                        <w:r>
                          <w:rPr>
                            <w:sz w:val="17"/>
                          </w:rPr>
                          <w:t>Malia Nala</w:t>
                        </w:r>
                      </w:p>
                    </w:tc>
                    <w:tc>
                      <w:tcPr>
                        <w:tcW w:w="457" w:type="dxa"/>
                      </w:tcPr>
                      <w:p>
                        <w:pPr>
                          <w:pStyle w:val="TableParagraph"/>
                          <w:rPr>
                            <w:sz w:val="17"/>
                          </w:rPr>
                        </w:pPr>
                        <w:r>
                          <w:rPr>
                            <w:sz w:val="17"/>
                          </w:rPr>
                          <w:t>0.503</w:t>
                        </w:r>
                      </w:p>
                    </w:tc>
                    <w:tc>
                      <w:tcPr>
                        <w:tcW w:w="532" w:type="dxa"/>
                      </w:tcPr>
                      <w:p>
                        <w:pPr>
                          <w:pStyle w:val="TableParagraph"/>
                          <w:ind w:left="54" w:right="54"/>
                          <w:jc w:val="center"/>
                          <w:rPr>
                            <w:sz w:val="17"/>
                          </w:rPr>
                        </w:pPr>
                        <w:r>
                          <w:rPr>
                            <w:sz w:val="17"/>
                          </w:rPr>
                          <w:t>0.565</w:t>
                        </w:r>
                      </w:p>
                    </w:tc>
                    <w:tc>
                      <w:tcPr>
                        <w:tcW w:w="558" w:type="dxa"/>
                      </w:tcPr>
                      <w:p>
                        <w:pPr>
                          <w:pStyle w:val="TableParagraph"/>
                          <w:ind w:left="5" w:right="30"/>
                          <w:jc w:val="center"/>
                          <w:rPr>
                            <w:sz w:val="17"/>
                          </w:rPr>
                        </w:pPr>
                        <w:r>
                          <w:rPr>
                            <w:sz w:val="17"/>
                          </w:rPr>
                          <w:t>0.404</w:t>
                        </w:r>
                      </w:p>
                    </w:tc>
                    <w:tc>
                      <w:tcPr>
                        <w:tcW w:w="560" w:type="dxa"/>
                      </w:tcPr>
                      <w:p>
                        <w:pPr>
                          <w:pStyle w:val="TableParagraph"/>
                          <w:ind w:left="99"/>
                          <w:rPr>
                            <w:sz w:val="17"/>
                          </w:rPr>
                        </w:pPr>
                        <w:r>
                          <w:rPr>
                            <w:sz w:val="17"/>
                          </w:rPr>
                          <w:t>0.412</w:t>
                        </w:r>
                      </w:p>
                    </w:tc>
                    <w:tc>
                      <w:tcPr>
                        <w:tcW w:w="462" w:type="dxa"/>
                      </w:tcPr>
                      <w:p>
                        <w:pPr>
                          <w:pStyle w:val="TableParagraph"/>
                          <w:ind w:left="74"/>
                          <w:rPr>
                            <w:sz w:val="17"/>
                          </w:rPr>
                        </w:pPr>
                        <w:r>
                          <w:rPr>
                            <w:sz w:val="17"/>
                          </w:rPr>
                          <w:t>1.131</w:t>
                        </w:r>
                      </w:p>
                    </w:tc>
                  </w:tr>
                  <w:tr>
                    <w:trPr>
                      <w:trHeight w:val="255" w:hRule="atLeast"/>
                    </w:trPr>
                    <w:tc>
                      <w:tcPr>
                        <w:tcW w:w="525" w:type="dxa"/>
                      </w:tcPr>
                      <w:p>
                        <w:pPr>
                          <w:pStyle w:val="TableParagraph"/>
                          <w:ind w:left="1"/>
                          <w:rPr>
                            <w:sz w:val="17"/>
                          </w:rPr>
                        </w:pPr>
                        <w:r>
                          <w:rPr>
                            <w:w w:val="99"/>
                            <w:sz w:val="17"/>
                          </w:rPr>
                          <w:t>3</w:t>
                        </w:r>
                      </w:p>
                    </w:tc>
                    <w:tc>
                      <w:tcPr>
                        <w:tcW w:w="1671" w:type="dxa"/>
                      </w:tcPr>
                      <w:p>
                        <w:pPr>
                          <w:pStyle w:val="TableParagraph"/>
                          <w:ind w:left="314"/>
                          <w:rPr>
                            <w:sz w:val="17"/>
                          </w:rPr>
                        </w:pPr>
                        <w:r>
                          <w:rPr>
                            <w:sz w:val="17"/>
                          </w:rPr>
                          <w:t>Hathi Nala</w:t>
                        </w:r>
                      </w:p>
                    </w:tc>
                    <w:tc>
                      <w:tcPr>
                        <w:tcW w:w="457" w:type="dxa"/>
                      </w:tcPr>
                      <w:p>
                        <w:pPr>
                          <w:pStyle w:val="TableParagraph"/>
                          <w:rPr>
                            <w:sz w:val="17"/>
                          </w:rPr>
                        </w:pPr>
                        <w:r>
                          <w:rPr>
                            <w:sz w:val="17"/>
                          </w:rPr>
                          <w:t>0.584</w:t>
                        </w:r>
                      </w:p>
                    </w:tc>
                    <w:tc>
                      <w:tcPr>
                        <w:tcW w:w="532" w:type="dxa"/>
                      </w:tcPr>
                      <w:p>
                        <w:pPr>
                          <w:pStyle w:val="TableParagraph"/>
                          <w:ind w:left="54" w:right="54"/>
                          <w:jc w:val="center"/>
                          <w:rPr>
                            <w:sz w:val="17"/>
                          </w:rPr>
                        </w:pPr>
                        <w:r>
                          <w:rPr>
                            <w:sz w:val="17"/>
                          </w:rPr>
                          <w:t>0.494</w:t>
                        </w:r>
                      </w:p>
                    </w:tc>
                    <w:tc>
                      <w:tcPr>
                        <w:tcW w:w="558" w:type="dxa"/>
                      </w:tcPr>
                      <w:p>
                        <w:pPr>
                          <w:pStyle w:val="TableParagraph"/>
                          <w:ind w:left="5" w:right="30"/>
                          <w:jc w:val="center"/>
                          <w:rPr>
                            <w:sz w:val="17"/>
                          </w:rPr>
                        </w:pPr>
                        <w:r>
                          <w:rPr>
                            <w:sz w:val="17"/>
                          </w:rPr>
                          <w:t>1.537</w:t>
                        </w:r>
                      </w:p>
                    </w:tc>
                    <w:tc>
                      <w:tcPr>
                        <w:tcW w:w="560" w:type="dxa"/>
                      </w:tcPr>
                      <w:p>
                        <w:pPr>
                          <w:pStyle w:val="TableParagraph"/>
                          <w:ind w:left="99"/>
                          <w:rPr>
                            <w:sz w:val="17"/>
                          </w:rPr>
                        </w:pPr>
                        <w:r>
                          <w:rPr>
                            <w:w w:val="99"/>
                            <w:sz w:val="17"/>
                          </w:rPr>
                          <w:t>–</w:t>
                        </w:r>
                      </w:p>
                    </w:tc>
                    <w:tc>
                      <w:tcPr>
                        <w:tcW w:w="462" w:type="dxa"/>
                      </w:tcPr>
                      <w:p>
                        <w:pPr>
                          <w:pStyle w:val="TableParagraph"/>
                          <w:ind w:left="74"/>
                          <w:rPr>
                            <w:sz w:val="17"/>
                          </w:rPr>
                        </w:pPr>
                        <w:r>
                          <w:rPr>
                            <w:w w:val="99"/>
                            <w:sz w:val="17"/>
                          </w:rPr>
                          <w:t>–</w:t>
                        </w:r>
                      </w:p>
                    </w:tc>
                  </w:tr>
                  <w:tr>
                    <w:trPr>
                      <w:trHeight w:val="255" w:hRule="atLeast"/>
                    </w:trPr>
                    <w:tc>
                      <w:tcPr>
                        <w:tcW w:w="525" w:type="dxa"/>
                      </w:tcPr>
                      <w:p>
                        <w:pPr>
                          <w:pStyle w:val="TableParagraph"/>
                          <w:ind w:left="1"/>
                          <w:rPr>
                            <w:sz w:val="17"/>
                          </w:rPr>
                        </w:pPr>
                        <w:r>
                          <w:rPr>
                            <w:w w:val="99"/>
                            <w:sz w:val="17"/>
                          </w:rPr>
                          <w:t>4</w:t>
                        </w:r>
                      </w:p>
                    </w:tc>
                    <w:tc>
                      <w:tcPr>
                        <w:tcW w:w="1671" w:type="dxa"/>
                      </w:tcPr>
                      <w:p>
                        <w:pPr>
                          <w:pStyle w:val="TableParagraph"/>
                          <w:ind w:left="314"/>
                          <w:rPr>
                            <w:sz w:val="17"/>
                          </w:rPr>
                        </w:pPr>
                        <w:r>
                          <w:rPr>
                            <w:sz w:val="17"/>
                          </w:rPr>
                          <w:t>Dhanmarwa Nala</w:t>
                        </w:r>
                      </w:p>
                    </w:tc>
                    <w:tc>
                      <w:tcPr>
                        <w:tcW w:w="457" w:type="dxa"/>
                      </w:tcPr>
                      <w:p>
                        <w:pPr>
                          <w:pStyle w:val="TableParagraph"/>
                          <w:rPr>
                            <w:sz w:val="17"/>
                          </w:rPr>
                        </w:pPr>
                        <w:r>
                          <w:rPr>
                            <w:sz w:val="17"/>
                          </w:rPr>
                          <w:t>0.413</w:t>
                        </w:r>
                      </w:p>
                    </w:tc>
                    <w:tc>
                      <w:tcPr>
                        <w:tcW w:w="532" w:type="dxa"/>
                      </w:tcPr>
                      <w:p>
                        <w:pPr>
                          <w:pStyle w:val="TableParagraph"/>
                          <w:ind w:left="54" w:right="54"/>
                          <w:jc w:val="center"/>
                          <w:rPr>
                            <w:sz w:val="17"/>
                          </w:rPr>
                        </w:pPr>
                        <w:r>
                          <w:rPr>
                            <w:sz w:val="17"/>
                          </w:rPr>
                          <w:t>0.681</w:t>
                        </w:r>
                      </w:p>
                    </w:tc>
                    <w:tc>
                      <w:tcPr>
                        <w:tcW w:w="558" w:type="dxa"/>
                      </w:tcPr>
                      <w:p>
                        <w:pPr>
                          <w:pStyle w:val="TableParagraph"/>
                          <w:ind w:left="5" w:right="30"/>
                          <w:jc w:val="center"/>
                          <w:rPr>
                            <w:sz w:val="17"/>
                          </w:rPr>
                        </w:pPr>
                        <w:r>
                          <w:rPr>
                            <w:sz w:val="17"/>
                          </w:rPr>
                          <w:t>0.288</w:t>
                        </w:r>
                      </w:p>
                    </w:tc>
                    <w:tc>
                      <w:tcPr>
                        <w:tcW w:w="560" w:type="dxa"/>
                      </w:tcPr>
                      <w:p>
                        <w:pPr>
                          <w:pStyle w:val="TableParagraph"/>
                          <w:ind w:left="99"/>
                          <w:rPr>
                            <w:sz w:val="17"/>
                          </w:rPr>
                        </w:pPr>
                        <w:r>
                          <w:rPr>
                            <w:sz w:val="17"/>
                          </w:rPr>
                          <w:t>0.413</w:t>
                        </w:r>
                      </w:p>
                    </w:tc>
                    <w:tc>
                      <w:tcPr>
                        <w:tcW w:w="462" w:type="dxa"/>
                      </w:tcPr>
                      <w:p>
                        <w:pPr>
                          <w:pStyle w:val="TableParagraph"/>
                          <w:ind w:left="74"/>
                          <w:rPr>
                            <w:sz w:val="17"/>
                          </w:rPr>
                        </w:pPr>
                        <w:r>
                          <w:rPr>
                            <w:w w:val="99"/>
                            <w:sz w:val="17"/>
                          </w:rPr>
                          <w:t>–</w:t>
                        </w:r>
                      </w:p>
                    </w:tc>
                  </w:tr>
                  <w:tr>
                    <w:trPr>
                      <w:trHeight w:val="255" w:hRule="atLeast"/>
                    </w:trPr>
                    <w:tc>
                      <w:tcPr>
                        <w:tcW w:w="525" w:type="dxa"/>
                      </w:tcPr>
                      <w:p>
                        <w:pPr>
                          <w:pStyle w:val="TableParagraph"/>
                          <w:ind w:left="1"/>
                          <w:rPr>
                            <w:sz w:val="17"/>
                          </w:rPr>
                        </w:pPr>
                        <w:r>
                          <w:rPr>
                            <w:w w:val="99"/>
                            <w:sz w:val="17"/>
                          </w:rPr>
                          <w:t>5</w:t>
                        </w:r>
                      </w:p>
                    </w:tc>
                    <w:tc>
                      <w:tcPr>
                        <w:tcW w:w="1671" w:type="dxa"/>
                      </w:tcPr>
                      <w:p>
                        <w:pPr>
                          <w:pStyle w:val="TableParagraph"/>
                          <w:ind w:left="314"/>
                          <w:rPr>
                            <w:sz w:val="17"/>
                          </w:rPr>
                        </w:pPr>
                        <w:r>
                          <w:rPr>
                            <w:sz w:val="17"/>
                          </w:rPr>
                          <w:t>Suria Nala</w:t>
                        </w:r>
                      </w:p>
                    </w:tc>
                    <w:tc>
                      <w:tcPr>
                        <w:tcW w:w="457" w:type="dxa"/>
                      </w:tcPr>
                      <w:p>
                        <w:pPr>
                          <w:pStyle w:val="TableParagraph"/>
                          <w:rPr>
                            <w:sz w:val="17"/>
                          </w:rPr>
                        </w:pPr>
                        <w:r>
                          <w:rPr>
                            <w:sz w:val="17"/>
                          </w:rPr>
                          <w:t>0.539</w:t>
                        </w:r>
                      </w:p>
                    </w:tc>
                    <w:tc>
                      <w:tcPr>
                        <w:tcW w:w="532" w:type="dxa"/>
                      </w:tcPr>
                      <w:p>
                        <w:pPr>
                          <w:pStyle w:val="TableParagraph"/>
                          <w:ind w:left="54" w:right="54"/>
                          <w:jc w:val="center"/>
                          <w:rPr>
                            <w:sz w:val="17"/>
                          </w:rPr>
                        </w:pPr>
                        <w:r>
                          <w:rPr>
                            <w:sz w:val="17"/>
                          </w:rPr>
                          <w:t>0.316</w:t>
                        </w:r>
                      </w:p>
                    </w:tc>
                    <w:tc>
                      <w:tcPr>
                        <w:tcW w:w="558" w:type="dxa"/>
                      </w:tcPr>
                      <w:p>
                        <w:pPr>
                          <w:pStyle w:val="TableParagraph"/>
                          <w:ind w:left="5" w:right="30"/>
                          <w:jc w:val="center"/>
                          <w:rPr>
                            <w:sz w:val="17"/>
                          </w:rPr>
                        </w:pPr>
                        <w:r>
                          <w:rPr>
                            <w:sz w:val="17"/>
                          </w:rPr>
                          <w:t>1.625</w:t>
                        </w:r>
                      </w:p>
                    </w:tc>
                    <w:tc>
                      <w:tcPr>
                        <w:tcW w:w="560" w:type="dxa"/>
                      </w:tcPr>
                      <w:p>
                        <w:pPr>
                          <w:pStyle w:val="TableParagraph"/>
                          <w:ind w:left="99"/>
                          <w:rPr>
                            <w:sz w:val="17"/>
                          </w:rPr>
                        </w:pPr>
                        <w:r>
                          <w:rPr>
                            <w:sz w:val="17"/>
                          </w:rPr>
                          <w:t>0.993</w:t>
                        </w:r>
                      </w:p>
                    </w:tc>
                    <w:tc>
                      <w:tcPr>
                        <w:tcW w:w="462" w:type="dxa"/>
                      </w:tcPr>
                      <w:p>
                        <w:pPr>
                          <w:pStyle w:val="TableParagraph"/>
                          <w:ind w:left="74"/>
                          <w:rPr>
                            <w:sz w:val="17"/>
                          </w:rPr>
                        </w:pPr>
                        <w:r>
                          <w:rPr>
                            <w:w w:val="99"/>
                            <w:sz w:val="17"/>
                          </w:rPr>
                          <w:t>–</w:t>
                        </w:r>
                      </w:p>
                    </w:tc>
                  </w:tr>
                  <w:tr>
                    <w:trPr>
                      <w:trHeight w:val="255" w:hRule="atLeast"/>
                    </w:trPr>
                    <w:tc>
                      <w:tcPr>
                        <w:tcW w:w="525" w:type="dxa"/>
                      </w:tcPr>
                      <w:p>
                        <w:pPr>
                          <w:pStyle w:val="TableParagraph"/>
                          <w:ind w:left="1"/>
                          <w:rPr>
                            <w:sz w:val="17"/>
                          </w:rPr>
                        </w:pPr>
                        <w:r>
                          <w:rPr>
                            <w:w w:val="99"/>
                            <w:sz w:val="17"/>
                          </w:rPr>
                          <w:t>6</w:t>
                        </w:r>
                      </w:p>
                    </w:tc>
                    <w:tc>
                      <w:tcPr>
                        <w:tcW w:w="1671" w:type="dxa"/>
                      </w:tcPr>
                      <w:p>
                        <w:pPr>
                          <w:pStyle w:val="TableParagraph"/>
                          <w:ind w:left="314"/>
                          <w:rPr>
                            <w:sz w:val="17"/>
                          </w:rPr>
                        </w:pPr>
                        <w:r>
                          <w:rPr>
                            <w:sz w:val="17"/>
                          </w:rPr>
                          <w:t>Cherra Nadi</w:t>
                        </w:r>
                      </w:p>
                    </w:tc>
                    <w:tc>
                      <w:tcPr>
                        <w:tcW w:w="457" w:type="dxa"/>
                      </w:tcPr>
                      <w:p>
                        <w:pPr>
                          <w:pStyle w:val="TableParagraph"/>
                          <w:rPr>
                            <w:sz w:val="17"/>
                          </w:rPr>
                        </w:pPr>
                        <w:r>
                          <w:rPr>
                            <w:sz w:val="17"/>
                          </w:rPr>
                          <w:t>0.342</w:t>
                        </w:r>
                      </w:p>
                    </w:tc>
                    <w:tc>
                      <w:tcPr>
                        <w:tcW w:w="532" w:type="dxa"/>
                      </w:tcPr>
                      <w:p>
                        <w:pPr>
                          <w:pStyle w:val="TableParagraph"/>
                          <w:ind w:left="54" w:right="54"/>
                          <w:jc w:val="center"/>
                          <w:rPr>
                            <w:sz w:val="17"/>
                          </w:rPr>
                        </w:pPr>
                        <w:r>
                          <w:rPr>
                            <w:sz w:val="17"/>
                          </w:rPr>
                          <w:t>0.783</w:t>
                        </w:r>
                      </w:p>
                    </w:tc>
                    <w:tc>
                      <w:tcPr>
                        <w:tcW w:w="558" w:type="dxa"/>
                      </w:tcPr>
                      <w:p>
                        <w:pPr>
                          <w:pStyle w:val="TableParagraph"/>
                          <w:ind w:left="5" w:right="30"/>
                          <w:jc w:val="center"/>
                          <w:rPr>
                            <w:sz w:val="17"/>
                          </w:rPr>
                        </w:pPr>
                        <w:r>
                          <w:rPr>
                            <w:sz w:val="17"/>
                          </w:rPr>
                          <w:t>0.164</w:t>
                        </w:r>
                      </w:p>
                    </w:tc>
                    <w:tc>
                      <w:tcPr>
                        <w:tcW w:w="560" w:type="dxa"/>
                      </w:tcPr>
                      <w:p>
                        <w:pPr>
                          <w:pStyle w:val="TableParagraph"/>
                          <w:ind w:left="99"/>
                          <w:rPr>
                            <w:sz w:val="17"/>
                          </w:rPr>
                        </w:pPr>
                        <w:r>
                          <w:rPr>
                            <w:w w:val="99"/>
                            <w:sz w:val="17"/>
                          </w:rPr>
                          <w:t>–</w:t>
                        </w:r>
                      </w:p>
                    </w:tc>
                    <w:tc>
                      <w:tcPr>
                        <w:tcW w:w="462" w:type="dxa"/>
                      </w:tcPr>
                      <w:p>
                        <w:pPr>
                          <w:pStyle w:val="TableParagraph"/>
                          <w:ind w:left="74"/>
                          <w:rPr>
                            <w:sz w:val="17"/>
                          </w:rPr>
                        </w:pPr>
                        <w:r>
                          <w:rPr>
                            <w:w w:val="99"/>
                            <w:sz w:val="17"/>
                          </w:rPr>
                          <w:t>–</w:t>
                        </w:r>
                      </w:p>
                    </w:tc>
                  </w:tr>
                  <w:tr>
                    <w:trPr>
                      <w:trHeight w:val="294" w:hRule="atLeast"/>
                    </w:trPr>
                    <w:tc>
                      <w:tcPr>
                        <w:tcW w:w="525" w:type="dxa"/>
                        <w:tcBorders>
                          <w:bottom w:val="single" w:sz="6" w:space="0" w:color="000000"/>
                        </w:tcBorders>
                      </w:tcPr>
                      <w:p>
                        <w:pPr>
                          <w:pStyle w:val="TableParagraph"/>
                          <w:ind w:left="1"/>
                          <w:rPr>
                            <w:sz w:val="17"/>
                          </w:rPr>
                        </w:pPr>
                        <w:r>
                          <w:rPr>
                            <w:w w:val="99"/>
                            <w:sz w:val="17"/>
                          </w:rPr>
                          <w:t>7</w:t>
                        </w:r>
                      </w:p>
                    </w:tc>
                    <w:tc>
                      <w:tcPr>
                        <w:tcW w:w="1671" w:type="dxa"/>
                        <w:tcBorders>
                          <w:bottom w:val="single" w:sz="6" w:space="0" w:color="000000"/>
                        </w:tcBorders>
                      </w:tcPr>
                      <w:p>
                        <w:pPr>
                          <w:pStyle w:val="TableParagraph"/>
                          <w:ind w:left="314"/>
                          <w:rPr>
                            <w:sz w:val="17"/>
                          </w:rPr>
                        </w:pPr>
                        <w:r>
                          <w:rPr>
                            <w:sz w:val="17"/>
                          </w:rPr>
                          <w:t>Sendur Nadi</w:t>
                        </w:r>
                      </w:p>
                    </w:tc>
                    <w:tc>
                      <w:tcPr>
                        <w:tcW w:w="457" w:type="dxa"/>
                        <w:tcBorders>
                          <w:bottom w:val="single" w:sz="6" w:space="0" w:color="000000"/>
                        </w:tcBorders>
                      </w:tcPr>
                      <w:p>
                        <w:pPr>
                          <w:pStyle w:val="TableParagraph"/>
                          <w:rPr>
                            <w:sz w:val="17"/>
                          </w:rPr>
                        </w:pPr>
                        <w:r>
                          <w:rPr>
                            <w:sz w:val="17"/>
                          </w:rPr>
                          <w:t>0.494</w:t>
                        </w:r>
                      </w:p>
                    </w:tc>
                    <w:tc>
                      <w:tcPr>
                        <w:tcW w:w="532" w:type="dxa"/>
                        <w:tcBorders>
                          <w:bottom w:val="single" w:sz="6" w:space="0" w:color="000000"/>
                        </w:tcBorders>
                      </w:tcPr>
                      <w:p>
                        <w:pPr>
                          <w:pStyle w:val="TableParagraph"/>
                          <w:ind w:left="54" w:right="54"/>
                          <w:jc w:val="center"/>
                          <w:rPr>
                            <w:sz w:val="17"/>
                          </w:rPr>
                        </w:pPr>
                        <w:r>
                          <w:rPr>
                            <w:sz w:val="17"/>
                          </w:rPr>
                          <w:t>0.484</w:t>
                        </w:r>
                      </w:p>
                    </w:tc>
                    <w:tc>
                      <w:tcPr>
                        <w:tcW w:w="558" w:type="dxa"/>
                        <w:tcBorders>
                          <w:bottom w:val="single" w:sz="6" w:space="0" w:color="000000"/>
                        </w:tcBorders>
                      </w:tcPr>
                      <w:p>
                        <w:pPr>
                          <w:pStyle w:val="TableParagraph"/>
                          <w:ind w:left="5" w:right="30"/>
                          <w:jc w:val="center"/>
                          <w:rPr>
                            <w:sz w:val="17"/>
                          </w:rPr>
                        </w:pPr>
                        <w:r>
                          <w:rPr>
                            <w:sz w:val="17"/>
                          </w:rPr>
                          <w:t>0.470</w:t>
                        </w:r>
                      </w:p>
                    </w:tc>
                    <w:tc>
                      <w:tcPr>
                        <w:tcW w:w="560" w:type="dxa"/>
                        <w:tcBorders>
                          <w:bottom w:val="single" w:sz="6" w:space="0" w:color="000000"/>
                        </w:tcBorders>
                      </w:tcPr>
                      <w:p>
                        <w:pPr>
                          <w:pStyle w:val="TableParagraph"/>
                          <w:ind w:left="99"/>
                          <w:rPr>
                            <w:sz w:val="17"/>
                          </w:rPr>
                        </w:pPr>
                        <w:r>
                          <w:rPr>
                            <w:sz w:val="17"/>
                          </w:rPr>
                          <w:t>1.021</w:t>
                        </w:r>
                      </w:p>
                    </w:tc>
                    <w:tc>
                      <w:tcPr>
                        <w:tcW w:w="462" w:type="dxa"/>
                        <w:tcBorders>
                          <w:bottom w:val="single" w:sz="6" w:space="0" w:color="000000"/>
                        </w:tcBorders>
                      </w:tcPr>
                      <w:p>
                        <w:pPr>
                          <w:pStyle w:val="TableParagraph"/>
                          <w:ind w:left="74"/>
                          <w:rPr>
                            <w:sz w:val="17"/>
                          </w:rPr>
                        </w:pPr>
                        <w:r>
                          <w:rPr>
                            <w:sz w:val="17"/>
                          </w:rPr>
                          <w:t>0.128</w:t>
                        </w:r>
                      </w:p>
                    </w:tc>
                  </w:tr>
                </w:tbl>
                <w:p>
                  <w:pPr>
                    <w:pStyle w:val="BodyText"/>
                  </w:pPr>
                </w:p>
              </w:txbxContent>
            </v:textbox>
          </v:shape>
        </w:pict>
      </w:r>
      <w:r>
        <w:rPr/>
      </w:r>
    </w:p>
    <w:p>
      <w:pPr>
        <w:pStyle w:val="BodyText"/>
        <w:spacing w:before="1"/>
      </w:pPr>
    </w:p>
    <w:p>
      <w:pPr>
        <w:spacing w:after="0"/>
        <w:sectPr>
          <w:type w:val="continuous"/>
          <w:pgSz w:w="11910" w:h="15820"/>
          <w:pgMar w:top="460" w:bottom="1400" w:left="860" w:right="860"/>
        </w:sectPr>
      </w:pPr>
    </w:p>
    <w:p>
      <w:pPr>
        <w:spacing w:line="211" w:lineRule="auto" w:before="116"/>
        <w:ind w:left="160" w:right="0" w:firstLine="0"/>
        <w:jc w:val="left"/>
        <w:rPr>
          <w:sz w:val="17"/>
        </w:rPr>
      </w:pPr>
      <w:bookmarkStart w:name="_bookmark10" w:id="30"/>
      <w:bookmarkEnd w:id="30"/>
      <w:r>
        <w:rPr/>
      </w:r>
      <w:r>
        <w:rPr>
          <w:rFonts w:ascii="PMingLiU"/>
          <w:sz w:val="17"/>
        </w:rPr>
        <w:t>Table 5 </w:t>
      </w:r>
      <w:r>
        <w:rPr>
          <w:sz w:val="17"/>
        </w:rPr>
        <w:t>Mean stream length (km) of sub-watershed of Kanhar basin based on stream order</w:t>
      </w:r>
    </w:p>
    <w:p>
      <w:pPr>
        <w:pStyle w:val="BodyText"/>
        <w:spacing w:before="5"/>
        <w:rPr>
          <w:sz w:val="7"/>
        </w:rPr>
      </w:pPr>
    </w:p>
    <w:p>
      <w:pPr>
        <w:pStyle w:val="BodyText"/>
        <w:spacing w:line="20" w:lineRule="exact"/>
        <w:ind w:left="154" w:right="-29"/>
        <w:rPr>
          <w:sz w:val="2"/>
        </w:rPr>
      </w:pPr>
      <w:r>
        <w:rPr>
          <w:sz w:val="2"/>
        </w:rPr>
        <w:pict>
          <v:group style="width:238.15pt;height:.6pt;mso-position-horizontal-relative:char;mso-position-vertical-relative:line" coordorigin="0,0" coordsize="4763,12">
            <v:line style="position:absolute" from="0,6" to="4762,6" stroked="true" strokeweight=".56696pt" strokecolor="#000000">
              <v:stroke dashstyle="solid"/>
            </v:line>
          </v:group>
        </w:pict>
      </w:r>
      <w:r>
        <w:rPr>
          <w:sz w:val="2"/>
        </w:rPr>
      </w:r>
    </w:p>
    <w:p>
      <w:pPr>
        <w:tabs>
          <w:tab w:pos="1635" w:val="left" w:leader="none"/>
        </w:tabs>
        <w:spacing w:before="32"/>
        <w:ind w:left="160" w:right="0" w:firstLine="0"/>
        <w:jc w:val="left"/>
        <w:rPr>
          <w:sz w:val="17"/>
        </w:rPr>
      </w:pPr>
      <w:r>
        <w:rPr>
          <w:sz w:val="17"/>
        </w:rPr>
        <w:t>Sub-watershed</w:t>
        <w:tab/>
        <w:t>Mean stream length</w:t>
      </w:r>
      <w:r>
        <w:rPr>
          <w:spacing w:val="40"/>
          <w:sz w:val="17"/>
        </w:rPr>
        <w:t> </w:t>
      </w:r>
      <w:r>
        <w:rPr>
          <w:sz w:val="17"/>
        </w:rPr>
        <w:t>(km)</w:t>
      </w:r>
    </w:p>
    <w:p>
      <w:pPr>
        <w:tabs>
          <w:tab w:pos="2199" w:val="left" w:leader="none"/>
          <w:tab w:pos="2847" w:val="left" w:leader="none"/>
          <w:tab w:pos="3412" w:val="left" w:leader="none"/>
          <w:tab w:pos="3976" w:val="left" w:leader="none"/>
          <w:tab w:pos="4803" w:val="right" w:leader="none"/>
        </w:tabs>
        <w:spacing w:line="131" w:lineRule="exact" w:before="136"/>
        <w:ind w:left="1635" w:right="0" w:firstLine="0"/>
        <w:jc w:val="left"/>
        <w:rPr>
          <w:sz w:val="17"/>
        </w:rPr>
      </w:pPr>
      <w:r>
        <w:rPr/>
        <w:pict>
          <v:line style="position:absolute;mso-position-horizontal-relative:page;mso-position-vertical-relative:paragraph;z-index:251681792" from="124.780998pt,4.417434pt" to="289.133995pt,4.417434pt" stroked="true" strokeweight=".56689pt" strokecolor="#000000">
            <v:stroke dashstyle="solid"/>
            <w10:wrap type="none"/>
          </v:line>
        </w:pict>
      </w:r>
      <w:r>
        <w:rPr>
          <w:sz w:val="17"/>
        </w:rPr>
        <w:t>I</w:t>
        <w:tab/>
        <w:t>II</w:t>
        <w:tab/>
        <w:t>III</w:t>
        <w:tab/>
        <w:t>IV</w:t>
        <w:tab/>
        <w:t>V</w:t>
        <w:tab/>
        <w:t>VI</w:t>
      </w:r>
    </w:p>
    <w:p>
      <w:pPr>
        <w:pStyle w:val="BodyText"/>
        <w:spacing w:line="259" w:lineRule="auto" w:before="69"/>
        <w:ind w:left="160" w:right="142" w:firstLine="226"/>
      </w:pPr>
      <w:r>
        <w:rPr/>
        <w:br w:type="column"/>
      </w:r>
      <w:r>
        <w:rPr/>
        <w:t>The mean bifurcation ratio (Rbm) may be defined as </w:t>
      </w:r>
      <w:r>
        <w:rPr>
          <w:spacing w:val="-4"/>
        </w:rPr>
        <w:t>the </w:t>
      </w:r>
      <w:r>
        <w:rPr/>
        <w:t>average of bifurcation ratios of all order (Table  </w:t>
      </w:r>
      <w:hyperlink w:history="true" w:anchor="_bookmark5">
        <w:r>
          <w:rPr>
            <w:color w:val="0000FF"/>
          </w:rPr>
          <w:t>2</w:t>
        </w:r>
      </w:hyperlink>
      <w:r>
        <w:rPr/>
        <w:t>) and it</w:t>
      </w:r>
      <w:r>
        <w:rPr>
          <w:spacing w:val="36"/>
        </w:rPr>
        <w:t> </w:t>
      </w:r>
      <w:r>
        <w:rPr>
          <w:spacing w:val="-6"/>
        </w:rPr>
        <w:t>is</w:t>
      </w:r>
    </w:p>
    <w:p>
      <w:pPr>
        <w:pStyle w:val="BodyText"/>
        <w:spacing w:line="259" w:lineRule="auto" w:before="1"/>
        <w:ind w:left="160" w:right="142"/>
      </w:pPr>
      <w:r>
        <w:rPr/>
        <w:t>4.92 in case of Kanhar River basin. In the present study, </w:t>
      </w:r>
      <w:r>
        <w:rPr>
          <w:spacing w:val="-6"/>
        </w:rPr>
        <w:t>Rb </w:t>
      </w:r>
      <w:r>
        <w:rPr/>
        <w:t>for</w:t>
      </w:r>
      <w:r>
        <w:rPr>
          <w:spacing w:val="10"/>
        </w:rPr>
        <w:t> </w:t>
      </w:r>
      <w:r>
        <w:rPr/>
        <w:t>the</w:t>
      </w:r>
      <w:r>
        <w:rPr>
          <w:spacing w:val="11"/>
        </w:rPr>
        <w:t> </w:t>
      </w:r>
      <w:r>
        <w:rPr/>
        <w:t>each</w:t>
      </w:r>
      <w:r>
        <w:rPr>
          <w:spacing w:val="10"/>
        </w:rPr>
        <w:t> </w:t>
      </w:r>
      <w:r>
        <w:rPr/>
        <w:t>sub-watershed</w:t>
      </w:r>
      <w:r>
        <w:rPr>
          <w:spacing w:val="11"/>
        </w:rPr>
        <w:t> </w:t>
      </w:r>
      <w:r>
        <w:rPr/>
        <w:t>of</w:t>
      </w:r>
      <w:r>
        <w:rPr>
          <w:spacing w:val="10"/>
        </w:rPr>
        <w:t> </w:t>
      </w:r>
      <w:r>
        <w:rPr/>
        <w:t>Kanhar</w:t>
      </w:r>
      <w:r>
        <w:rPr>
          <w:spacing w:val="10"/>
        </w:rPr>
        <w:t> </w:t>
      </w:r>
      <w:r>
        <w:rPr/>
        <w:t>basin</w:t>
      </w:r>
      <w:r>
        <w:rPr>
          <w:spacing w:val="10"/>
        </w:rPr>
        <w:t> </w:t>
      </w:r>
      <w:r>
        <w:rPr/>
        <w:t>is</w:t>
      </w:r>
      <w:r>
        <w:rPr>
          <w:spacing w:val="10"/>
        </w:rPr>
        <w:t> </w:t>
      </w:r>
      <w:r>
        <w:rPr/>
        <w:t>given</w:t>
      </w:r>
      <w:r>
        <w:rPr>
          <w:spacing w:val="11"/>
        </w:rPr>
        <w:t> </w:t>
      </w:r>
      <w:r>
        <w:rPr/>
        <w:t>in</w:t>
      </w:r>
      <w:r>
        <w:rPr>
          <w:spacing w:val="10"/>
        </w:rPr>
        <w:t> </w:t>
      </w:r>
      <w:r>
        <w:rPr>
          <w:spacing w:val="-4"/>
        </w:rPr>
        <w:t>the</w:t>
      </w:r>
    </w:p>
    <w:p>
      <w:pPr>
        <w:spacing w:after="0" w:line="259" w:lineRule="auto"/>
        <w:sectPr>
          <w:type w:val="continuous"/>
          <w:pgSz w:w="11910" w:h="15820"/>
          <w:pgMar w:top="460" w:bottom="1400" w:left="860" w:right="860"/>
          <w:cols w:num="2" w:equalWidth="0">
            <w:col w:w="4963" w:space="140"/>
            <w:col w:w="5087"/>
          </w:cols>
        </w:sectPr>
      </w:pPr>
    </w:p>
    <w:p>
      <w:pPr>
        <w:pStyle w:val="BodyText"/>
        <w:tabs>
          <w:tab w:pos="4922" w:val="left" w:leader="none"/>
          <w:tab w:pos="5262" w:val="left" w:leader="none"/>
        </w:tabs>
        <w:spacing w:line="199" w:lineRule="exact"/>
        <w:ind w:left="160"/>
      </w:pPr>
      <w:r>
        <w:rPr/>
        <w:pict>
          <v:line style="position:absolute;mso-position-horizontal-relative:page;mso-position-vertical-relative:paragraph;z-index:-254193664" from="51.023998pt,103.011169pt" to="289.133999pt,103.011169pt" stroked="true" strokeweight=".56689pt" strokecolor="#000000">
            <v:stroke dashstyle="solid"/>
            <w10:wrap type="none"/>
          </v:line>
        </w:pict>
      </w:r>
      <w:bookmarkStart w:name="Relief ratio (Rh)" w:id="31"/>
      <w:bookmarkEnd w:id="31"/>
      <w:r>
        <w:rPr/>
      </w:r>
      <w:r>
        <w:rPr>
          <w:w w:val="99"/>
          <w:u w:val="thick"/>
        </w:rPr>
        <w:t> </w:t>
      </w:r>
      <w:r>
        <w:rPr>
          <w:u w:val="thick"/>
        </w:rPr>
        <w:tab/>
      </w:r>
      <w:r>
        <w:rPr/>
        <w:tab/>
        <w:t>Table</w:t>
      </w:r>
      <w:r>
        <w:rPr>
          <w:spacing w:val="16"/>
        </w:rPr>
        <w:t> </w:t>
      </w:r>
      <w:hyperlink w:history="true" w:anchor="_bookmark11">
        <w:r>
          <w:rPr>
            <w:color w:val="0000FF"/>
          </w:rPr>
          <w:t>7</w:t>
        </w:r>
      </w:hyperlink>
      <w:r>
        <w:rPr/>
        <w:t>.</w:t>
      </w:r>
    </w:p>
    <w:p>
      <w:pPr>
        <w:pStyle w:val="BodyText"/>
        <w:spacing w:before="3"/>
        <w:rPr>
          <w:sz w:val="6"/>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1"/>
        <w:gridCol w:w="565"/>
        <w:gridCol w:w="649"/>
        <w:gridCol w:w="564"/>
        <w:gridCol w:w="564"/>
        <w:gridCol w:w="649"/>
        <w:gridCol w:w="601"/>
        <w:gridCol w:w="4982"/>
      </w:tblGrid>
      <w:tr>
        <w:trPr>
          <w:trHeight w:val="198" w:hRule="atLeast"/>
        </w:trPr>
        <w:tc>
          <w:tcPr>
            <w:tcW w:w="1391" w:type="dxa"/>
          </w:tcPr>
          <w:p>
            <w:pPr>
              <w:pStyle w:val="TableParagraph"/>
              <w:spacing w:line="169" w:lineRule="exact" w:before="0"/>
              <w:ind w:left="50"/>
              <w:rPr>
                <w:sz w:val="17"/>
              </w:rPr>
            </w:pPr>
            <w:r>
              <w:rPr>
                <w:sz w:val="17"/>
              </w:rPr>
              <w:t>Thema Nadi</w:t>
            </w:r>
          </w:p>
        </w:tc>
        <w:tc>
          <w:tcPr>
            <w:tcW w:w="565" w:type="dxa"/>
          </w:tcPr>
          <w:p>
            <w:pPr>
              <w:pStyle w:val="TableParagraph"/>
              <w:spacing w:line="169" w:lineRule="exact" w:before="0"/>
              <w:ind w:left="133"/>
              <w:rPr>
                <w:sz w:val="17"/>
              </w:rPr>
            </w:pPr>
            <w:r>
              <w:rPr>
                <w:sz w:val="17"/>
              </w:rPr>
              <w:t>0.54</w:t>
            </w:r>
          </w:p>
        </w:tc>
        <w:tc>
          <w:tcPr>
            <w:tcW w:w="649" w:type="dxa"/>
          </w:tcPr>
          <w:p>
            <w:pPr>
              <w:pStyle w:val="TableParagraph"/>
              <w:spacing w:line="169" w:lineRule="exact" w:before="0"/>
              <w:ind w:left="133"/>
              <w:rPr>
                <w:sz w:val="17"/>
              </w:rPr>
            </w:pPr>
            <w:r>
              <w:rPr>
                <w:sz w:val="17"/>
              </w:rPr>
              <w:t>0.57</w:t>
            </w:r>
          </w:p>
        </w:tc>
        <w:tc>
          <w:tcPr>
            <w:tcW w:w="564" w:type="dxa"/>
          </w:tcPr>
          <w:p>
            <w:pPr>
              <w:pStyle w:val="TableParagraph"/>
              <w:spacing w:line="169" w:lineRule="exact" w:before="0"/>
              <w:ind w:left="132"/>
              <w:rPr>
                <w:sz w:val="17"/>
              </w:rPr>
            </w:pPr>
            <w:r>
              <w:rPr>
                <w:sz w:val="17"/>
              </w:rPr>
              <w:t>1.41</w:t>
            </w:r>
          </w:p>
        </w:tc>
        <w:tc>
          <w:tcPr>
            <w:tcW w:w="564" w:type="dxa"/>
          </w:tcPr>
          <w:p>
            <w:pPr>
              <w:pStyle w:val="TableParagraph"/>
              <w:spacing w:line="169" w:lineRule="exact" w:before="0"/>
              <w:ind w:left="133"/>
              <w:rPr>
                <w:sz w:val="17"/>
              </w:rPr>
            </w:pPr>
            <w:r>
              <w:rPr>
                <w:sz w:val="17"/>
              </w:rPr>
              <w:t>1.63</w:t>
            </w:r>
          </w:p>
        </w:tc>
        <w:tc>
          <w:tcPr>
            <w:tcW w:w="6232" w:type="dxa"/>
            <w:gridSpan w:val="3"/>
          </w:tcPr>
          <w:p>
            <w:pPr>
              <w:pStyle w:val="TableParagraph"/>
              <w:spacing w:before="0"/>
              <w:rPr>
                <w:sz w:val="12"/>
              </w:rPr>
            </w:pPr>
          </w:p>
        </w:tc>
      </w:tr>
      <w:tr>
        <w:trPr>
          <w:trHeight w:val="270" w:hRule="atLeast"/>
        </w:trPr>
        <w:tc>
          <w:tcPr>
            <w:tcW w:w="1391" w:type="dxa"/>
          </w:tcPr>
          <w:p>
            <w:pPr>
              <w:pStyle w:val="TableParagraph"/>
              <w:spacing w:before="30"/>
              <w:ind w:left="50"/>
              <w:rPr>
                <w:sz w:val="17"/>
              </w:rPr>
            </w:pPr>
            <w:r>
              <w:rPr>
                <w:sz w:val="17"/>
              </w:rPr>
              <w:t>Malia Nala</w:t>
            </w:r>
          </w:p>
        </w:tc>
        <w:tc>
          <w:tcPr>
            <w:tcW w:w="565" w:type="dxa"/>
          </w:tcPr>
          <w:p>
            <w:pPr>
              <w:pStyle w:val="TableParagraph"/>
              <w:spacing w:before="30"/>
              <w:ind w:left="133"/>
              <w:rPr>
                <w:sz w:val="17"/>
              </w:rPr>
            </w:pPr>
            <w:r>
              <w:rPr>
                <w:sz w:val="17"/>
              </w:rPr>
              <w:t>0.48</w:t>
            </w:r>
          </w:p>
        </w:tc>
        <w:tc>
          <w:tcPr>
            <w:tcW w:w="649" w:type="dxa"/>
          </w:tcPr>
          <w:p>
            <w:pPr>
              <w:pStyle w:val="TableParagraph"/>
              <w:spacing w:before="30"/>
              <w:ind w:left="133"/>
              <w:rPr>
                <w:sz w:val="17"/>
              </w:rPr>
            </w:pPr>
            <w:r>
              <w:rPr>
                <w:sz w:val="17"/>
              </w:rPr>
              <w:t>0.68</w:t>
            </w:r>
          </w:p>
        </w:tc>
        <w:tc>
          <w:tcPr>
            <w:tcW w:w="564" w:type="dxa"/>
          </w:tcPr>
          <w:p>
            <w:pPr>
              <w:pStyle w:val="TableParagraph"/>
              <w:spacing w:before="30"/>
              <w:ind w:left="132"/>
              <w:rPr>
                <w:sz w:val="17"/>
              </w:rPr>
            </w:pPr>
            <w:r>
              <w:rPr>
                <w:sz w:val="17"/>
              </w:rPr>
              <w:t>1.38</w:t>
            </w:r>
          </w:p>
        </w:tc>
        <w:tc>
          <w:tcPr>
            <w:tcW w:w="564" w:type="dxa"/>
          </w:tcPr>
          <w:p>
            <w:pPr>
              <w:pStyle w:val="TableParagraph"/>
              <w:spacing w:before="30"/>
              <w:ind w:left="133"/>
              <w:rPr>
                <w:sz w:val="17"/>
              </w:rPr>
            </w:pPr>
            <w:r>
              <w:rPr>
                <w:sz w:val="17"/>
              </w:rPr>
              <w:t>3.12</w:t>
            </w:r>
          </w:p>
        </w:tc>
        <w:tc>
          <w:tcPr>
            <w:tcW w:w="649" w:type="dxa"/>
          </w:tcPr>
          <w:p>
            <w:pPr>
              <w:pStyle w:val="TableParagraph"/>
              <w:spacing w:before="30"/>
              <w:ind w:left="132"/>
              <w:rPr>
                <w:sz w:val="17"/>
              </w:rPr>
            </w:pPr>
            <w:r>
              <w:rPr>
                <w:sz w:val="17"/>
              </w:rPr>
              <w:t>3.86</w:t>
            </w:r>
          </w:p>
        </w:tc>
        <w:tc>
          <w:tcPr>
            <w:tcW w:w="601" w:type="dxa"/>
          </w:tcPr>
          <w:p>
            <w:pPr>
              <w:pStyle w:val="TableParagraph"/>
              <w:spacing w:before="30"/>
              <w:ind w:left="114" w:right="149"/>
              <w:jc w:val="center"/>
              <w:rPr>
                <w:sz w:val="17"/>
              </w:rPr>
            </w:pPr>
            <w:r>
              <w:rPr>
                <w:sz w:val="17"/>
              </w:rPr>
              <w:t>2.18</w:t>
            </w:r>
          </w:p>
        </w:tc>
        <w:tc>
          <w:tcPr>
            <w:tcW w:w="4982" w:type="dxa"/>
          </w:tcPr>
          <w:p>
            <w:pPr>
              <w:pStyle w:val="TableParagraph"/>
              <w:spacing w:line="227" w:lineRule="exact" w:before="0"/>
              <w:ind w:left="168"/>
              <w:rPr>
                <w:sz w:val="20"/>
              </w:rPr>
            </w:pPr>
            <w:r>
              <w:rPr>
                <w:sz w:val="20"/>
              </w:rPr>
              <w:t>Relief ratio (Rh)</w:t>
            </w:r>
          </w:p>
        </w:tc>
      </w:tr>
      <w:tr>
        <w:trPr>
          <w:trHeight w:val="233" w:hRule="atLeast"/>
        </w:trPr>
        <w:tc>
          <w:tcPr>
            <w:tcW w:w="1391" w:type="dxa"/>
          </w:tcPr>
          <w:p>
            <w:pPr>
              <w:pStyle w:val="TableParagraph"/>
              <w:spacing w:before="15"/>
              <w:ind w:left="50"/>
              <w:rPr>
                <w:sz w:val="17"/>
              </w:rPr>
            </w:pPr>
            <w:r>
              <w:rPr>
                <w:sz w:val="17"/>
              </w:rPr>
              <w:t>Hathi Nala</w:t>
            </w:r>
          </w:p>
        </w:tc>
        <w:tc>
          <w:tcPr>
            <w:tcW w:w="565" w:type="dxa"/>
          </w:tcPr>
          <w:p>
            <w:pPr>
              <w:pStyle w:val="TableParagraph"/>
              <w:spacing w:before="15"/>
              <w:ind w:left="133"/>
              <w:rPr>
                <w:sz w:val="17"/>
              </w:rPr>
            </w:pPr>
            <w:r>
              <w:rPr>
                <w:sz w:val="17"/>
              </w:rPr>
              <w:t>0.36</w:t>
            </w:r>
          </w:p>
        </w:tc>
        <w:tc>
          <w:tcPr>
            <w:tcW w:w="649" w:type="dxa"/>
          </w:tcPr>
          <w:p>
            <w:pPr>
              <w:pStyle w:val="TableParagraph"/>
              <w:spacing w:before="15"/>
              <w:ind w:left="133"/>
              <w:rPr>
                <w:sz w:val="17"/>
              </w:rPr>
            </w:pPr>
            <w:r>
              <w:rPr>
                <w:sz w:val="17"/>
              </w:rPr>
              <w:t>0.65</w:t>
            </w:r>
          </w:p>
        </w:tc>
        <w:tc>
          <w:tcPr>
            <w:tcW w:w="564" w:type="dxa"/>
          </w:tcPr>
          <w:p>
            <w:pPr>
              <w:pStyle w:val="TableParagraph"/>
              <w:spacing w:before="15"/>
              <w:ind w:left="132"/>
              <w:rPr>
                <w:sz w:val="17"/>
              </w:rPr>
            </w:pPr>
            <w:r>
              <w:rPr>
                <w:sz w:val="17"/>
              </w:rPr>
              <w:t>1.43</w:t>
            </w:r>
          </w:p>
        </w:tc>
        <w:tc>
          <w:tcPr>
            <w:tcW w:w="564" w:type="dxa"/>
          </w:tcPr>
          <w:p>
            <w:pPr>
              <w:pStyle w:val="TableParagraph"/>
              <w:spacing w:before="15"/>
              <w:ind w:left="133"/>
              <w:rPr>
                <w:sz w:val="17"/>
              </w:rPr>
            </w:pPr>
            <w:r>
              <w:rPr>
                <w:sz w:val="17"/>
              </w:rPr>
              <w:t>4.40</w:t>
            </w:r>
          </w:p>
        </w:tc>
        <w:tc>
          <w:tcPr>
            <w:tcW w:w="649" w:type="dxa"/>
          </w:tcPr>
          <w:p>
            <w:pPr>
              <w:pStyle w:val="TableParagraph"/>
              <w:spacing w:before="15"/>
              <w:ind w:left="132"/>
              <w:rPr>
                <w:sz w:val="17"/>
              </w:rPr>
            </w:pPr>
            <w:r>
              <w:rPr>
                <w:sz w:val="17"/>
              </w:rPr>
              <w:t>1.97</w:t>
            </w:r>
          </w:p>
        </w:tc>
        <w:tc>
          <w:tcPr>
            <w:tcW w:w="601" w:type="dxa"/>
          </w:tcPr>
          <w:p>
            <w:pPr>
              <w:pStyle w:val="TableParagraph"/>
              <w:spacing w:before="0"/>
              <w:rPr>
                <w:sz w:val="16"/>
              </w:rPr>
            </w:pPr>
          </w:p>
        </w:tc>
        <w:tc>
          <w:tcPr>
            <w:tcW w:w="4982" w:type="dxa"/>
          </w:tcPr>
          <w:p>
            <w:pPr>
              <w:pStyle w:val="TableParagraph"/>
              <w:spacing w:before="0"/>
              <w:rPr>
                <w:sz w:val="16"/>
              </w:rPr>
            </w:pPr>
          </w:p>
        </w:tc>
      </w:tr>
      <w:tr>
        <w:trPr>
          <w:trHeight w:val="252" w:hRule="atLeast"/>
        </w:trPr>
        <w:tc>
          <w:tcPr>
            <w:tcW w:w="1391" w:type="dxa"/>
          </w:tcPr>
          <w:p>
            <w:pPr>
              <w:pStyle w:val="TableParagraph"/>
              <w:spacing w:before="36"/>
              <w:ind w:left="50"/>
              <w:rPr>
                <w:sz w:val="17"/>
              </w:rPr>
            </w:pPr>
            <w:r>
              <w:rPr>
                <w:sz w:val="17"/>
              </w:rPr>
              <w:t>Dhanmarwa Nala</w:t>
            </w:r>
          </w:p>
        </w:tc>
        <w:tc>
          <w:tcPr>
            <w:tcW w:w="565" w:type="dxa"/>
          </w:tcPr>
          <w:p>
            <w:pPr>
              <w:pStyle w:val="TableParagraph"/>
              <w:spacing w:before="36"/>
              <w:ind w:left="133"/>
              <w:rPr>
                <w:sz w:val="17"/>
              </w:rPr>
            </w:pPr>
            <w:r>
              <w:rPr>
                <w:sz w:val="17"/>
              </w:rPr>
              <w:t>0.46</w:t>
            </w:r>
          </w:p>
        </w:tc>
        <w:tc>
          <w:tcPr>
            <w:tcW w:w="649" w:type="dxa"/>
          </w:tcPr>
          <w:p>
            <w:pPr>
              <w:pStyle w:val="TableParagraph"/>
              <w:spacing w:before="36"/>
              <w:ind w:left="133"/>
              <w:rPr>
                <w:sz w:val="17"/>
              </w:rPr>
            </w:pPr>
            <w:r>
              <w:rPr>
                <w:sz w:val="17"/>
              </w:rPr>
              <w:t>0.574</w:t>
            </w:r>
          </w:p>
        </w:tc>
        <w:tc>
          <w:tcPr>
            <w:tcW w:w="564" w:type="dxa"/>
          </w:tcPr>
          <w:p>
            <w:pPr>
              <w:pStyle w:val="TableParagraph"/>
              <w:spacing w:before="36"/>
              <w:ind w:left="132"/>
              <w:rPr>
                <w:sz w:val="17"/>
              </w:rPr>
            </w:pPr>
            <w:r>
              <w:rPr>
                <w:sz w:val="17"/>
              </w:rPr>
              <w:t>1.53</w:t>
            </w:r>
          </w:p>
        </w:tc>
        <w:tc>
          <w:tcPr>
            <w:tcW w:w="564" w:type="dxa"/>
          </w:tcPr>
          <w:p>
            <w:pPr>
              <w:pStyle w:val="TableParagraph"/>
              <w:spacing w:before="36"/>
              <w:ind w:left="133"/>
              <w:rPr>
                <w:sz w:val="17"/>
              </w:rPr>
            </w:pPr>
            <w:r>
              <w:rPr>
                <w:sz w:val="17"/>
              </w:rPr>
              <w:t>2.65</w:t>
            </w:r>
          </w:p>
        </w:tc>
        <w:tc>
          <w:tcPr>
            <w:tcW w:w="649" w:type="dxa"/>
          </w:tcPr>
          <w:p>
            <w:pPr>
              <w:pStyle w:val="TableParagraph"/>
              <w:spacing w:before="36"/>
              <w:ind w:left="132"/>
              <w:rPr>
                <w:sz w:val="17"/>
              </w:rPr>
            </w:pPr>
            <w:r>
              <w:rPr>
                <w:sz w:val="17"/>
              </w:rPr>
              <w:t>2.19</w:t>
            </w:r>
          </w:p>
        </w:tc>
        <w:tc>
          <w:tcPr>
            <w:tcW w:w="601" w:type="dxa"/>
          </w:tcPr>
          <w:p>
            <w:pPr>
              <w:pStyle w:val="TableParagraph"/>
              <w:spacing w:before="0"/>
              <w:rPr>
                <w:sz w:val="16"/>
              </w:rPr>
            </w:pPr>
          </w:p>
        </w:tc>
        <w:tc>
          <w:tcPr>
            <w:tcW w:w="4982" w:type="dxa"/>
          </w:tcPr>
          <w:p>
            <w:pPr>
              <w:pStyle w:val="TableParagraph"/>
              <w:spacing w:line="221" w:lineRule="exact" w:before="0"/>
              <w:ind w:left="168"/>
              <w:rPr>
                <w:sz w:val="20"/>
              </w:rPr>
            </w:pPr>
            <w:r>
              <w:rPr>
                <w:sz w:val="20"/>
              </w:rPr>
              <w:t>Schumm (</w:t>
            </w:r>
            <w:hyperlink w:history="true" w:anchor="_bookmark48">
              <w:r>
                <w:rPr>
                  <w:color w:val="0000FF"/>
                  <w:sz w:val="20"/>
                </w:rPr>
                <w:t>1956</w:t>
              </w:r>
            </w:hyperlink>
            <w:r>
              <w:rPr>
                <w:sz w:val="20"/>
              </w:rPr>
              <w:t>) states that the maximum relief to hori-</w:t>
            </w:r>
          </w:p>
        </w:tc>
      </w:tr>
      <w:tr>
        <w:trPr>
          <w:trHeight w:val="252" w:hRule="atLeast"/>
        </w:trPr>
        <w:tc>
          <w:tcPr>
            <w:tcW w:w="1391" w:type="dxa"/>
          </w:tcPr>
          <w:p>
            <w:pPr>
              <w:pStyle w:val="TableParagraph"/>
              <w:spacing w:line="193" w:lineRule="exact" w:before="39"/>
              <w:ind w:left="50"/>
              <w:rPr>
                <w:sz w:val="17"/>
              </w:rPr>
            </w:pPr>
            <w:r>
              <w:rPr>
                <w:sz w:val="17"/>
              </w:rPr>
              <w:t>Suria Nala</w:t>
            </w:r>
          </w:p>
        </w:tc>
        <w:tc>
          <w:tcPr>
            <w:tcW w:w="565" w:type="dxa"/>
          </w:tcPr>
          <w:p>
            <w:pPr>
              <w:pStyle w:val="TableParagraph"/>
              <w:spacing w:line="193" w:lineRule="exact" w:before="39"/>
              <w:ind w:left="133"/>
              <w:rPr>
                <w:sz w:val="17"/>
              </w:rPr>
            </w:pPr>
            <w:r>
              <w:rPr>
                <w:sz w:val="17"/>
              </w:rPr>
              <w:t>0.52</w:t>
            </w:r>
          </w:p>
        </w:tc>
        <w:tc>
          <w:tcPr>
            <w:tcW w:w="649" w:type="dxa"/>
          </w:tcPr>
          <w:p>
            <w:pPr>
              <w:pStyle w:val="TableParagraph"/>
              <w:spacing w:line="193" w:lineRule="exact" w:before="39"/>
              <w:ind w:left="133"/>
              <w:rPr>
                <w:sz w:val="17"/>
              </w:rPr>
            </w:pPr>
            <w:r>
              <w:rPr>
                <w:sz w:val="17"/>
              </w:rPr>
              <w:t>0.870</w:t>
            </w:r>
          </w:p>
        </w:tc>
        <w:tc>
          <w:tcPr>
            <w:tcW w:w="564" w:type="dxa"/>
          </w:tcPr>
          <w:p>
            <w:pPr>
              <w:pStyle w:val="TableParagraph"/>
              <w:spacing w:line="193" w:lineRule="exact" w:before="39"/>
              <w:ind w:left="132"/>
              <w:rPr>
                <w:sz w:val="17"/>
              </w:rPr>
            </w:pPr>
            <w:r>
              <w:rPr>
                <w:sz w:val="17"/>
              </w:rPr>
              <w:t>1.49</w:t>
            </w:r>
          </w:p>
        </w:tc>
        <w:tc>
          <w:tcPr>
            <w:tcW w:w="564" w:type="dxa"/>
          </w:tcPr>
          <w:p>
            <w:pPr>
              <w:pStyle w:val="TableParagraph"/>
              <w:spacing w:line="193" w:lineRule="exact" w:before="39"/>
              <w:ind w:left="133"/>
              <w:rPr>
                <w:sz w:val="17"/>
              </w:rPr>
            </w:pPr>
            <w:r>
              <w:rPr>
                <w:sz w:val="17"/>
              </w:rPr>
              <w:t>8.50</w:t>
            </w:r>
          </w:p>
        </w:tc>
        <w:tc>
          <w:tcPr>
            <w:tcW w:w="649" w:type="dxa"/>
          </w:tcPr>
          <w:p>
            <w:pPr>
              <w:pStyle w:val="TableParagraph"/>
              <w:spacing w:line="193" w:lineRule="exact" w:before="39"/>
              <w:ind w:left="132"/>
              <w:rPr>
                <w:sz w:val="17"/>
              </w:rPr>
            </w:pPr>
            <w:r>
              <w:rPr>
                <w:sz w:val="17"/>
              </w:rPr>
              <w:t>16.90</w:t>
            </w:r>
          </w:p>
        </w:tc>
        <w:tc>
          <w:tcPr>
            <w:tcW w:w="601" w:type="dxa"/>
          </w:tcPr>
          <w:p>
            <w:pPr>
              <w:pStyle w:val="TableParagraph"/>
              <w:spacing w:before="0"/>
              <w:rPr>
                <w:sz w:val="16"/>
              </w:rPr>
            </w:pPr>
          </w:p>
        </w:tc>
        <w:tc>
          <w:tcPr>
            <w:tcW w:w="4982" w:type="dxa"/>
          </w:tcPr>
          <w:p>
            <w:pPr>
              <w:pStyle w:val="TableParagraph"/>
              <w:spacing w:line="218" w:lineRule="exact" w:before="0"/>
              <w:ind w:left="168"/>
              <w:rPr>
                <w:sz w:val="20"/>
              </w:rPr>
            </w:pPr>
            <w:r>
              <w:rPr>
                <w:sz w:val="20"/>
              </w:rPr>
              <w:t>zontal distance along the longest dimension of the basin</w:t>
            </w:r>
          </w:p>
        </w:tc>
      </w:tr>
      <w:tr>
        <w:trPr>
          <w:trHeight w:val="251" w:hRule="atLeast"/>
        </w:trPr>
        <w:tc>
          <w:tcPr>
            <w:tcW w:w="1391" w:type="dxa"/>
          </w:tcPr>
          <w:p>
            <w:pPr>
              <w:pStyle w:val="TableParagraph"/>
              <w:spacing w:line="190" w:lineRule="exact" w:before="41"/>
              <w:ind w:left="50"/>
              <w:rPr>
                <w:sz w:val="17"/>
              </w:rPr>
            </w:pPr>
            <w:r>
              <w:rPr>
                <w:sz w:val="17"/>
              </w:rPr>
              <w:t>Cherra Nadi</w:t>
            </w:r>
          </w:p>
        </w:tc>
        <w:tc>
          <w:tcPr>
            <w:tcW w:w="565" w:type="dxa"/>
          </w:tcPr>
          <w:p>
            <w:pPr>
              <w:pStyle w:val="TableParagraph"/>
              <w:spacing w:line="190" w:lineRule="exact" w:before="41"/>
              <w:ind w:left="133"/>
              <w:rPr>
                <w:sz w:val="17"/>
              </w:rPr>
            </w:pPr>
            <w:r>
              <w:rPr>
                <w:sz w:val="17"/>
              </w:rPr>
              <w:t>0.54</w:t>
            </w:r>
          </w:p>
        </w:tc>
        <w:tc>
          <w:tcPr>
            <w:tcW w:w="649" w:type="dxa"/>
          </w:tcPr>
          <w:p>
            <w:pPr>
              <w:pStyle w:val="TableParagraph"/>
              <w:spacing w:line="190" w:lineRule="exact" w:before="41"/>
              <w:ind w:left="133"/>
              <w:rPr>
                <w:sz w:val="17"/>
              </w:rPr>
            </w:pPr>
            <w:r>
              <w:rPr>
                <w:sz w:val="17"/>
              </w:rPr>
              <w:t>0.57</w:t>
            </w:r>
          </w:p>
        </w:tc>
        <w:tc>
          <w:tcPr>
            <w:tcW w:w="564" w:type="dxa"/>
          </w:tcPr>
          <w:p>
            <w:pPr>
              <w:pStyle w:val="TableParagraph"/>
              <w:spacing w:line="190" w:lineRule="exact" w:before="41"/>
              <w:ind w:left="132"/>
              <w:rPr>
                <w:sz w:val="17"/>
              </w:rPr>
            </w:pPr>
            <w:r>
              <w:rPr>
                <w:sz w:val="17"/>
              </w:rPr>
              <w:t>1.41</w:t>
            </w:r>
          </w:p>
        </w:tc>
        <w:tc>
          <w:tcPr>
            <w:tcW w:w="564" w:type="dxa"/>
          </w:tcPr>
          <w:p>
            <w:pPr>
              <w:pStyle w:val="TableParagraph"/>
              <w:spacing w:line="190" w:lineRule="exact" w:before="41"/>
              <w:ind w:left="133"/>
              <w:rPr>
                <w:sz w:val="17"/>
              </w:rPr>
            </w:pPr>
            <w:r>
              <w:rPr>
                <w:sz w:val="17"/>
              </w:rPr>
              <w:t>1.63</w:t>
            </w:r>
          </w:p>
        </w:tc>
        <w:tc>
          <w:tcPr>
            <w:tcW w:w="649" w:type="dxa"/>
          </w:tcPr>
          <w:p>
            <w:pPr>
              <w:pStyle w:val="TableParagraph"/>
              <w:spacing w:before="0"/>
              <w:rPr>
                <w:sz w:val="16"/>
              </w:rPr>
            </w:pPr>
          </w:p>
        </w:tc>
        <w:tc>
          <w:tcPr>
            <w:tcW w:w="601" w:type="dxa"/>
          </w:tcPr>
          <w:p>
            <w:pPr>
              <w:pStyle w:val="TableParagraph"/>
              <w:spacing w:before="0"/>
              <w:rPr>
                <w:sz w:val="16"/>
              </w:rPr>
            </w:pPr>
          </w:p>
        </w:tc>
        <w:tc>
          <w:tcPr>
            <w:tcW w:w="4982" w:type="dxa"/>
          </w:tcPr>
          <w:p>
            <w:pPr>
              <w:pStyle w:val="TableParagraph"/>
              <w:spacing w:line="215" w:lineRule="exact" w:before="0"/>
              <w:ind w:left="168"/>
              <w:rPr>
                <w:sz w:val="20"/>
              </w:rPr>
            </w:pPr>
            <w:r>
              <w:rPr>
                <w:sz w:val="20"/>
              </w:rPr>
              <w:t>parallel to the principal drainage line is termed as relief</w:t>
            </w:r>
          </w:p>
        </w:tc>
      </w:tr>
      <w:tr>
        <w:trPr>
          <w:trHeight w:val="462" w:hRule="atLeast"/>
        </w:trPr>
        <w:tc>
          <w:tcPr>
            <w:tcW w:w="1391" w:type="dxa"/>
          </w:tcPr>
          <w:p>
            <w:pPr>
              <w:pStyle w:val="TableParagraph"/>
              <w:spacing w:before="45"/>
              <w:ind w:left="50"/>
              <w:rPr>
                <w:sz w:val="17"/>
              </w:rPr>
            </w:pPr>
            <w:r>
              <w:rPr>
                <w:sz w:val="17"/>
              </w:rPr>
              <w:t>Sendur Nadi</w:t>
            </w:r>
          </w:p>
        </w:tc>
        <w:tc>
          <w:tcPr>
            <w:tcW w:w="565" w:type="dxa"/>
          </w:tcPr>
          <w:p>
            <w:pPr>
              <w:pStyle w:val="TableParagraph"/>
              <w:spacing w:before="45"/>
              <w:ind w:left="133"/>
              <w:rPr>
                <w:sz w:val="17"/>
              </w:rPr>
            </w:pPr>
            <w:r>
              <w:rPr>
                <w:sz w:val="17"/>
              </w:rPr>
              <w:t>0.51</w:t>
            </w:r>
          </w:p>
        </w:tc>
        <w:tc>
          <w:tcPr>
            <w:tcW w:w="649" w:type="dxa"/>
          </w:tcPr>
          <w:p>
            <w:pPr>
              <w:pStyle w:val="TableParagraph"/>
              <w:spacing w:before="45"/>
              <w:ind w:left="133"/>
              <w:rPr>
                <w:sz w:val="17"/>
              </w:rPr>
            </w:pPr>
            <w:r>
              <w:rPr>
                <w:sz w:val="17"/>
              </w:rPr>
              <w:t>0.749</w:t>
            </w:r>
          </w:p>
        </w:tc>
        <w:tc>
          <w:tcPr>
            <w:tcW w:w="564" w:type="dxa"/>
          </w:tcPr>
          <w:p>
            <w:pPr>
              <w:pStyle w:val="TableParagraph"/>
              <w:spacing w:before="45"/>
              <w:ind w:left="132"/>
              <w:rPr>
                <w:sz w:val="17"/>
              </w:rPr>
            </w:pPr>
            <w:r>
              <w:rPr>
                <w:sz w:val="17"/>
              </w:rPr>
              <w:t>1.45</w:t>
            </w:r>
          </w:p>
        </w:tc>
        <w:tc>
          <w:tcPr>
            <w:tcW w:w="564" w:type="dxa"/>
          </w:tcPr>
          <w:p>
            <w:pPr>
              <w:pStyle w:val="TableParagraph"/>
              <w:spacing w:before="45"/>
              <w:ind w:left="133"/>
              <w:rPr>
                <w:sz w:val="17"/>
              </w:rPr>
            </w:pPr>
            <w:r>
              <w:rPr>
                <w:sz w:val="17"/>
              </w:rPr>
              <w:t>3.13</w:t>
            </w:r>
          </w:p>
        </w:tc>
        <w:tc>
          <w:tcPr>
            <w:tcW w:w="649" w:type="dxa"/>
          </w:tcPr>
          <w:p>
            <w:pPr>
              <w:pStyle w:val="TableParagraph"/>
              <w:spacing w:before="45"/>
              <w:ind w:left="132"/>
              <w:rPr>
                <w:sz w:val="17"/>
              </w:rPr>
            </w:pPr>
            <w:r>
              <w:rPr>
                <w:sz w:val="17"/>
              </w:rPr>
              <w:t>22.39</w:t>
            </w:r>
          </w:p>
        </w:tc>
        <w:tc>
          <w:tcPr>
            <w:tcW w:w="601" w:type="dxa"/>
          </w:tcPr>
          <w:p>
            <w:pPr>
              <w:pStyle w:val="TableParagraph"/>
              <w:spacing w:before="45"/>
              <w:ind w:left="114" w:right="149"/>
              <w:jc w:val="center"/>
              <w:rPr>
                <w:sz w:val="17"/>
              </w:rPr>
            </w:pPr>
            <w:r>
              <w:rPr>
                <w:sz w:val="17"/>
              </w:rPr>
              <w:t>5.75</w:t>
            </w:r>
          </w:p>
        </w:tc>
        <w:tc>
          <w:tcPr>
            <w:tcW w:w="4982" w:type="dxa"/>
          </w:tcPr>
          <w:p>
            <w:pPr>
              <w:pStyle w:val="TableParagraph"/>
              <w:spacing w:line="212" w:lineRule="exact" w:before="0"/>
              <w:ind w:left="168"/>
              <w:rPr>
                <w:sz w:val="20"/>
              </w:rPr>
            </w:pPr>
            <w:r>
              <w:rPr>
                <w:sz w:val="20"/>
              </w:rPr>
              <w:t>ratio. Difference in the elevation between the highest </w:t>
            </w:r>
            <w:r>
              <w:rPr>
                <w:spacing w:val="2"/>
                <w:sz w:val="20"/>
              </w:rPr>
              <w:t> </w:t>
            </w:r>
            <w:r>
              <w:rPr>
                <w:sz w:val="20"/>
              </w:rPr>
              <w:t>point</w:t>
            </w:r>
          </w:p>
          <w:p>
            <w:pPr>
              <w:pStyle w:val="TableParagraph"/>
              <w:spacing w:line="211" w:lineRule="exact" w:before="19"/>
              <w:ind w:left="168"/>
              <w:rPr>
                <w:sz w:val="20"/>
              </w:rPr>
            </w:pPr>
            <w:r>
              <w:rPr>
                <w:sz w:val="20"/>
              </w:rPr>
              <w:t>of a basin and the lowest point on the valley floor is termed</w:t>
            </w:r>
          </w:p>
        </w:tc>
      </w:tr>
    </w:tbl>
    <w:p>
      <w:pPr>
        <w:spacing w:after="0" w:line="211" w:lineRule="exact"/>
        <w:rPr>
          <w:sz w:val="20"/>
        </w:rPr>
        <w:sectPr>
          <w:type w:val="continuous"/>
          <w:pgSz w:w="11910" w:h="15820"/>
          <w:pgMar w:top="460" w:bottom="1400" w:left="860" w:right="860"/>
        </w:sectPr>
      </w:pPr>
    </w:p>
    <w:p>
      <w:pPr>
        <w:tabs>
          <w:tab w:pos="7649" w:val="left" w:leader="none"/>
        </w:tabs>
        <w:spacing w:before="43"/>
        <w:ind w:left="160" w:right="0" w:firstLine="0"/>
        <w:jc w:val="left"/>
        <w:rPr>
          <w:sz w:val="17"/>
        </w:rPr>
      </w:pPr>
      <w:r>
        <w:rPr/>
        <w:pict>
          <v:line style="position:absolute;mso-position-horizontal-relative:page;mso-position-vertical-relative:paragraph;z-index:-251631616;mso-wrap-distance-left:0;mso-wrap-distance-right:0" from="51.023998pt,15.89716pt" to="544.251995pt,15.89716pt" stroked="true" strokeweight=".96381pt" strokecolor="#000000">
            <v:stroke dashstyle="solid"/>
            <w10:wrap type="topAndBottom"/>
          </v:line>
        </w:pict>
      </w:r>
      <w:r>
        <w:rPr>
          <w:sz w:val="17"/>
        </w:rPr>
        <w:t>228</w:t>
        <w:tab/>
        <w:t>Appl Water Sci (2017)</w:t>
      </w:r>
      <w:r>
        <w:rPr>
          <w:spacing w:val="8"/>
          <w:sz w:val="17"/>
        </w:rPr>
        <w:t> </w:t>
      </w:r>
      <w:r>
        <w:rPr>
          <w:sz w:val="17"/>
        </w:rPr>
        <w:t>7:217–232</w:t>
      </w:r>
    </w:p>
    <w:p>
      <w:pPr>
        <w:pStyle w:val="BodyText"/>
        <w:spacing w:before="8"/>
        <w:rPr>
          <w:sz w:val="12"/>
        </w:rPr>
      </w:pPr>
    </w:p>
    <w:p>
      <w:pPr>
        <w:tabs>
          <w:tab w:pos="5262" w:val="left" w:leader="none"/>
        </w:tabs>
        <w:spacing w:before="64"/>
        <w:ind w:left="160" w:right="0" w:firstLine="0"/>
        <w:jc w:val="left"/>
        <w:rPr>
          <w:sz w:val="17"/>
        </w:rPr>
      </w:pPr>
      <w:r>
        <w:rPr/>
        <w:pict>
          <v:line style="position:absolute;mso-position-horizontal-relative:page;mso-position-vertical-relative:paragraph;z-index:251686912" from="51.023998pt,17.879995pt" to="289.133999pt,17.879995pt" stroked="true" strokeweight=".56689pt" strokecolor="#000000">
            <v:stroke dashstyle="solid"/>
            <w10:wrap type="none"/>
          </v:line>
        </w:pict>
      </w:r>
      <w:r>
        <w:rPr/>
        <w:pict>
          <v:line style="position:absolute;mso-position-horizontal-relative:page;mso-position-vertical-relative:paragraph;z-index:251689984" from="306.141998pt,17.879995pt" to="544.251999pt,17.879995pt" stroked="true" strokeweight=".56689pt" strokecolor="#000000">
            <v:stroke dashstyle="solid"/>
            <w10:wrap type="none"/>
          </v:line>
        </w:pict>
      </w:r>
      <w:bookmarkStart w:name="_bookmark11" w:id="32"/>
      <w:bookmarkEnd w:id="32"/>
      <w:r>
        <w:rPr/>
      </w:r>
      <w:r>
        <w:rPr>
          <w:rFonts w:ascii="PMingLiU"/>
          <w:sz w:val="17"/>
        </w:rPr>
        <w:t>Table 7   </w:t>
      </w:r>
      <w:r>
        <w:rPr>
          <w:sz w:val="17"/>
        </w:rPr>
        <w:t>Bifurcation ratio of sub-watershed  of  Kanhar</w:t>
      </w:r>
      <w:r>
        <w:rPr>
          <w:spacing w:val="18"/>
          <w:sz w:val="17"/>
        </w:rPr>
        <w:t> </w:t>
      </w:r>
      <w:r>
        <w:rPr>
          <w:sz w:val="17"/>
        </w:rPr>
        <w:t>basin</w:t>
        <w:tab/>
      </w:r>
      <w:r>
        <w:rPr>
          <w:rFonts w:ascii="PMingLiU"/>
          <w:sz w:val="17"/>
        </w:rPr>
        <w:t>Table 9</w:t>
      </w:r>
      <w:r>
        <w:rPr>
          <w:rFonts w:ascii="PMingLiU"/>
          <w:spacing w:val="3"/>
          <w:sz w:val="17"/>
        </w:rPr>
        <w:t> </w:t>
      </w:r>
      <w:r>
        <w:rPr>
          <w:sz w:val="17"/>
        </w:rPr>
        <w:t>Drainage density of sub-watersheds of Kanhar basin</w:t>
      </w:r>
    </w:p>
    <w:p>
      <w:pPr>
        <w:spacing w:after="0"/>
        <w:jc w:val="left"/>
        <w:rPr>
          <w:sz w:val="17"/>
        </w:rPr>
        <w:sectPr>
          <w:pgSz w:w="11910" w:h="15820"/>
          <w:pgMar w:header="0" w:footer="1217" w:top="580" w:bottom="1400" w:left="860" w:right="860"/>
        </w:sectPr>
      </w:pPr>
    </w:p>
    <w:p>
      <w:pPr>
        <w:spacing w:before="101"/>
        <w:ind w:left="160" w:right="0" w:firstLine="0"/>
        <w:jc w:val="left"/>
        <w:rPr>
          <w:sz w:val="17"/>
        </w:rPr>
      </w:pPr>
      <w:r>
        <w:rPr>
          <w:sz w:val="17"/>
        </w:rPr>
        <w:t>Sub-</w:t>
      </w:r>
    </w:p>
    <w:p>
      <w:pPr>
        <w:tabs>
          <w:tab w:pos="1517" w:val="left" w:leader="none"/>
        </w:tabs>
        <w:spacing w:before="101"/>
        <w:ind w:left="160" w:right="0" w:firstLine="0"/>
        <w:jc w:val="left"/>
        <w:rPr>
          <w:sz w:val="17"/>
        </w:rPr>
      </w:pPr>
      <w:r>
        <w:rPr/>
        <w:br w:type="column"/>
      </w:r>
      <w:r>
        <w:rPr>
          <w:sz w:val="17"/>
        </w:rPr>
        <w:t>Sub-watershed</w:t>
        <w:tab/>
        <w:t>Bifurcation</w:t>
      </w:r>
      <w:r>
        <w:rPr>
          <w:spacing w:val="14"/>
          <w:sz w:val="17"/>
        </w:rPr>
        <w:t> </w:t>
      </w:r>
      <w:r>
        <w:rPr>
          <w:sz w:val="17"/>
        </w:rPr>
        <w:t>ratio</w:t>
      </w:r>
    </w:p>
    <w:p>
      <w:pPr>
        <w:tabs>
          <w:tab w:pos="2007" w:val="left" w:leader="none"/>
        </w:tabs>
        <w:spacing w:line="244" w:lineRule="auto" w:before="101"/>
        <w:ind w:left="2007" w:right="38" w:hanging="1848"/>
        <w:jc w:val="left"/>
        <w:rPr>
          <w:sz w:val="17"/>
        </w:rPr>
      </w:pPr>
      <w:r>
        <w:rPr/>
        <w:br w:type="column"/>
      </w:r>
      <w:r>
        <w:rPr>
          <w:sz w:val="17"/>
        </w:rPr>
        <w:t>Sub-watershed</w:t>
        <w:tab/>
        <w:t>Stream length</w:t>
      </w:r>
      <w:r>
        <w:rPr>
          <w:spacing w:val="15"/>
          <w:sz w:val="17"/>
        </w:rPr>
        <w:t> </w:t>
      </w:r>
      <w:r>
        <w:rPr>
          <w:spacing w:val="-5"/>
          <w:sz w:val="17"/>
        </w:rPr>
        <w:t>(km)</w:t>
      </w:r>
    </w:p>
    <w:p>
      <w:pPr>
        <w:spacing w:line="244" w:lineRule="auto" w:before="101"/>
        <w:ind w:left="160" w:right="20" w:firstLine="0"/>
        <w:jc w:val="left"/>
        <w:rPr>
          <w:sz w:val="17"/>
        </w:rPr>
      </w:pPr>
      <w:r>
        <w:rPr/>
        <w:br w:type="column"/>
      </w:r>
      <w:r>
        <w:rPr>
          <w:sz w:val="17"/>
        </w:rPr>
        <w:t>Area (km)</w:t>
      </w:r>
    </w:p>
    <w:p>
      <w:pPr>
        <w:spacing w:line="244" w:lineRule="auto" w:before="101"/>
        <w:ind w:left="160" w:right="145" w:firstLine="0"/>
        <w:jc w:val="left"/>
        <w:rPr>
          <w:sz w:val="17"/>
        </w:rPr>
      </w:pPr>
      <w:r>
        <w:rPr/>
        <w:br w:type="column"/>
      </w:r>
      <w:r>
        <w:rPr>
          <w:sz w:val="17"/>
        </w:rPr>
        <w:t>Drainage density</w:t>
      </w:r>
    </w:p>
    <w:p>
      <w:pPr>
        <w:spacing w:after="0" w:line="244" w:lineRule="auto"/>
        <w:jc w:val="left"/>
        <w:rPr>
          <w:sz w:val="17"/>
        </w:rPr>
        <w:sectPr>
          <w:type w:val="continuous"/>
          <w:pgSz w:w="11910" w:h="15820"/>
          <w:pgMar w:top="460" w:bottom="1400" w:left="860" w:right="860"/>
          <w:cols w:num="5" w:equalWidth="0">
            <w:col w:w="520" w:space="319"/>
            <w:col w:w="2701" w:space="1562"/>
            <w:col w:w="2860" w:space="306"/>
            <w:col w:w="531" w:space="443"/>
            <w:col w:w="948"/>
          </w:cols>
        </w:sectPr>
      </w:pPr>
    </w:p>
    <w:p>
      <w:pPr>
        <w:tabs>
          <w:tab w:pos="10024" w:val="left" w:leader="none"/>
        </w:tabs>
        <w:spacing w:line="128" w:lineRule="exact" w:before="0"/>
        <w:ind w:left="5262" w:right="0" w:firstLine="0"/>
        <w:jc w:val="left"/>
        <w:rPr>
          <w:sz w:val="17"/>
        </w:rPr>
      </w:pPr>
      <w:r>
        <w:rPr/>
        <w:pict>
          <v:shape style="position:absolute;margin-left:51.023998pt;margin-top:-5.756984pt;width:238.15pt;height:115.9pt;mso-position-horizontal-relative:page;mso-position-vertical-relative:paragraph;z-index:2516910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5"/>
                    <w:gridCol w:w="1671"/>
                    <w:gridCol w:w="456"/>
                    <w:gridCol w:w="531"/>
                    <w:gridCol w:w="556"/>
                    <w:gridCol w:w="558"/>
                    <w:gridCol w:w="460"/>
                  </w:tblGrid>
                  <w:tr>
                    <w:trPr>
                      <w:trHeight w:val="384" w:hRule="atLeast"/>
                    </w:trPr>
                    <w:tc>
                      <w:tcPr>
                        <w:tcW w:w="525" w:type="dxa"/>
                        <w:tcBorders>
                          <w:bottom w:val="single" w:sz="8" w:space="0" w:color="000000"/>
                        </w:tcBorders>
                      </w:tcPr>
                      <w:p>
                        <w:pPr>
                          <w:pStyle w:val="TableParagraph"/>
                          <w:spacing w:line="104" w:lineRule="exact" w:before="0"/>
                          <w:ind w:left="-1" w:right="-15"/>
                          <w:rPr>
                            <w:sz w:val="17"/>
                          </w:rPr>
                        </w:pPr>
                        <w:r>
                          <w:rPr>
                            <w:sz w:val="17"/>
                          </w:rPr>
                          <w:t>watersh</w:t>
                        </w:r>
                      </w:p>
                      <w:p>
                        <w:pPr>
                          <w:pStyle w:val="TableParagraph"/>
                          <w:spacing w:before="4"/>
                          <w:ind w:left="-1"/>
                          <w:rPr>
                            <w:sz w:val="17"/>
                          </w:rPr>
                        </w:pPr>
                        <w:r>
                          <w:rPr>
                            <w:sz w:val="17"/>
                          </w:rPr>
                          <w:t>no.</w:t>
                        </w:r>
                      </w:p>
                    </w:tc>
                    <w:tc>
                      <w:tcPr>
                        <w:tcW w:w="1671" w:type="dxa"/>
                        <w:tcBorders>
                          <w:bottom w:val="single" w:sz="8" w:space="0" w:color="000000"/>
                        </w:tcBorders>
                      </w:tcPr>
                      <w:p>
                        <w:pPr>
                          <w:pStyle w:val="TableParagraph"/>
                          <w:spacing w:line="104" w:lineRule="exact" w:before="0"/>
                          <w:ind w:left="1"/>
                          <w:rPr>
                            <w:sz w:val="17"/>
                          </w:rPr>
                        </w:pPr>
                        <w:r>
                          <w:rPr>
                            <w:sz w:val="17"/>
                          </w:rPr>
                          <w:t>ed</w:t>
                        </w:r>
                      </w:p>
                    </w:tc>
                    <w:tc>
                      <w:tcPr>
                        <w:tcW w:w="456" w:type="dxa"/>
                        <w:tcBorders>
                          <w:top w:val="single" w:sz="6" w:space="0" w:color="000000"/>
                          <w:bottom w:val="single" w:sz="8" w:space="0" w:color="000000"/>
                        </w:tcBorders>
                      </w:tcPr>
                      <w:p>
                        <w:pPr>
                          <w:pStyle w:val="TableParagraph"/>
                          <w:spacing w:before="40"/>
                          <w:rPr>
                            <w:sz w:val="17"/>
                          </w:rPr>
                        </w:pPr>
                        <w:r>
                          <w:rPr>
                            <w:sz w:val="17"/>
                          </w:rPr>
                          <w:t>I–II</w:t>
                        </w:r>
                      </w:p>
                    </w:tc>
                    <w:tc>
                      <w:tcPr>
                        <w:tcW w:w="531" w:type="dxa"/>
                        <w:tcBorders>
                          <w:top w:val="single" w:sz="6" w:space="0" w:color="000000"/>
                          <w:bottom w:val="single" w:sz="8" w:space="0" w:color="000000"/>
                        </w:tcBorders>
                      </w:tcPr>
                      <w:p>
                        <w:pPr>
                          <w:pStyle w:val="TableParagraph"/>
                          <w:spacing w:before="40"/>
                          <w:ind w:left="76"/>
                          <w:rPr>
                            <w:sz w:val="17"/>
                          </w:rPr>
                        </w:pPr>
                        <w:r>
                          <w:rPr>
                            <w:sz w:val="17"/>
                          </w:rPr>
                          <w:t>II–III</w:t>
                        </w:r>
                      </w:p>
                    </w:tc>
                    <w:tc>
                      <w:tcPr>
                        <w:tcW w:w="556" w:type="dxa"/>
                        <w:tcBorders>
                          <w:top w:val="single" w:sz="6" w:space="0" w:color="000000"/>
                          <w:bottom w:val="single" w:sz="8" w:space="0" w:color="000000"/>
                        </w:tcBorders>
                      </w:tcPr>
                      <w:p>
                        <w:pPr>
                          <w:pStyle w:val="TableParagraph"/>
                          <w:spacing w:before="40"/>
                          <w:ind w:left="76"/>
                          <w:rPr>
                            <w:sz w:val="17"/>
                          </w:rPr>
                        </w:pPr>
                        <w:r>
                          <w:rPr>
                            <w:sz w:val="17"/>
                          </w:rPr>
                          <w:t>III–IV</w:t>
                        </w:r>
                      </w:p>
                    </w:tc>
                    <w:tc>
                      <w:tcPr>
                        <w:tcW w:w="558" w:type="dxa"/>
                        <w:tcBorders>
                          <w:top w:val="single" w:sz="6" w:space="0" w:color="000000"/>
                          <w:bottom w:val="single" w:sz="8" w:space="0" w:color="000000"/>
                        </w:tcBorders>
                      </w:tcPr>
                      <w:p>
                        <w:pPr>
                          <w:pStyle w:val="TableParagraph"/>
                          <w:spacing w:before="40"/>
                          <w:ind w:left="103"/>
                          <w:rPr>
                            <w:sz w:val="17"/>
                          </w:rPr>
                        </w:pPr>
                        <w:r>
                          <w:rPr>
                            <w:sz w:val="17"/>
                          </w:rPr>
                          <w:t>IV–V</w:t>
                        </w:r>
                      </w:p>
                    </w:tc>
                    <w:tc>
                      <w:tcPr>
                        <w:tcW w:w="460" w:type="dxa"/>
                        <w:tcBorders>
                          <w:top w:val="single" w:sz="6" w:space="0" w:color="000000"/>
                          <w:bottom w:val="single" w:sz="8" w:space="0" w:color="000000"/>
                        </w:tcBorders>
                      </w:tcPr>
                      <w:p>
                        <w:pPr>
                          <w:pStyle w:val="TableParagraph"/>
                          <w:spacing w:before="40"/>
                          <w:ind w:left="80" w:right="-15"/>
                          <w:rPr>
                            <w:sz w:val="17"/>
                          </w:rPr>
                        </w:pPr>
                        <w:r>
                          <w:rPr>
                            <w:sz w:val="17"/>
                          </w:rPr>
                          <w:t>V–VI</w:t>
                        </w:r>
                      </w:p>
                    </w:tc>
                  </w:tr>
                  <w:tr>
                    <w:trPr>
                      <w:trHeight w:val="318" w:hRule="atLeast"/>
                    </w:trPr>
                    <w:tc>
                      <w:tcPr>
                        <w:tcW w:w="525" w:type="dxa"/>
                        <w:tcBorders>
                          <w:top w:val="single" w:sz="8" w:space="0" w:color="000000"/>
                        </w:tcBorders>
                      </w:tcPr>
                      <w:p>
                        <w:pPr>
                          <w:pStyle w:val="TableParagraph"/>
                          <w:spacing w:before="79"/>
                          <w:ind w:left="1"/>
                          <w:rPr>
                            <w:sz w:val="17"/>
                          </w:rPr>
                        </w:pPr>
                        <w:r>
                          <w:rPr>
                            <w:w w:val="99"/>
                            <w:sz w:val="17"/>
                          </w:rPr>
                          <w:t>1</w:t>
                        </w:r>
                      </w:p>
                    </w:tc>
                    <w:tc>
                      <w:tcPr>
                        <w:tcW w:w="1671" w:type="dxa"/>
                        <w:tcBorders>
                          <w:top w:val="single" w:sz="8" w:space="0" w:color="000000"/>
                        </w:tcBorders>
                      </w:tcPr>
                      <w:p>
                        <w:pPr>
                          <w:pStyle w:val="TableParagraph"/>
                          <w:spacing w:before="79"/>
                          <w:ind w:left="314"/>
                          <w:rPr>
                            <w:sz w:val="17"/>
                          </w:rPr>
                        </w:pPr>
                        <w:r>
                          <w:rPr>
                            <w:sz w:val="17"/>
                          </w:rPr>
                          <w:t>Thema Nadi</w:t>
                        </w:r>
                      </w:p>
                    </w:tc>
                    <w:tc>
                      <w:tcPr>
                        <w:tcW w:w="456" w:type="dxa"/>
                        <w:tcBorders>
                          <w:top w:val="single" w:sz="8" w:space="0" w:color="000000"/>
                        </w:tcBorders>
                      </w:tcPr>
                      <w:p>
                        <w:pPr>
                          <w:pStyle w:val="TableParagraph"/>
                          <w:spacing w:before="79"/>
                          <w:rPr>
                            <w:sz w:val="17"/>
                          </w:rPr>
                        </w:pPr>
                        <w:r>
                          <w:rPr>
                            <w:sz w:val="17"/>
                          </w:rPr>
                          <w:t>2.608</w:t>
                        </w:r>
                      </w:p>
                    </w:tc>
                    <w:tc>
                      <w:tcPr>
                        <w:tcW w:w="531" w:type="dxa"/>
                        <w:tcBorders>
                          <w:top w:val="single" w:sz="8" w:space="0" w:color="000000"/>
                        </w:tcBorders>
                      </w:tcPr>
                      <w:p>
                        <w:pPr>
                          <w:pStyle w:val="TableParagraph"/>
                          <w:spacing w:before="79"/>
                          <w:ind w:left="76"/>
                          <w:rPr>
                            <w:sz w:val="17"/>
                          </w:rPr>
                        </w:pPr>
                        <w:r>
                          <w:rPr>
                            <w:sz w:val="17"/>
                          </w:rPr>
                          <w:t>4.105</w:t>
                        </w:r>
                      </w:p>
                    </w:tc>
                    <w:tc>
                      <w:tcPr>
                        <w:tcW w:w="556" w:type="dxa"/>
                        <w:tcBorders>
                          <w:top w:val="single" w:sz="8" w:space="0" w:color="000000"/>
                        </w:tcBorders>
                      </w:tcPr>
                      <w:p>
                        <w:pPr>
                          <w:pStyle w:val="TableParagraph"/>
                          <w:spacing w:before="79"/>
                          <w:ind w:left="76"/>
                          <w:rPr>
                            <w:sz w:val="17"/>
                          </w:rPr>
                        </w:pPr>
                        <w:r>
                          <w:rPr>
                            <w:sz w:val="17"/>
                          </w:rPr>
                          <w:t>4.75</w:t>
                        </w:r>
                      </w:p>
                    </w:tc>
                    <w:tc>
                      <w:tcPr>
                        <w:tcW w:w="558" w:type="dxa"/>
                        <w:tcBorders>
                          <w:top w:val="single" w:sz="8" w:space="0" w:color="000000"/>
                        </w:tcBorders>
                      </w:tcPr>
                      <w:p>
                        <w:pPr>
                          <w:pStyle w:val="TableParagraph"/>
                          <w:spacing w:before="79"/>
                          <w:ind w:left="103"/>
                          <w:rPr>
                            <w:sz w:val="17"/>
                          </w:rPr>
                        </w:pPr>
                        <w:r>
                          <w:rPr>
                            <w:sz w:val="17"/>
                          </w:rPr>
                          <w:t>4.0</w:t>
                        </w:r>
                      </w:p>
                    </w:tc>
                    <w:tc>
                      <w:tcPr>
                        <w:tcW w:w="460" w:type="dxa"/>
                        <w:tcBorders>
                          <w:top w:val="single" w:sz="8" w:space="0" w:color="000000"/>
                        </w:tcBorders>
                      </w:tcPr>
                      <w:p>
                        <w:pPr>
                          <w:pStyle w:val="TableParagraph"/>
                          <w:spacing w:before="79"/>
                          <w:ind w:left="80" w:right="-15"/>
                          <w:rPr>
                            <w:sz w:val="17"/>
                          </w:rPr>
                        </w:pPr>
                        <w:r>
                          <w:rPr>
                            <w:sz w:val="17"/>
                          </w:rPr>
                          <w:t>0.666</w:t>
                        </w:r>
                      </w:p>
                    </w:tc>
                  </w:tr>
                  <w:tr>
                    <w:trPr>
                      <w:trHeight w:val="255" w:hRule="atLeast"/>
                    </w:trPr>
                    <w:tc>
                      <w:tcPr>
                        <w:tcW w:w="525" w:type="dxa"/>
                      </w:tcPr>
                      <w:p>
                        <w:pPr>
                          <w:pStyle w:val="TableParagraph"/>
                          <w:ind w:left="1"/>
                          <w:rPr>
                            <w:sz w:val="17"/>
                          </w:rPr>
                        </w:pPr>
                        <w:r>
                          <w:rPr>
                            <w:w w:val="99"/>
                            <w:sz w:val="17"/>
                          </w:rPr>
                          <w:t>2</w:t>
                        </w:r>
                      </w:p>
                    </w:tc>
                    <w:tc>
                      <w:tcPr>
                        <w:tcW w:w="1671" w:type="dxa"/>
                      </w:tcPr>
                      <w:p>
                        <w:pPr>
                          <w:pStyle w:val="TableParagraph"/>
                          <w:ind w:left="314"/>
                          <w:rPr>
                            <w:sz w:val="17"/>
                          </w:rPr>
                        </w:pPr>
                        <w:r>
                          <w:rPr>
                            <w:sz w:val="17"/>
                          </w:rPr>
                          <w:t>Malia Nala</w:t>
                        </w:r>
                      </w:p>
                    </w:tc>
                    <w:tc>
                      <w:tcPr>
                        <w:tcW w:w="456" w:type="dxa"/>
                      </w:tcPr>
                      <w:p>
                        <w:pPr>
                          <w:pStyle w:val="TableParagraph"/>
                          <w:rPr>
                            <w:sz w:val="17"/>
                          </w:rPr>
                        </w:pPr>
                        <w:r>
                          <w:rPr>
                            <w:sz w:val="17"/>
                          </w:rPr>
                          <w:t>2.853</w:t>
                        </w:r>
                      </w:p>
                    </w:tc>
                    <w:tc>
                      <w:tcPr>
                        <w:tcW w:w="531" w:type="dxa"/>
                      </w:tcPr>
                      <w:p>
                        <w:pPr>
                          <w:pStyle w:val="TableParagraph"/>
                          <w:ind w:left="76"/>
                          <w:rPr>
                            <w:sz w:val="17"/>
                          </w:rPr>
                        </w:pPr>
                        <w:r>
                          <w:rPr>
                            <w:sz w:val="17"/>
                          </w:rPr>
                          <w:t>3.56</w:t>
                        </w:r>
                      </w:p>
                    </w:tc>
                    <w:tc>
                      <w:tcPr>
                        <w:tcW w:w="556" w:type="dxa"/>
                      </w:tcPr>
                      <w:p>
                        <w:pPr>
                          <w:pStyle w:val="TableParagraph"/>
                          <w:ind w:left="76"/>
                          <w:rPr>
                            <w:sz w:val="17"/>
                          </w:rPr>
                        </w:pPr>
                        <w:r>
                          <w:rPr>
                            <w:sz w:val="17"/>
                          </w:rPr>
                          <w:t>5.55</w:t>
                        </w:r>
                      </w:p>
                    </w:tc>
                    <w:tc>
                      <w:tcPr>
                        <w:tcW w:w="558" w:type="dxa"/>
                      </w:tcPr>
                      <w:p>
                        <w:pPr>
                          <w:pStyle w:val="TableParagraph"/>
                          <w:ind w:left="103"/>
                          <w:rPr>
                            <w:sz w:val="17"/>
                          </w:rPr>
                        </w:pPr>
                        <w:r>
                          <w:rPr>
                            <w:sz w:val="17"/>
                          </w:rPr>
                          <w:t>3.0</w:t>
                        </w:r>
                      </w:p>
                    </w:tc>
                    <w:tc>
                      <w:tcPr>
                        <w:tcW w:w="460" w:type="dxa"/>
                      </w:tcPr>
                      <w:p>
                        <w:pPr>
                          <w:pStyle w:val="TableParagraph"/>
                          <w:ind w:left="80"/>
                          <w:rPr>
                            <w:sz w:val="17"/>
                          </w:rPr>
                        </w:pPr>
                        <w:r>
                          <w:rPr>
                            <w:sz w:val="17"/>
                          </w:rPr>
                          <w:t>3.0</w:t>
                        </w:r>
                      </w:p>
                    </w:tc>
                  </w:tr>
                  <w:tr>
                    <w:trPr>
                      <w:trHeight w:val="254" w:hRule="atLeast"/>
                    </w:trPr>
                    <w:tc>
                      <w:tcPr>
                        <w:tcW w:w="525" w:type="dxa"/>
                      </w:tcPr>
                      <w:p>
                        <w:pPr>
                          <w:pStyle w:val="TableParagraph"/>
                          <w:ind w:left="1"/>
                          <w:rPr>
                            <w:sz w:val="17"/>
                          </w:rPr>
                        </w:pPr>
                        <w:r>
                          <w:rPr>
                            <w:w w:val="99"/>
                            <w:sz w:val="17"/>
                          </w:rPr>
                          <w:t>3</w:t>
                        </w:r>
                      </w:p>
                    </w:tc>
                    <w:tc>
                      <w:tcPr>
                        <w:tcW w:w="1671" w:type="dxa"/>
                      </w:tcPr>
                      <w:p>
                        <w:pPr>
                          <w:pStyle w:val="TableParagraph"/>
                          <w:ind w:left="314"/>
                          <w:rPr>
                            <w:sz w:val="17"/>
                          </w:rPr>
                        </w:pPr>
                        <w:r>
                          <w:rPr>
                            <w:sz w:val="17"/>
                          </w:rPr>
                          <w:t>Hathi Nala</w:t>
                        </w:r>
                      </w:p>
                    </w:tc>
                    <w:tc>
                      <w:tcPr>
                        <w:tcW w:w="456" w:type="dxa"/>
                      </w:tcPr>
                      <w:p>
                        <w:pPr>
                          <w:pStyle w:val="TableParagraph"/>
                          <w:rPr>
                            <w:sz w:val="17"/>
                          </w:rPr>
                        </w:pPr>
                        <w:r>
                          <w:rPr>
                            <w:sz w:val="17"/>
                          </w:rPr>
                          <w:t>3.090</w:t>
                        </w:r>
                      </w:p>
                    </w:tc>
                    <w:tc>
                      <w:tcPr>
                        <w:tcW w:w="531" w:type="dxa"/>
                      </w:tcPr>
                      <w:p>
                        <w:pPr>
                          <w:pStyle w:val="TableParagraph"/>
                          <w:ind w:left="76"/>
                          <w:rPr>
                            <w:sz w:val="17"/>
                          </w:rPr>
                        </w:pPr>
                        <w:r>
                          <w:rPr>
                            <w:sz w:val="17"/>
                          </w:rPr>
                          <w:t>4.40</w:t>
                        </w:r>
                      </w:p>
                    </w:tc>
                    <w:tc>
                      <w:tcPr>
                        <w:tcW w:w="556" w:type="dxa"/>
                      </w:tcPr>
                      <w:p>
                        <w:pPr>
                          <w:pStyle w:val="TableParagraph"/>
                          <w:ind w:left="76"/>
                          <w:rPr>
                            <w:sz w:val="17"/>
                          </w:rPr>
                        </w:pPr>
                        <w:r>
                          <w:rPr>
                            <w:sz w:val="17"/>
                          </w:rPr>
                          <w:t>2.0</w:t>
                        </w:r>
                      </w:p>
                    </w:tc>
                    <w:tc>
                      <w:tcPr>
                        <w:tcW w:w="558" w:type="dxa"/>
                      </w:tcPr>
                      <w:p>
                        <w:pPr>
                          <w:pStyle w:val="TableParagraph"/>
                          <w:ind w:left="103"/>
                          <w:rPr>
                            <w:sz w:val="17"/>
                          </w:rPr>
                        </w:pPr>
                        <w:r>
                          <w:rPr>
                            <w:sz w:val="17"/>
                          </w:rPr>
                          <w:t>5.0</w:t>
                        </w:r>
                      </w:p>
                    </w:tc>
                    <w:tc>
                      <w:tcPr>
                        <w:tcW w:w="460" w:type="dxa"/>
                      </w:tcPr>
                      <w:p>
                        <w:pPr>
                          <w:pStyle w:val="TableParagraph"/>
                          <w:ind w:left="80"/>
                          <w:rPr>
                            <w:sz w:val="17"/>
                          </w:rPr>
                        </w:pPr>
                        <w:r>
                          <w:rPr>
                            <w:w w:val="99"/>
                            <w:sz w:val="17"/>
                          </w:rPr>
                          <w:t>–</w:t>
                        </w:r>
                      </w:p>
                    </w:tc>
                  </w:tr>
                  <w:tr>
                    <w:trPr>
                      <w:trHeight w:val="254" w:hRule="atLeast"/>
                    </w:trPr>
                    <w:tc>
                      <w:tcPr>
                        <w:tcW w:w="525" w:type="dxa"/>
                      </w:tcPr>
                      <w:p>
                        <w:pPr>
                          <w:pStyle w:val="TableParagraph"/>
                          <w:spacing w:before="15"/>
                          <w:ind w:left="1"/>
                          <w:rPr>
                            <w:sz w:val="17"/>
                          </w:rPr>
                        </w:pPr>
                        <w:r>
                          <w:rPr>
                            <w:w w:val="99"/>
                            <w:sz w:val="17"/>
                          </w:rPr>
                          <w:t>4</w:t>
                        </w:r>
                      </w:p>
                    </w:tc>
                    <w:tc>
                      <w:tcPr>
                        <w:tcW w:w="1671" w:type="dxa"/>
                      </w:tcPr>
                      <w:p>
                        <w:pPr>
                          <w:pStyle w:val="TableParagraph"/>
                          <w:spacing w:before="15"/>
                          <w:ind w:left="314"/>
                          <w:rPr>
                            <w:sz w:val="17"/>
                          </w:rPr>
                        </w:pPr>
                        <w:r>
                          <w:rPr>
                            <w:sz w:val="17"/>
                          </w:rPr>
                          <w:t>Dhanmarwa Nala</w:t>
                        </w:r>
                      </w:p>
                    </w:tc>
                    <w:tc>
                      <w:tcPr>
                        <w:tcW w:w="456" w:type="dxa"/>
                      </w:tcPr>
                      <w:p>
                        <w:pPr>
                          <w:pStyle w:val="TableParagraph"/>
                          <w:spacing w:before="15"/>
                          <w:rPr>
                            <w:sz w:val="17"/>
                          </w:rPr>
                        </w:pPr>
                        <w:r>
                          <w:rPr>
                            <w:sz w:val="17"/>
                          </w:rPr>
                          <w:t>3.0</w:t>
                        </w:r>
                      </w:p>
                    </w:tc>
                    <w:tc>
                      <w:tcPr>
                        <w:tcW w:w="531" w:type="dxa"/>
                      </w:tcPr>
                      <w:p>
                        <w:pPr>
                          <w:pStyle w:val="TableParagraph"/>
                          <w:spacing w:before="15"/>
                          <w:ind w:left="76"/>
                          <w:rPr>
                            <w:sz w:val="17"/>
                          </w:rPr>
                        </w:pPr>
                        <w:r>
                          <w:rPr>
                            <w:sz w:val="17"/>
                          </w:rPr>
                          <w:t>3.916</w:t>
                        </w:r>
                      </w:p>
                    </w:tc>
                    <w:tc>
                      <w:tcPr>
                        <w:tcW w:w="556" w:type="dxa"/>
                      </w:tcPr>
                      <w:p>
                        <w:pPr>
                          <w:pStyle w:val="TableParagraph"/>
                          <w:spacing w:before="15"/>
                          <w:ind w:left="76"/>
                          <w:rPr>
                            <w:sz w:val="17"/>
                          </w:rPr>
                        </w:pPr>
                        <w:r>
                          <w:rPr>
                            <w:sz w:val="17"/>
                          </w:rPr>
                          <w:t>6.0</w:t>
                        </w:r>
                      </w:p>
                    </w:tc>
                    <w:tc>
                      <w:tcPr>
                        <w:tcW w:w="558" w:type="dxa"/>
                      </w:tcPr>
                      <w:p>
                        <w:pPr>
                          <w:pStyle w:val="TableParagraph"/>
                          <w:spacing w:before="15"/>
                          <w:ind w:left="103"/>
                          <w:rPr>
                            <w:sz w:val="17"/>
                          </w:rPr>
                        </w:pPr>
                        <w:r>
                          <w:rPr>
                            <w:sz w:val="17"/>
                          </w:rPr>
                          <w:t>2.0</w:t>
                        </w:r>
                      </w:p>
                    </w:tc>
                    <w:tc>
                      <w:tcPr>
                        <w:tcW w:w="460" w:type="dxa"/>
                      </w:tcPr>
                      <w:p>
                        <w:pPr>
                          <w:pStyle w:val="TableParagraph"/>
                          <w:spacing w:before="15"/>
                          <w:ind w:left="80"/>
                          <w:rPr>
                            <w:sz w:val="17"/>
                          </w:rPr>
                        </w:pPr>
                        <w:r>
                          <w:rPr>
                            <w:w w:val="99"/>
                            <w:sz w:val="17"/>
                          </w:rPr>
                          <w:t>–</w:t>
                        </w:r>
                      </w:p>
                    </w:tc>
                  </w:tr>
                  <w:tr>
                    <w:trPr>
                      <w:trHeight w:val="255" w:hRule="atLeast"/>
                    </w:trPr>
                    <w:tc>
                      <w:tcPr>
                        <w:tcW w:w="525" w:type="dxa"/>
                      </w:tcPr>
                      <w:p>
                        <w:pPr>
                          <w:pStyle w:val="TableParagraph"/>
                          <w:ind w:left="1"/>
                          <w:rPr>
                            <w:sz w:val="17"/>
                          </w:rPr>
                        </w:pPr>
                        <w:r>
                          <w:rPr>
                            <w:w w:val="99"/>
                            <w:sz w:val="17"/>
                          </w:rPr>
                          <w:t>5</w:t>
                        </w:r>
                      </w:p>
                    </w:tc>
                    <w:tc>
                      <w:tcPr>
                        <w:tcW w:w="1671" w:type="dxa"/>
                      </w:tcPr>
                      <w:p>
                        <w:pPr>
                          <w:pStyle w:val="TableParagraph"/>
                          <w:ind w:left="314"/>
                          <w:rPr>
                            <w:sz w:val="17"/>
                          </w:rPr>
                        </w:pPr>
                        <w:r>
                          <w:rPr>
                            <w:sz w:val="17"/>
                          </w:rPr>
                          <w:t>Suria Nala</w:t>
                        </w:r>
                      </w:p>
                    </w:tc>
                    <w:tc>
                      <w:tcPr>
                        <w:tcW w:w="456" w:type="dxa"/>
                      </w:tcPr>
                      <w:p>
                        <w:pPr>
                          <w:pStyle w:val="TableParagraph"/>
                          <w:rPr>
                            <w:sz w:val="17"/>
                          </w:rPr>
                        </w:pPr>
                        <w:r>
                          <w:rPr>
                            <w:sz w:val="17"/>
                          </w:rPr>
                          <w:t>3.052</w:t>
                        </w:r>
                      </w:p>
                    </w:tc>
                    <w:tc>
                      <w:tcPr>
                        <w:tcW w:w="531" w:type="dxa"/>
                      </w:tcPr>
                      <w:p>
                        <w:pPr>
                          <w:pStyle w:val="TableParagraph"/>
                          <w:ind w:left="76"/>
                          <w:rPr>
                            <w:sz w:val="17"/>
                          </w:rPr>
                        </w:pPr>
                        <w:r>
                          <w:rPr>
                            <w:sz w:val="17"/>
                          </w:rPr>
                          <w:t>5.428</w:t>
                        </w:r>
                      </w:p>
                    </w:tc>
                    <w:tc>
                      <w:tcPr>
                        <w:tcW w:w="556" w:type="dxa"/>
                      </w:tcPr>
                      <w:p>
                        <w:pPr>
                          <w:pStyle w:val="TableParagraph"/>
                          <w:ind w:left="76"/>
                          <w:rPr>
                            <w:sz w:val="17"/>
                          </w:rPr>
                        </w:pPr>
                        <w:r>
                          <w:rPr>
                            <w:sz w:val="17"/>
                          </w:rPr>
                          <w:t>3.5</w:t>
                        </w:r>
                      </w:p>
                    </w:tc>
                    <w:tc>
                      <w:tcPr>
                        <w:tcW w:w="558" w:type="dxa"/>
                      </w:tcPr>
                      <w:p>
                        <w:pPr>
                          <w:pStyle w:val="TableParagraph"/>
                          <w:ind w:left="103"/>
                          <w:rPr>
                            <w:sz w:val="17"/>
                          </w:rPr>
                        </w:pPr>
                        <w:r>
                          <w:rPr>
                            <w:sz w:val="17"/>
                          </w:rPr>
                          <w:t>2.0</w:t>
                        </w:r>
                      </w:p>
                    </w:tc>
                    <w:tc>
                      <w:tcPr>
                        <w:tcW w:w="460" w:type="dxa"/>
                      </w:tcPr>
                      <w:p>
                        <w:pPr>
                          <w:pStyle w:val="TableParagraph"/>
                          <w:ind w:left="80"/>
                          <w:rPr>
                            <w:sz w:val="17"/>
                          </w:rPr>
                        </w:pPr>
                        <w:r>
                          <w:rPr>
                            <w:w w:val="99"/>
                            <w:sz w:val="17"/>
                          </w:rPr>
                          <w:t>–</w:t>
                        </w:r>
                      </w:p>
                    </w:tc>
                  </w:tr>
                  <w:tr>
                    <w:trPr>
                      <w:trHeight w:val="255" w:hRule="atLeast"/>
                    </w:trPr>
                    <w:tc>
                      <w:tcPr>
                        <w:tcW w:w="525" w:type="dxa"/>
                      </w:tcPr>
                      <w:p>
                        <w:pPr>
                          <w:pStyle w:val="TableParagraph"/>
                          <w:ind w:left="1"/>
                          <w:rPr>
                            <w:sz w:val="17"/>
                          </w:rPr>
                        </w:pPr>
                        <w:r>
                          <w:rPr>
                            <w:w w:val="99"/>
                            <w:sz w:val="17"/>
                          </w:rPr>
                          <w:t>6</w:t>
                        </w:r>
                      </w:p>
                    </w:tc>
                    <w:tc>
                      <w:tcPr>
                        <w:tcW w:w="1671" w:type="dxa"/>
                      </w:tcPr>
                      <w:p>
                        <w:pPr>
                          <w:pStyle w:val="TableParagraph"/>
                          <w:ind w:left="314"/>
                          <w:rPr>
                            <w:sz w:val="17"/>
                          </w:rPr>
                        </w:pPr>
                        <w:r>
                          <w:rPr>
                            <w:sz w:val="17"/>
                          </w:rPr>
                          <w:t>Cherra Nadi</w:t>
                        </w:r>
                      </w:p>
                    </w:tc>
                    <w:tc>
                      <w:tcPr>
                        <w:tcW w:w="456" w:type="dxa"/>
                      </w:tcPr>
                      <w:p>
                        <w:pPr>
                          <w:pStyle w:val="TableParagraph"/>
                          <w:rPr>
                            <w:sz w:val="17"/>
                          </w:rPr>
                        </w:pPr>
                        <w:r>
                          <w:rPr>
                            <w:sz w:val="17"/>
                          </w:rPr>
                          <w:t>3.090</w:t>
                        </w:r>
                      </w:p>
                    </w:tc>
                    <w:tc>
                      <w:tcPr>
                        <w:tcW w:w="531" w:type="dxa"/>
                      </w:tcPr>
                      <w:p>
                        <w:pPr>
                          <w:pStyle w:val="TableParagraph"/>
                          <w:ind w:left="76"/>
                          <w:rPr>
                            <w:sz w:val="17"/>
                          </w:rPr>
                        </w:pPr>
                        <w:r>
                          <w:rPr>
                            <w:sz w:val="17"/>
                          </w:rPr>
                          <w:t>3.142</w:t>
                        </w:r>
                      </w:p>
                    </w:tc>
                    <w:tc>
                      <w:tcPr>
                        <w:tcW w:w="556" w:type="dxa"/>
                      </w:tcPr>
                      <w:p>
                        <w:pPr>
                          <w:pStyle w:val="TableParagraph"/>
                          <w:ind w:left="76"/>
                          <w:rPr>
                            <w:sz w:val="17"/>
                          </w:rPr>
                        </w:pPr>
                        <w:r>
                          <w:rPr>
                            <w:sz w:val="17"/>
                          </w:rPr>
                          <w:t>7.0</w:t>
                        </w:r>
                      </w:p>
                    </w:tc>
                    <w:tc>
                      <w:tcPr>
                        <w:tcW w:w="558" w:type="dxa"/>
                      </w:tcPr>
                      <w:p>
                        <w:pPr>
                          <w:pStyle w:val="TableParagraph"/>
                          <w:ind w:left="103"/>
                          <w:rPr>
                            <w:sz w:val="17"/>
                          </w:rPr>
                        </w:pPr>
                        <w:r>
                          <w:rPr>
                            <w:w w:val="99"/>
                            <w:sz w:val="17"/>
                          </w:rPr>
                          <w:t>–</w:t>
                        </w:r>
                      </w:p>
                    </w:tc>
                    <w:tc>
                      <w:tcPr>
                        <w:tcW w:w="460" w:type="dxa"/>
                      </w:tcPr>
                      <w:p>
                        <w:pPr>
                          <w:pStyle w:val="TableParagraph"/>
                          <w:ind w:left="80"/>
                          <w:rPr>
                            <w:sz w:val="17"/>
                          </w:rPr>
                        </w:pPr>
                        <w:r>
                          <w:rPr>
                            <w:w w:val="99"/>
                            <w:sz w:val="17"/>
                          </w:rPr>
                          <w:t>–</w:t>
                        </w:r>
                      </w:p>
                    </w:tc>
                  </w:tr>
                  <w:tr>
                    <w:trPr>
                      <w:trHeight w:val="294" w:hRule="atLeast"/>
                    </w:trPr>
                    <w:tc>
                      <w:tcPr>
                        <w:tcW w:w="525" w:type="dxa"/>
                        <w:tcBorders>
                          <w:bottom w:val="single" w:sz="6" w:space="0" w:color="000000"/>
                        </w:tcBorders>
                      </w:tcPr>
                      <w:p>
                        <w:pPr>
                          <w:pStyle w:val="TableParagraph"/>
                          <w:ind w:left="1"/>
                          <w:rPr>
                            <w:sz w:val="17"/>
                          </w:rPr>
                        </w:pPr>
                        <w:r>
                          <w:rPr>
                            <w:w w:val="99"/>
                            <w:sz w:val="17"/>
                          </w:rPr>
                          <w:t>7</w:t>
                        </w:r>
                      </w:p>
                    </w:tc>
                    <w:tc>
                      <w:tcPr>
                        <w:tcW w:w="1671" w:type="dxa"/>
                        <w:tcBorders>
                          <w:bottom w:val="single" w:sz="6" w:space="0" w:color="000000"/>
                        </w:tcBorders>
                      </w:tcPr>
                      <w:p>
                        <w:pPr>
                          <w:pStyle w:val="TableParagraph"/>
                          <w:ind w:left="314"/>
                          <w:rPr>
                            <w:sz w:val="17"/>
                          </w:rPr>
                        </w:pPr>
                        <w:r>
                          <w:rPr>
                            <w:sz w:val="17"/>
                          </w:rPr>
                          <w:t>Sendur Nadi</w:t>
                        </w:r>
                      </w:p>
                    </w:tc>
                    <w:tc>
                      <w:tcPr>
                        <w:tcW w:w="456" w:type="dxa"/>
                        <w:tcBorders>
                          <w:bottom w:val="single" w:sz="6" w:space="0" w:color="000000"/>
                        </w:tcBorders>
                      </w:tcPr>
                      <w:p>
                        <w:pPr>
                          <w:pStyle w:val="TableParagraph"/>
                          <w:rPr>
                            <w:sz w:val="17"/>
                          </w:rPr>
                        </w:pPr>
                        <w:r>
                          <w:rPr>
                            <w:sz w:val="17"/>
                          </w:rPr>
                          <w:t>0.341</w:t>
                        </w:r>
                      </w:p>
                    </w:tc>
                    <w:tc>
                      <w:tcPr>
                        <w:tcW w:w="531" w:type="dxa"/>
                        <w:tcBorders>
                          <w:bottom w:val="single" w:sz="6" w:space="0" w:color="000000"/>
                        </w:tcBorders>
                      </w:tcPr>
                      <w:p>
                        <w:pPr>
                          <w:pStyle w:val="TableParagraph"/>
                          <w:ind w:left="76"/>
                          <w:rPr>
                            <w:sz w:val="17"/>
                          </w:rPr>
                        </w:pPr>
                        <w:r>
                          <w:rPr>
                            <w:sz w:val="17"/>
                          </w:rPr>
                          <w:t>0.249</w:t>
                        </w:r>
                      </w:p>
                    </w:tc>
                    <w:tc>
                      <w:tcPr>
                        <w:tcW w:w="556" w:type="dxa"/>
                        <w:tcBorders>
                          <w:bottom w:val="single" w:sz="6" w:space="0" w:color="000000"/>
                        </w:tcBorders>
                      </w:tcPr>
                      <w:p>
                        <w:pPr>
                          <w:pStyle w:val="TableParagraph"/>
                          <w:ind w:left="76"/>
                          <w:rPr>
                            <w:sz w:val="17"/>
                          </w:rPr>
                        </w:pPr>
                        <w:r>
                          <w:rPr>
                            <w:sz w:val="17"/>
                          </w:rPr>
                          <w:t>0.218</w:t>
                        </w:r>
                      </w:p>
                    </w:tc>
                    <w:tc>
                      <w:tcPr>
                        <w:tcW w:w="558" w:type="dxa"/>
                        <w:tcBorders>
                          <w:bottom w:val="single" w:sz="6" w:space="0" w:color="000000"/>
                        </w:tcBorders>
                      </w:tcPr>
                      <w:p>
                        <w:pPr>
                          <w:pStyle w:val="TableParagraph"/>
                          <w:ind w:left="103"/>
                          <w:rPr>
                            <w:sz w:val="17"/>
                          </w:rPr>
                        </w:pPr>
                        <w:r>
                          <w:rPr>
                            <w:sz w:val="17"/>
                          </w:rPr>
                          <w:t>0.142</w:t>
                        </w:r>
                      </w:p>
                    </w:tc>
                    <w:tc>
                      <w:tcPr>
                        <w:tcW w:w="460" w:type="dxa"/>
                        <w:tcBorders>
                          <w:bottom w:val="single" w:sz="6" w:space="0" w:color="000000"/>
                        </w:tcBorders>
                      </w:tcPr>
                      <w:p>
                        <w:pPr>
                          <w:pStyle w:val="TableParagraph"/>
                          <w:ind w:left="80"/>
                          <w:rPr>
                            <w:sz w:val="17"/>
                          </w:rPr>
                        </w:pPr>
                        <w:r>
                          <w:rPr>
                            <w:sz w:val="17"/>
                          </w:rPr>
                          <w:t>0.5</w:t>
                        </w:r>
                      </w:p>
                    </w:tc>
                  </w:tr>
                </w:tbl>
                <w:p>
                  <w:pPr>
                    <w:pStyle w:val="BodyText"/>
                  </w:pPr>
                </w:p>
              </w:txbxContent>
            </v:textbox>
            <w10:wrap type="none"/>
          </v:shape>
        </w:pict>
      </w:r>
      <w:r>
        <w:rPr>
          <w:w w:val="99"/>
          <w:sz w:val="17"/>
          <w:u w:val="thick"/>
        </w:rPr>
        <w:t> </w:t>
      </w:r>
      <w:r>
        <w:rPr>
          <w:sz w:val="17"/>
          <w:u w:val="thick"/>
        </w:rPr>
        <w:tab/>
      </w:r>
    </w:p>
    <w:p>
      <w:pPr>
        <w:pStyle w:val="BodyText"/>
        <w:spacing w:before="6"/>
        <w:rPr>
          <w:sz w:val="6"/>
        </w:rPr>
      </w:pPr>
    </w:p>
    <w:tbl>
      <w:tblPr>
        <w:tblW w:w="0" w:type="auto"/>
        <w:jc w:val="left"/>
        <w:tblInd w:w="5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3"/>
        <w:gridCol w:w="1146"/>
        <w:gridCol w:w="1146"/>
        <w:gridCol w:w="876"/>
      </w:tblGrid>
      <w:tr>
        <w:trPr>
          <w:trHeight w:val="212" w:hRule="atLeast"/>
        </w:trPr>
        <w:tc>
          <w:tcPr>
            <w:tcW w:w="1593" w:type="dxa"/>
          </w:tcPr>
          <w:p>
            <w:pPr>
              <w:pStyle w:val="TableParagraph"/>
              <w:spacing w:line="169" w:lineRule="exact" w:before="0"/>
              <w:ind w:left="1"/>
              <w:rPr>
                <w:sz w:val="17"/>
              </w:rPr>
            </w:pPr>
            <w:r>
              <w:rPr>
                <w:sz w:val="17"/>
              </w:rPr>
              <w:t>Cherra River</w:t>
            </w:r>
          </w:p>
        </w:tc>
        <w:tc>
          <w:tcPr>
            <w:tcW w:w="1146" w:type="dxa"/>
          </w:tcPr>
          <w:p>
            <w:pPr>
              <w:pStyle w:val="TableParagraph"/>
              <w:spacing w:line="169" w:lineRule="exact" w:before="0"/>
              <w:ind w:right="423"/>
              <w:jc w:val="right"/>
              <w:rPr>
                <w:sz w:val="17"/>
              </w:rPr>
            </w:pPr>
            <w:r>
              <w:rPr>
                <w:w w:val="95"/>
                <w:sz w:val="17"/>
              </w:rPr>
              <w:t>61.13</w:t>
            </w:r>
          </w:p>
        </w:tc>
        <w:tc>
          <w:tcPr>
            <w:tcW w:w="1146" w:type="dxa"/>
          </w:tcPr>
          <w:p>
            <w:pPr>
              <w:pStyle w:val="TableParagraph"/>
              <w:spacing w:line="169" w:lineRule="exact" w:before="0"/>
              <w:ind w:right="251"/>
              <w:jc w:val="right"/>
              <w:rPr>
                <w:sz w:val="17"/>
              </w:rPr>
            </w:pPr>
            <w:r>
              <w:rPr>
                <w:w w:val="95"/>
                <w:sz w:val="17"/>
              </w:rPr>
              <w:t>37.89</w:t>
            </w:r>
          </w:p>
        </w:tc>
        <w:tc>
          <w:tcPr>
            <w:tcW w:w="876" w:type="dxa"/>
          </w:tcPr>
          <w:p>
            <w:pPr>
              <w:pStyle w:val="TableParagraph"/>
              <w:spacing w:line="169" w:lineRule="exact" w:before="0"/>
              <w:ind w:left="254"/>
              <w:rPr>
                <w:sz w:val="17"/>
              </w:rPr>
            </w:pPr>
            <w:r>
              <w:rPr>
                <w:sz w:val="17"/>
              </w:rPr>
              <w:t>1.61</w:t>
            </w:r>
          </w:p>
        </w:tc>
      </w:tr>
      <w:tr>
        <w:trPr>
          <w:trHeight w:val="255" w:hRule="atLeast"/>
        </w:trPr>
        <w:tc>
          <w:tcPr>
            <w:tcW w:w="1593" w:type="dxa"/>
          </w:tcPr>
          <w:p>
            <w:pPr>
              <w:pStyle w:val="TableParagraph"/>
              <w:ind w:left="1"/>
              <w:rPr>
                <w:sz w:val="17"/>
              </w:rPr>
            </w:pPr>
            <w:r>
              <w:rPr>
                <w:sz w:val="17"/>
              </w:rPr>
              <w:t>Dhanmarawa River</w:t>
            </w:r>
          </w:p>
        </w:tc>
        <w:tc>
          <w:tcPr>
            <w:tcW w:w="1146" w:type="dxa"/>
          </w:tcPr>
          <w:p>
            <w:pPr>
              <w:pStyle w:val="TableParagraph"/>
              <w:ind w:right="424"/>
              <w:jc w:val="right"/>
              <w:rPr>
                <w:sz w:val="17"/>
              </w:rPr>
            </w:pPr>
            <w:r>
              <w:rPr>
                <w:w w:val="95"/>
                <w:sz w:val="17"/>
              </w:rPr>
              <w:t>118.16</w:t>
            </w:r>
          </w:p>
        </w:tc>
        <w:tc>
          <w:tcPr>
            <w:tcW w:w="1146" w:type="dxa"/>
          </w:tcPr>
          <w:p>
            <w:pPr>
              <w:pStyle w:val="TableParagraph"/>
              <w:ind w:right="251"/>
              <w:jc w:val="right"/>
              <w:rPr>
                <w:sz w:val="17"/>
              </w:rPr>
            </w:pPr>
            <w:r>
              <w:rPr>
                <w:w w:val="95"/>
                <w:sz w:val="17"/>
              </w:rPr>
              <w:t>42.00</w:t>
            </w:r>
          </w:p>
        </w:tc>
        <w:tc>
          <w:tcPr>
            <w:tcW w:w="876" w:type="dxa"/>
          </w:tcPr>
          <w:p>
            <w:pPr>
              <w:pStyle w:val="TableParagraph"/>
              <w:ind w:left="254"/>
              <w:rPr>
                <w:sz w:val="17"/>
              </w:rPr>
            </w:pPr>
            <w:r>
              <w:rPr>
                <w:sz w:val="17"/>
              </w:rPr>
              <w:t>2.81</w:t>
            </w:r>
          </w:p>
        </w:tc>
      </w:tr>
      <w:tr>
        <w:trPr>
          <w:trHeight w:val="255" w:hRule="atLeast"/>
        </w:trPr>
        <w:tc>
          <w:tcPr>
            <w:tcW w:w="1593" w:type="dxa"/>
          </w:tcPr>
          <w:p>
            <w:pPr>
              <w:pStyle w:val="TableParagraph"/>
              <w:ind w:left="1"/>
              <w:rPr>
                <w:sz w:val="17"/>
              </w:rPr>
            </w:pPr>
            <w:r>
              <w:rPr>
                <w:sz w:val="17"/>
              </w:rPr>
              <w:t>Hathi Nala River</w:t>
            </w:r>
          </w:p>
        </w:tc>
        <w:tc>
          <w:tcPr>
            <w:tcW w:w="1146" w:type="dxa"/>
          </w:tcPr>
          <w:p>
            <w:pPr>
              <w:pStyle w:val="TableParagraph"/>
              <w:ind w:right="423"/>
              <w:jc w:val="right"/>
              <w:rPr>
                <w:sz w:val="17"/>
              </w:rPr>
            </w:pPr>
            <w:r>
              <w:rPr>
                <w:w w:val="95"/>
                <w:sz w:val="17"/>
              </w:rPr>
              <w:t>67.28</w:t>
            </w:r>
          </w:p>
        </w:tc>
        <w:tc>
          <w:tcPr>
            <w:tcW w:w="1146" w:type="dxa"/>
          </w:tcPr>
          <w:p>
            <w:pPr>
              <w:pStyle w:val="TableParagraph"/>
              <w:ind w:right="251"/>
              <w:jc w:val="right"/>
              <w:rPr>
                <w:sz w:val="17"/>
              </w:rPr>
            </w:pPr>
            <w:r>
              <w:rPr>
                <w:w w:val="95"/>
                <w:sz w:val="17"/>
              </w:rPr>
              <w:t>44.82</w:t>
            </w:r>
          </w:p>
        </w:tc>
        <w:tc>
          <w:tcPr>
            <w:tcW w:w="876" w:type="dxa"/>
          </w:tcPr>
          <w:p>
            <w:pPr>
              <w:pStyle w:val="TableParagraph"/>
              <w:ind w:left="254"/>
              <w:rPr>
                <w:sz w:val="17"/>
              </w:rPr>
            </w:pPr>
            <w:r>
              <w:rPr>
                <w:sz w:val="17"/>
              </w:rPr>
              <w:t>1.50</w:t>
            </w:r>
          </w:p>
        </w:tc>
      </w:tr>
      <w:tr>
        <w:trPr>
          <w:trHeight w:val="255" w:hRule="atLeast"/>
        </w:trPr>
        <w:tc>
          <w:tcPr>
            <w:tcW w:w="1593" w:type="dxa"/>
          </w:tcPr>
          <w:p>
            <w:pPr>
              <w:pStyle w:val="TableParagraph"/>
              <w:ind w:left="1"/>
              <w:rPr>
                <w:sz w:val="17"/>
              </w:rPr>
            </w:pPr>
            <w:r>
              <w:rPr>
                <w:sz w:val="17"/>
              </w:rPr>
              <w:t>Suria River</w:t>
            </w:r>
          </w:p>
        </w:tc>
        <w:tc>
          <w:tcPr>
            <w:tcW w:w="1146" w:type="dxa"/>
          </w:tcPr>
          <w:p>
            <w:pPr>
              <w:pStyle w:val="TableParagraph"/>
              <w:ind w:right="424"/>
              <w:jc w:val="right"/>
              <w:rPr>
                <w:sz w:val="17"/>
              </w:rPr>
            </w:pPr>
            <w:r>
              <w:rPr>
                <w:w w:val="95"/>
                <w:sz w:val="17"/>
              </w:rPr>
              <w:t>138.68</w:t>
            </w:r>
          </w:p>
        </w:tc>
        <w:tc>
          <w:tcPr>
            <w:tcW w:w="1146" w:type="dxa"/>
          </w:tcPr>
          <w:p>
            <w:pPr>
              <w:pStyle w:val="TableParagraph"/>
              <w:ind w:right="251"/>
              <w:jc w:val="right"/>
              <w:rPr>
                <w:sz w:val="17"/>
              </w:rPr>
            </w:pPr>
            <w:r>
              <w:rPr>
                <w:w w:val="95"/>
                <w:sz w:val="17"/>
              </w:rPr>
              <w:t>117.21</w:t>
            </w:r>
          </w:p>
        </w:tc>
        <w:tc>
          <w:tcPr>
            <w:tcW w:w="876" w:type="dxa"/>
          </w:tcPr>
          <w:p>
            <w:pPr>
              <w:pStyle w:val="TableParagraph"/>
              <w:ind w:left="254"/>
              <w:rPr>
                <w:sz w:val="17"/>
              </w:rPr>
            </w:pPr>
            <w:r>
              <w:rPr>
                <w:sz w:val="17"/>
              </w:rPr>
              <w:t>1.18</w:t>
            </w:r>
          </w:p>
        </w:tc>
      </w:tr>
      <w:tr>
        <w:trPr>
          <w:trHeight w:val="255" w:hRule="atLeast"/>
        </w:trPr>
        <w:tc>
          <w:tcPr>
            <w:tcW w:w="1593" w:type="dxa"/>
          </w:tcPr>
          <w:p>
            <w:pPr>
              <w:pStyle w:val="TableParagraph"/>
              <w:ind w:left="1"/>
              <w:rPr>
                <w:sz w:val="17"/>
              </w:rPr>
            </w:pPr>
            <w:r>
              <w:rPr>
                <w:sz w:val="17"/>
              </w:rPr>
              <w:t>Thema River</w:t>
            </w:r>
          </w:p>
        </w:tc>
        <w:tc>
          <w:tcPr>
            <w:tcW w:w="1146" w:type="dxa"/>
          </w:tcPr>
          <w:p>
            <w:pPr>
              <w:pStyle w:val="TableParagraph"/>
              <w:ind w:right="424"/>
              <w:jc w:val="right"/>
              <w:rPr>
                <w:sz w:val="17"/>
              </w:rPr>
            </w:pPr>
            <w:r>
              <w:rPr>
                <w:w w:val="95"/>
                <w:sz w:val="17"/>
              </w:rPr>
              <w:t>696.19</w:t>
            </w:r>
          </w:p>
        </w:tc>
        <w:tc>
          <w:tcPr>
            <w:tcW w:w="1146" w:type="dxa"/>
          </w:tcPr>
          <w:p>
            <w:pPr>
              <w:pStyle w:val="TableParagraph"/>
              <w:ind w:right="251"/>
              <w:jc w:val="right"/>
              <w:rPr>
                <w:sz w:val="17"/>
              </w:rPr>
            </w:pPr>
            <w:r>
              <w:rPr>
                <w:w w:val="95"/>
                <w:sz w:val="17"/>
              </w:rPr>
              <w:t>215.00</w:t>
            </w:r>
          </w:p>
        </w:tc>
        <w:tc>
          <w:tcPr>
            <w:tcW w:w="876" w:type="dxa"/>
          </w:tcPr>
          <w:p>
            <w:pPr>
              <w:pStyle w:val="TableParagraph"/>
              <w:ind w:left="254"/>
              <w:rPr>
                <w:sz w:val="17"/>
              </w:rPr>
            </w:pPr>
            <w:r>
              <w:rPr>
                <w:sz w:val="17"/>
              </w:rPr>
              <w:t>3.23</w:t>
            </w:r>
          </w:p>
        </w:tc>
      </w:tr>
      <w:tr>
        <w:trPr>
          <w:trHeight w:val="255" w:hRule="atLeast"/>
        </w:trPr>
        <w:tc>
          <w:tcPr>
            <w:tcW w:w="1593" w:type="dxa"/>
          </w:tcPr>
          <w:p>
            <w:pPr>
              <w:pStyle w:val="TableParagraph"/>
              <w:ind w:left="1"/>
              <w:rPr>
                <w:sz w:val="17"/>
              </w:rPr>
            </w:pPr>
            <w:r>
              <w:rPr>
                <w:sz w:val="17"/>
              </w:rPr>
              <w:t>Malia River</w:t>
            </w:r>
          </w:p>
        </w:tc>
        <w:tc>
          <w:tcPr>
            <w:tcW w:w="1146" w:type="dxa"/>
          </w:tcPr>
          <w:p>
            <w:pPr>
              <w:pStyle w:val="TableParagraph"/>
              <w:ind w:right="424"/>
              <w:jc w:val="right"/>
              <w:rPr>
                <w:sz w:val="17"/>
              </w:rPr>
            </w:pPr>
            <w:r>
              <w:rPr>
                <w:w w:val="95"/>
                <w:sz w:val="17"/>
              </w:rPr>
              <w:t>477.35</w:t>
            </w:r>
          </w:p>
        </w:tc>
        <w:tc>
          <w:tcPr>
            <w:tcW w:w="1146" w:type="dxa"/>
          </w:tcPr>
          <w:p>
            <w:pPr>
              <w:pStyle w:val="TableParagraph"/>
              <w:ind w:right="251"/>
              <w:jc w:val="right"/>
              <w:rPr>
                <w:sz w:val="17"/>
              </w:rPr>
            </w:pPr>
            <w:r>
              <w:rPr>
                <w:w w:val="95"/>
                <w:sz w:val="17"/>
              </w:rPr>
              <w:t>217.99</w:t>
            </w:r>
          </w:p>
        </w:tc>
        <w:tc>
          <w:tcPr>
            <w:tcW w:w="876" w:type="dxa"/>
          </w:tcPr>
          <w:p>
            <w:pPr>
              <w:pStyle w:val="TableParagraph"/>
              <w:ind w:left="254"/>
              <w:rPr>
                <w:sz w:val="17"/>
              </w:rPr>
            </w:pPr>
            <w:r>
              <w:rPr>
                <w:sz w:val="17"/>
              </w:rPr>
              <w:t>2.18</w:t>
            </w:r>
          </w:p>
        </w:tc>
      </w:tr>
      <w:tr>
        <w:trPr>
          <w:trHeight w:val="294" w:hRule="atLeast"/>
        </w:trPr>
        <w:tc>
          <w:tcPr>
            <w:tcW w:w="1593" w:type="dxa"/>
            <w:tcBorders>
              <w:bottom w:val="single" w:sz="6" w:space="0" w:color="000000"/>
            </w:tcBorders>
          </w:tcPr>
          <w:p>
            <w:pPr>
              <w:pStyle w:val="TableParagraph"/>
              <w:ind w:left="1"/>
              <w:rPr>
                <w:sz w:val="17"/>
              </w:rPr>
            </w:pPr>
            <w:r>
              <w:rPr>
                <w:sz w:val="17"/>
              </w:rPr>
              <w:t>Sendur River</w:t>
            </w:r>
          </w:p>
        </w:tc>
        <w:tc>
          <w:tcPr>
            <w:tcW w:w="1146" w:type="dxa"/>
            <w:tcBorders>
              <w:bottom w:val="single" w:sz="6" w:space="0" w:color="000000"/>
            </w:tcBorders>
          </w:tcPr>
          <w:p>
            <w:pPr>
              <w:pStyle w:val="TableParagraph"/>
              <w:ind w:right="424"/>
              <w:jc w:val="right"/>
              <w:rPr>
                <w:sz w:val="17"/>
              </w:rPr>
            </w:pPr>
            <w:r>
              <w:rPr>
                <w:w w:val="95"/>
                <w:sz w:val="17"/>
              </w:rPr>
              <w:t>676.28</w:t>
            </w:r>
          </w:p>
        </w:tc>
        <w:tc>
          <w:tcPr>
            <w:tcW w:w="1146" w:type="dxa"/>
            <w:tcBorders>
              <w:bottom w:val="single" w:sz="6" w:space="0" w:color="000000"/>
            </w:tcBorders>
          </w:tcPr>
          <w:p>
            <w:pPr>
              <w:pStyle w:val="TableParagraph"/>
              <w:ind w:right="251"/>
              <w:jc w:val="right"/>
              <w:rPr>
                <w:sz w:val="17"/>
              </w:rPr>
            </w:pPr>
            <w:r>
              <w:rPr>
                <w:w w:val="95"/>
                <w:sz w:val="17"/>
              </w:rPr>
              <w:t>457.89</w:t>
            </w:r>
          </w:p>
        </w:tc>
        <w:tc>
          <w:tcPr>
            <w:tcW w:w="876" w:type="dxa"/>
            <w:tcBorders>
              <w:bottom w:val="single" w:sz="6" w:space="0" w:color="000000"/>
            </w:tcBorders>
          </w:tcPr>
          <w:p>
            <w:pPr>
              <w:pStyle w:val="TableParagraph"/>
              <w:ind w:left="254"/>
              <w:rPr>
                <w:sz w:val="17"/>
              </w:rPr>
            </w:pPr>
            <w:r>
              <w:rPr>
                <w:sz w:val="17"/>
              </w:rPr>
              <w:t>1.47</w:t>
            </w:r>
          </w:p>
        </w:tc>
      </w:tr>
    </w:tbl>
    <w:p>
      <w:pPr>
        <w:pStyle w:val="BodyText"/>
      </w:pPr>
    </w:p>
    <w:p>
      <w:pPr>
        <w:spacing w:after="0"/>
        <w:sectPr>
          <w:type w:val="continuous"/>
          <w:pgSz w:w="11910" w:h="15820"/>
          <w:pgMar w:top="460" w:bottom="1400" w:left="860" w:right="860"/>
        </w:sectPr>
      </w:pPr>
    </w:p>
    <w:p>
      <w:pPr>
        <w:pStyle w:val="BodyText"/>
        <w:rPr>
          <w:sz w:val="16"/>
        </w:rPr>
      </w:pPr>
    </w:p>
    <w:p>
      <w:pPr>
        <w:pStyle w:val="BodyText"/>
        <w:rPr>
          <w:sz w:val="15"/>
        </w:rPr>
      </w:pPr>
    </w:p>
    <w:p>
      <w:pPr>
        <w:spacing w:before="0"/>
        <w:ind w:left="160" w:right="0" w:firstLine="0"/>
        <w:jc w:val="left"/>
        <w:rPr>
          <w:sz w:val="17"/>
        </w:rPr>
      </w:pPr>
      <w:r>
        <w:rPr/>
        <w:pict>
          <v:line style="position:absolute;mso-position-horizontal-relative:page;mso-position-vertical-relative:paragraph;z-index:251687936" from="51.023998pt,14.67935pt" to="289.133999pt,14.67935pt" stroked="true" strokeweight=".56696pt" strokecolor="#000000">
            <v:stroke dashstyle="solid"/>
            <w10:wrap type="none"/>
          </v:line>
        </w:pict>
      </w:r>
      <w:bookmarkStart w:name="Drainage density (Dd)" w:id="33"/>
      <w:bookmarkEnd w:id="33"/>
      <w:r>
        <w:rPr/>
      </w:r>
      <w:bookmarkStart w:name="_bookmark12" w:id="34"/>
      <w:bookmarkEnd w:id="34"/>
      <w:r>
        <w:rPr/>
      </w:r>
      <w:r>
        <w:rPr>
          <w:rFonts w:ascii="PMingLiU"/>
          <w:sz w:val="17"/>
        </w:rPr>
        <w:t>Table 8 </w:t>
      </w:r>
      <w:r>
        <w:rPr>
          <w:sz w:val="17"/>
        </w:rPr>
        <w:t>Relief Ratio of sub-watershed of Kanhar basin</w:t>
      </w:r>
    </w:p>
    <w:p>
      <w:pPr>
        <w:pStyle w:val="BodyText"/>
        <w:rPr>
          <w:sz w:val="21"/>
        </w:rPr>
      </w:pPr>
      <w:r>
        <w:rPr/>
        <w:br w:type="column"/>
      </w:r>
      <w:r>
        <w:rPr>
          <w:sz w:val="21"/>
        </w:rPr>
      </w:r>
    </w:p>
    <w:p>
      <w:pPr>
        <w:pStyle w:val="BodyText"/>
        <w:ind w:left="160"/>
      </w:pPr>
      <w:r>
        <w:rPr/>
        <w:t>Drainage density (Dd)</w:t>
      </w:r>
    </w:p>
    <w:p>
      <w:pPr>
        <w:spacing w:after="0"/>
        <w:sectPr>
          <w:type w:val="continuous"/>
          <w:pgSz w:w="11910" w:h="15820"/>
          <w:pgMar w:top="460" w:bottom="1400" w:left="860" w:right="860"/>
          <w:cols w:num="2" w:equalWidth="0">
            <w:col w:w="4101" w:space="1001"/>
            <w:col w:w="5088"/>
          </w:cols>
        </w:sectPr>
      </w:pPr>
    </w:p>
    <w:p>
      <w:pPr>
        <w:spacing w:line="244" w:lineRule="auto" w:before="101"/>
        <w:ind w:left="160" w:right="0" w:firstLine="0"/>
        <w:jc w:val="left"/>
        <w:rPr>
          <w:sz w:val="17"/>
        </w:rPr>
      </w:pPr>
      <w:r>
        <w:rPr/>
        <w:pict>
          <v:line style="position:absolute;mso-position-horizontal-relative:page;mso-position-vertical-relative:paragraph;z-index:251688960" from="51.023998pt,29.369879pt" to="289.133999pt,29.369879pt" stroked="true" strokeweight="1.0204pt" strokecolor="#000000">
            <v:stroke dashstyle="solid"/>
            <w10:wrap type="none"/>
          </v:line>
        </w:pict>
      </w:r>
      <w:r>
        <w:rPr>
          <w:w w:val="95"/>
          <w:sz w:val="17"/>
        </w:rPr>
        <w:t>Sub-watershed </w:t>
      </w:r>
      <w:r>
        <w:rPr>
          <w:sz w:val="17"/>
        </w:rPr>
        <w:t>no.</w:t>
      </w:r>
    </w:p>
    <w:p>
      <w:pPr>
        <w:tabs>
          <w:tab w:pos="1496" w:val="left" w:leader="none"/>
        </w:tabs>
        <w:spacing w:line="244" w:lineRule="auto" w:before="101"/>
        <w:ind w:left="1496" w:right="0" w:hanging="1371"/>
        <w:jc w:val="left"/>
        <w:rPr>
          <w:sz w:val="17"/>
        </w:rPr>
      </w:pPr>
      <w:r>
        <w:rPr/>
        <w:br w:type="column"/>
      </w:r>
      <w:r>
        <w:rPr>
          <w:sz w:val="17"/>
        </w:rPr>
        <w:t>Sub-watershed</w:t>
        <w:tab/>
        <w:t>Total relief</w:t>
      </w:r>
      <w:r>
        <w:rPr>
          <w:spacing w:val="16"/>
          <w:sz w:val="17"/>
        </w:rPr>
        <w:t> </w:t>
      </w:r>
      <w:r>
        <w:rPr>
          <w:spacing w:val="-7"/>
          <w:sz w:val="17"/>
        </w:rPr>
        <w:t>(m)</w:t>
      </w:r>
    </w:p>
    <w:p>
      <w:pPr>
        <w:spacing w:line="244" w:lineRule="auto" w:before="101"/>
        <w:ind w:left="124" w:right="-6" w:firstLine="0"/>
        <w:jc w:val="left"/>
        <w:rPr>
          <w:sz w:val="17"/>
        </w:rPr>
      </w:pPr>
      <w:r>
        <w:rPr/>
        <w:br w:type="column"/>
      </w:r>
      <w:r>
        <w:rPr>
          <w:sz w:val="17"/>
        </w:rPr>
        <w:t>Maximum length (km)</w:t>
      </w:r>
    </w:p>
    <w:p>
      <w:pPr>
        <w:spacing w:line="244" w:lineRule="auto" w:before="101"/>
        <w:ind w:left="124" w:right="21" w:firstLine="0"/>
        <w:jc w:val="left"/>
        <w:rPr>
          <w:sz w:val="17"/>
        </w:rPr>
      </w:pPr>
      <w:r>
        <w:rPr/>
        <w:br w:type="column"/>
      </w:r>
      <w:r>
        <w:rPr>
          <w:sz w:val="17"/>
        </w:rPr>
        <w:t>Relief ratio</w:t>
      </w:r>
    </w:p>
    <w:p>
      <w:pPr>
        <w:pStyle w:val="BodyText"/>
        <w:spacing w:line="259" w:lineRule="auto" w:before="145"/>
        <w:ind w:left="160" w:right="132"/>
      </w:pPr>
      <w:r>
        <w:rPr/>
        <w:br w:type="column"/>
      </w:r>
      <w:r>
        <w:rPr/>
        <w:t>Drainage density (Dd) is a measure the total stream length in a given basin to the total area of the basin (Strahler</w:t>
      </w:r>
    </w:p>
    <w:p>
      <w:pPr>
        <w:spacing w:after="0" w:line="259" w:lineRule="auto"/>
        <w:sectPr>
          <w:type w:val="continuous"/>
          <w:pgSz w:w="11910" w:h="15820"/>
          <w:pgMar w:top="460" w:bottom="1400" w:left="860" w:right="860"/>
          <w:cols w:num="5" w:equalWidth="0">
            <w:col w:w="1168" w:space="40"/>
            <w:col w:w="2160" w:space="39"/>
            <w:col w:w="936" w:space="39"/>
            <w:col w:w="581" w:space="139"/>
            <w:col w:w="5088"/>
          </w:cols>
        </w:sectPr>
      </w:pPr>
    </w:p>
    <w:p>
      <w:pPr>
        <w:tabs>
          <w:tab w:pos="1332" w:val="left" w:leader="none"/>
          <w:tab w:pos="2703" w:val="left" w:leader="none"/>
          <w:tab w:pos="3530" w:val="left" w:leader="none"/>
          <w:tab w:pos="4887" w:val="right" w:leader="none"/>
        </w:tabs>
        <w:spacing w:before="34"/>
        <w:ind w:left="161" w:right="0" w:firstLine="0"/>
        <w:jc w:val="left"/>
        <w:rPr>
          <w:sz w:val="17"/>
        </w:rPr>
      </w:pPr>
      <w:r>
        <w:rPr>
          <w:sz w:val="17"/>
        </w:rPr>
        <w:t>1</w:t>
        <w:tab/>
        <w:t>Thema</w:t>
      </w:r>
      <w:r>
        <w:rPr>
          <w:spacing w:val="13"/>
          <w:sz w:val="17"/>
        </w:rPr>
        <w:t> </w:t>
      </w:r>
      <w:r>
        <w:rPr>
          <w:sz w:val="17"/>
        </w:rPr>
        <w:t>Nadi</w:t>
        <w:tab/>
        <w:t>180</w:t>
        <w:tab/>
        <w:t>696.198</w:t>
        <w:tab/>
        <w:t>0.258</w:t>
      </w:r>
    </w:p>
    <w:p>
      <w:pPr>
        <w:tabs>
          <w:tab w:pos="1332" w:val="left" w:leader="none"/>
          <w:tab w:pos="2703" w:val="left" w:leader="none"/>
          <w:tab w:pos="3530" w:val="left" w:leader="none"/>
          <w:tab w:pos="4887" w:val="right" w:leader="none"/>
        </w:tabs>
        <w:spacing w:before="60"/>
        <w:ind w:left="161" w:right="0" w:firstLine="0"/>
        <w:jc w:val="left"/>
        <w:rPr>
          <w:sz w:val="17"/>
        </w:rPr>
      </w:pPr>
      <w:r>
        <w:rPr>
          <w:sz w:val="17"/>
        </w:rPr>
        <w:t>2</w:t>
        <w:tab/>
        <w:t>Malia</w:t>
      </w:r>
      <w:r>
        <w:rPr>
          <w:spacing w:val="13"/>
          <w:sz w:val="17"/>
        </w:rPr>
        <w:t> </w:t>
      </w:r>
      <w:r>
        <w:rPr>
          <w:sz w:val="17"/>
        </w:rPr>
        <w:t>Nala</w:t>
        <w:tab/>
        <w:t>125</w:t>
        <w:tab/>
        <w:t>217.998</w:t>
        <w:tab/>
        <w:t>0.573</w:t>
      </w:r>
    </w:p>
    <w:p>
      <w:pPr>
        <w:tabs>
          <w:tab w:pos="1332" w:val="left" w:leader="none"/>
          <w:tab w:pos="2703" w:val="left" w:leader="none"/>
          <w:tab w:pos="3615" w:val="left" w:leader="none"/>
          <w:tab w:pos="4887" w:val="right" w:leader="none"/>
        </w:tabs>
        <w:spacing w:before="59"/>
        <w:ind w:left="161" w:right="0" w:firstLine="0"/>
        <w:jc w:val="left"/>
        <w:rPr>
          <w:sz w:val="17"/>
        </w:rPr>
      </w:pPr>
      <w:r>
        <w:rPr>
          <w:sz w:val="17"/>
        </w:rPr>
        <w:t>3</w:t>
        <w:tab/>
        <w:t>Hathi</w:t>
      </w:r>
      <w:r>
        <w:rPr>
          <w:spacing w:val="13"/>
          <w:sz w:val="17"/>
        </w:rPr>
        <w:t> </w:t>
      </w:r>
      <w:r>
        <w:rPr>
          <w:sz w:val="17"/>
        </w:rPr>
        <w:t>Nala</w:t>
        <w:tab/>
        <w:t>100</w:t>
        <w:tab/>
        <w:t>67.286</w:t>
        <w:tab/>
        <w:t>1.486</w:t>
      </w:r>
    </w:p>
    <w:p>
      <w:pPr>
        <w:tabs>
          <w:tab w:pos="1332" w:val="left" w:leader="none"/>
          <w:tab w:pos="3530" w:val="left" w:leader="none"/>
          <w:tab w:pos="4887" w:val="right" w:leader="none"/>
        </w:tabs>
        <w:spacing w:before="60"/>
        <w:ind w:left="161" w:right="0" w:firstLine="0"/>
        <w:jc w:val="left"/>
        <w:rPr>
          <w:sz w:val="17"/>
        </w:rPr>
      </w:pPr>
      <w:r>
        <w:rPr>
          <w:sz w:val="17"/>
        </w:rPr>
        <w:t>4</w:t>
        <w:tab/>
        <w:t>Dhanmarwa</w:t>
      </w:r>
      <w:r>
        <w:rPr>
          <w:spacing w:val="13"/>
          <w:sz w:val="17"/>
        </w:rPr>
        <w:t> </w:t>
      </w:r>
      <w:r>
        <w:rPr>
          <w:sz w:val="17"/>
        </w:rPr>
        <w:t>Nala  </w:t>
      </w:r>
      <w:r>
        <w:rPr>
          <w:spacing w:val="34"/>
          <w:sz w:val="17"/>
        </w:rPr>
        <w:t> </w:t>
      </w:r>
      <w:r>
        <w:rPr>
          <w:sz w:val="17"/>
        </w:rPr>
        <w:t>120</w:t>
        <w:tab/>
        <w:t>118.162</w:t>
        <w:tab/>
        <w:t>1.015</w:t>
      </w:r>
    </w:p>
    <w:p>
      <w:pPr>
        <w:tabs>
          <w:tab w:pos="1332" w:val="left" w:leader="none"/>
          <w:tab w:pos="2703" w:val="left" w:leader="none"/>
          <w:tab w:pos="3530" w:val="left" w:leader="none"/>
          <w:tab w:pos="4887" w:val="right" w:leader="none"/>
        </w:tabs>
        <w:spacing w:before="60"/>
        <w:ind w:left="161" w:right="0" w:firstLine="0"/>
        <w:jc w:val="left"/>
        <w:rPr>
          <w:sz w:val="17"/>
        </w:rPr>
      </w:pPr>
      <w:r>
        <w:rPr>
          <w:sz w:val="17"/>
        </w:rPr>
        <w:t>5</w:t>
        <w:tab/>
        <w:t>Suria</w:t>
      </w:r>
      <w:r>
        <w:rPr>
          <w:spacing w:val="13"/>
          <w:sz w:val="17"/>
        </w:rPr>
        <w:t> </w:t>
      </w:r>
      <w:r>
        <w:rPr>
          <w:sz w:val="17"/>
        </w:rPr>
        <w:t>Nala</w:t>
        <w:tab/>
        <w:t>275</w:t>
        <w:tab/>
        <w:t>138.682</w:t>
        <w:tab/>
        <w:t>1.982</w:t>
      </w:r>
    </w:p>
    <w:p>
      <w:pPr>
        <w:tabs>
          <w:tab w:pos="1332" w:val="left" w:leader="none"/>
          <w:tab w:pos="2703" w:val="left" w:leader="none"/>
          <w:tab w:pos="3615" w:val="left" w:leader="none"/>
          <w:tab w:pos="4887" w:val="right" w:leader="none"/>
        </w:tabs>
        <w:spacing w:before="59"/>
        <w:ind w:left="161" w:right="0" w:firstLine="0"/>
        <w:jc w:val="left"/>
        <w:rPr>
          <w:sz w:val="17"/>
        </w:rPr>
      </w:pPr>
      <w:r>
        <w:rPr>
          <w:sz w:val="17"/>
        </w:rPr>
        <w:t>6</w:t>
        <w:tab/>
        <w:t>Cherra</w:t>
      </w:r>
      <w:r>
        <w:rPr>
          <w:spacing w:val="14"/>
          <w:sz w:val="17"/>
        </w:rPr>
        <w:t> </w:t>
      </w:r>
      <w:r>
        <w:rPr>
          <w:sz w:val="17"/>
        </w:rPr>
        <w:t>Nadi</w:t>
        <w:tab/>
        <w:t>100</w:t>
        <w:tab/>
        <w:t>61.132</w:t>
        <w:tab/>
        <w:t>2.944</w:t>
      </w:r>
    </w:p>
    <w:p>
      <w:pPr>
        <w:tabs>
          <w:tab w:pos="1332" w:val="left" w:leader="none"/>
          <w:tab w:pos="2703" w:val="left" w:leader="none"/>
          <w:tab w:pos="3530" w:val="left" w:leader="none"/>
          <w:tab w:pos="4887" w:val="right" w:leader="none"/>
        </w:tabs>
        <w:spacing w:before="59"/>
        <w:ind w:left="161" w:right="0" w:firstLine="0"/>
        <w:jc w:val="left"/>
        <w:rPr>
          <w:sz w:val="17"/>
        </w:rPr>
      </w:pPr>
      <w:r>
        <w:rPr>
          <w:sz w:val="17"/>
        </w:rPr>
        <w:t>7</w:t>
        <w:tab/>
        <w:t>Sendur</w:t>
      </w:r>
      <w:r>
        <w:rPr>
          <w:spacing w:val="12"/>
          <w:sz w:val="17"/>
        </w:rPr>
        <w:t> </w:t>
      </w:r>
      <w:r>
        <w:rPr>
          <w:sz w:val="17"/>
        </w:rPr>
        <w:t>Nadi</w:t>
        <w:tab/>
        <w:t>260</w:t>
        <w:tab/>
        <w:t>676.282</w:t>
        <w:tab/>
        <w:t>0.384</w:t>
      </w:r>
    </w:p>
    <w:p>
      <w:pPr>
        <w:pStyle w:val="BodyText"/>
        <w:spacing w:before="4"/>
        <w:rPr>
          <w:sz w:val="7"/>
        </w:rPr>
      </w:pPr>
    </w:p>
    <w:p>
      <w:pPr>
        <w:pStyle w:val="BodyText"/>
        <w:spacing w:line="20" w:lineRule="exact"/>
        <w:ind w:left="154" w:right="-29"/>
        <w:rPr>
          <w:sz w:val="2"/>
        </w:rPr>
      </w:pPr>
      <w:r>
        <w:rPr>
          <w:sz w:val="2"/>
        </w:rPr>
        <w:pict>
          <v:group style="width:238.15pt;height:.6pt;mso-position-horizontal-relative:char;mso-position-vertical-relative:line" coordorigin="0,0" coordsize="4763,12">
            <v:line style="position:absolute" from="0,6" to="4762,6" stroked="true" strokeweight=".566930pt" strokecolor="#000000">
              <v:stroke dashstyle="solid"/>
            </v:line>
          </v:group>
        </w:pict>
      </w:r>
      <w:r>
        <w:rPr>
          <w:sz w:val="2"/>
        </w:rPr>
      </w:r>
    </w:p>
    <w:p>
      <w:pPr>
        <w:pStyle w:val="BodyText"/>
        <w:rPr>
          <w:sz w:val="16"/>
        </w:rPr>
      </w:pPr>
    </w:p>
    <w:p>
      <w:pPr>
        <w:pStyle w:val="BodyText"/>
        <w:rPr>
          <w:sz w:val="16"/>
        </w:rPr>
      </w:pPr>
    </w:p>
    <w:p>
      <w:pPr>
        <w:pStyle w:val="BodyText"/>
        <w:spacing w:before="8"/>
        <w:rPr>
          <w:sz w:val="22"/>
        </w:rPr>
      </w:pPr>
    </w:p>
    <w:p>
      <w:pPr>
        <w:pStyle w:val="BodyText"/>
        <w:spacing w:line="259" w:lineRule="auto"/>
        <w:ind w:left="160" w:right="38"/>
        <w:jc w:val="both"/>
      </w:pPr>
      <w:r>
        <w:rPr/>
        <w:t>as the total relief of that river basin. Schumm (</w:t>
      </w:r>
      <w:hyperlink w:history="true" w:anchor="_bookmark49">
        <w:r>
          <w:rPr>
            <w:color w:val="0000FF"/>
          </w:rPr>
          <w:t>1963</w:t>
        </w:r>
      </w:hyperlink>
      <w:r>
        <w:rPr/>
        <w:t>) also stated that it is a dimensionless height-length ratio equal to the tangent of angle formed by two planes intersecting at the mouth of the basin, one representing the horizontal and other passing through the highest point of the basin.</w:t>
      </w:r>
    </w:p>
    <w:p>
      <w:pPr>
        <w:pStyle w:val="BodyText"/>
        <w:spacing w:line="259" w:lineRule="auto" w:before="3"/>
        <w:ind w:left="160" w:right="38" w:firstLine="226"/>
        <w:jc w:val="both"/>
      </w:pPr>
      <w:r>
        <w:rPr/>
        <w:t>Low value of relief ratios is mainly due to the resistant basement rocks of the basin and low degree of slope (Mahadevaswamy et al. </w:t>
      </w:r>
      <w:hyperlink w:history="true" w:anchor="_bookmark20">
        <w:r>
          <w:rPr>
            <w:color w:val="0000FF"/>
          </w:rPr>
          <w:t>2011</w:t>
        </w:r>
      </w:hyperlink>
      <w:r>
        <w:rPr/>
        <w:t>). The Rh normally increases with decreasing drainage area and size of a given drainage basin (Gottschalk </w:t>
      </w:r>
      <w:hyperlink w:history="true" w:anchor="_bookmark34">
        <w:r>
          <w:rPr>
            <w:color w:val="0000FF"/>
          </w:rPr>
          <w:t>1964</w:t>
        </w:r>
      </w:hyperlink>
      <w:r>
        <w:rPr/>
        <w:t>). Rh for Kanhar basin is calculated, i.e., 0.092. Mean relief ratio of each sub-watershed of</w:t>
      </w:r>
      <w:bookmarkStart w:name="Elongation ratio (Re)" w:id="35"/>
      <w:bookmarkEnd w:id="35"/>
      <w:r>
        <w:rPr/>
      </w:r>
      <w:bookmarkStart w:name="Stream frequency (Sf)" w:id="36"/>
      <w:bookmarkEnd w:id="36"/>
      <w:r>
        <w:rPr/>
      </w:r>
      <w:r>
        <w:rPr/>
        <w:t> Kanhar basin is shown in the Table </w:t>
      </w:r>
      <w:hyperlink w:history="true" w:anchor="_bookmark12">
        <w:r>
          <w:rPr>
            <w:color w:val="0000FF"/>
          </w:rPr>
          <w:t>8</w:t>
        </w:r>
      </w:hyperlink>
      <w:r>
        <w:rPr/>
        <w:t>.</w:t>
      </w:r>
    </w:p>
    <w:p>
      <w:pPr>
        <w:pStyle w:val="BodyText"/>
        <w:spacing w:before="1"/>
        <w:rPr>
          <w:sz w:val="22"/>
        </w:rPr>
      </w:pPr>
    </w:p>
    <w:p>
      <w:pPr>
        <w:pStyle w:val="BodyText"/>
        <w:spacing w:before="1"/>
        <w:ind w:left="160"/>
      </w:pPr>
      <w:r>
        <w:rPr/>
        <w:t>Elongation ratio (Re)</w:t>
      </w:r>
    </w:p>
    <w:p>
      <w:pPr>
        <w:pStyle w:val="BodyText"/>
        <w:spacing w:before="3"/>
        <w:rPr>
          <w:sz w:val="23"/>
        </w:rPr>
      </w:pPr>
    </w:p>
    <w:p>
      <w:pPr>
        <w:pStyle w:val="BodyText"/>
        <w:spacing w:line="259" w:lineRule="auto"/>
        <w:ind w:left="160" w:right="38"/>
        <w:jc w:val="both"/>
      </w:pPr>
      <w:r>
        <w:rPr/>
        <w:t>Elongation ratio (Re) is defined as the ratio of diameter of</w:t>
      </w:r>
      <w:r>
        <w:rPr>
          <w:spacing w:val="-28"/>
        </w:rPr>
        <w:t> </w:t>
      </w:r>
      <w:r>
        <w:rPr/>
        <w:t>a circle having the same area as of the basin and maximum basin length (Schumm </w:t>
      </w:r>
      <w:hyperlink w:history="true" w:anchor="_bookmark48">
        <w:r>
          <w:rPr>
            <w:color w:val="0000FF"/>
          </w:rPr>
          <w:t>1956</w:t>
        </w:r>
      </w:hyperlink>
      <w:r>
        <w:rPr/>
        <w:t>). It is a measure of the </w:t>
      </w:r>
      <w:r>
        <w:rPr>
          <w:spacing w:val="-3"/>
        </w:rPr>
        <w:t>shape </w:t>
      </w:r>
      <w:r>
        <w:rPr/>
        <w:t>of the river basin and it depends on the climatic and geo- logic types. A circular basin is more efficient in </w:t>
      </w:r>
      <w:r>
        <w:rPr>
          <w:spacing w:val="-3"/>
        </w:rPr>
        <w:t>runoff </w:t>
      </w:r>
      <w:r>
        <w:rPr/>
        <w:t>discharge than an elongated basin (Singh and Singh </w:t>
      </w:r>
      <w:hyperlink w:history="true" w:anchor="_bookmark58">
        <w:r>
          <w:rPr>
            <w:color w:val="0000FF"/>
          </w:rPr>
          <w:t>1997</w:t>
        </w:r>
      </w:hyperlink>
      <w:r>
        <w:rPr/>
        <w:t>). Re value of Kanhar basin is 0.48. Higher values of </w:t>
      </w:r>
      <w:r>
        <w:rPr>
          <w:spacing w:val="-3"/>
        </w:rPr>
        <w:t>elon- </w:t>
      </w:r>
      <w:r>
        <w:rPr/>
        <w:t>gation ratio show high infiltration capacity and low runoff, whereas lower Re values which are characterized by </w:t>
      </w:r>
      <w:r>
        <w:rPr>
          <w:spacing w:val="-3"/>
        </w:rPr>
        <w:t>high </w:t>
      </w:r>
      <w:r>
        <w:rPr/>
        <w:t>susceptibility to erosion and sediment load (Reddy et </w:t>
      </w:r>
      <w:r>
        <w:rPr>
          <w:spacing w:val="-4"/>
        </w:rPr>
        <w:t>al. </w:t>
      </w:r>
      <w:hyperlink w:history="true" w:anchor="_bookmark46">
        <w:r>
          <w:rPr>
            <w:color w:val="0000FF"/>
          </w:rPr>
          <w:t>2004</w:t>
        </w:r>
      </w:hyperlink>
      <w:r>
        <w:rPr/>
        <w:t>).</w:t>
      </w:r>
    </w:p>
    <w:p>
      <w:pPr>
        <w:pStyle w:val="BodyText"/>
        <w:spacing w:line="259" w:lineRule="auto" w:before="1"/>
        <w:ind w:left="160" w:right="158"/>
        <w:jc w:val="both"/>
      </w:pPr>
      <w:r>
        <w:rPr/>
        <w:br w:type="column"/>
      </w:r>
      <w:hyperlink w:history="true" w:anchor="_bookmark57">
        <w:r>
          <w:rPr>
            <w:color w:val="0000FF"/>
          </w:rPr>
          <w:t>1964</w:t>
        </w:r>
      </w:hyperlink>
      <w:r>
        <w:rPr/>
        <w:t>).The drainage density is affected by the factors </w:t>
      </w:r>
      <w:r>
        <w:rPr>
          <w:spacing w:val="-3"/>
        </w:rPr>
        <w:t>that </w:t>
      </w:r>
      <w:r>
        <w:rPr/>
        <w:t>control characteristic length of the watershed. Drainage density is related to various features of landscape dissec- tion such as valley density, channel head source area, relief, climate and vegetation (Moglen et al. </w:t>
      </w:r>
      <w:hyperlink w:history="true" w:anchor="_bookmark27">
        <w:r>
          <w:rPr>
            <w:color w:val="0000FF"/>
          </w:rPr>
          <w:t>1998</w:t>
        </w:r>
      </w:hyperlink>
      <w:r>
        <w:rPr/>
        <w:t>), soil </w:t>
      </w:r>
      <w:r>
        <w:rPr>
          <w:spacing w:val="-4"/>
        </w:rPr>
        <w:t>and </w:t>
      </w:r>
      <w:r>
        <w:rPr/>
        <w:t>rock properties (Kelson and Wells </w:t>
      </w:r>
      <w:hyperlink w:history="true" w:anchor="_bookmark47">
        <w:r>
          <w:rPr>
            <w:color w:val="0000FF"/>
          </w:rPr>
          <w:t>1989</w:t>
        </w:r>
      </w:hyperlink>
      <w:r>
        <w:rPr/>
        <w:t>) and landscape evolution processes. The drainage density of the Kanhar basin is 1.72 km/km</w:t>
      </w:r>
      <w:r>
        <w:rPr>
          <w:vertAlign w:val="superscript"/>
        </w:rPr>
        <w:t>2</w:t>
      </w:r>
      <w:r>
        <w:rPr>
          <w:vertAlign w:val="baseline"/>
        </w:rPr>
        <w:t>, which indicates that basin area has a highly resistant permeable subsurface material with inter- mediate drainage and low to moderate relief. </w:t>
      </w:r>
      <w:r>
        <w:rPr>
          <w:spacing w:val="-3"/>
          <w:vertAlign w:val="baseline"/>
        </w:rPr>
        <w:t>Higher </w:t>
      </w:r>
      <w:r>
        <w:rPr>
          <w:vertAlign w:val="baseline"/>
        </w:rPr>
        <w:t>drainage density is associated with the basin of weak and impermeable subsurface material, sparse vegetation </w:t>
      </w:r>
      <w:r>
        <w:rPr>
          <w:spacing w:val="-5"/>
          <w:vertAlign w:val="baseline"/>
        </w:rPr>
        <w:t>and </w:t>
      </w:r>
      <w:r>
        <w:rPr>
          <w:vertAlign w:val="baseline"/>
        </w:rPr>
        <w:t>high relief. Low drainage density leads to coarse drainage texture while high drainage density leads to fine drainage texture, high runoff and erosion potential of the basin </w:t>
      </w:r>
      <w:r>
        <w:rPr>
          <w:spacing w:val="-3"/>
          <w:vertAlign w:val="baseline"/>
        </w:rPr>
        <w:t>area. </w:t>
      </w:r>
      <w:r>
        <w:rPr>
          <w:vertAlign w:val="baseline"/>
        </w:rPr>
        <w:t>(Strahler </w:t>
      </w:r>
      <w:hyperlink w:history="true" w:anchor="_bookmark57">
        <w:r>
          <w:rPr>
            <w:color w:val="0000FF"/>
            <w:vertAlign w:val="baseline"/>
          </w:rPr>
          <w:t>1964</w:t>
        </w:r>
      </w:hyperlink>
      <w:r>
        <w:rPr>
          <w:vertAlign w:val="baseline"/>
        </w:rPr>
        <w:t>). Drainage density of each sub-watershed </w:t>
      </w:r>
      <w:r>
        <w:rPr>
          <w:spacing w:val="-6"/>
          <w:vertAlign w:val="baseline"/>
        </w:rPr>
        <w:t>of </w:t>
      </w:r>
      <w:r>
        <w:rPr>
          <w:vertAlign w:val="baseline"/>
        </w:rPr>
        <w:t>Kanhar basin is given in the Table </w:t>
      </w:r>
      <w:hyperlink w:history="true" w:anchor="_bookmark11">
        <w:r>
          <w:rPr>
            <w:color w:val="0000FF"/>
            <w:vertAlign w:val="baseline"/>
          </w:rPr>
          <w:t>9</w:t>
        </w:r>
      </w:hyperlink>
      <w:r>
        <w:rPr>
          <w:vertAlign w:val="baseline"/>
        </w:rPr>
        <w:t>. Higher density (3.23) is identified for Thema River sub-watershed whereas </w:t>
      </w:r>
      <w:r>
        <w:rPr>
          <w:spacing w:val="-4"/>
          <w:vertAlign w:val="baseline"/>
        </w:rPr>
        <w:t>low </w:t>
      </w:r>
      <w:r>
        <w:rPr>
          <w:vertAlign w:val="baseline"/>
        </w:rPr>
        <w:t>drainage density (1.18) is calculated for Suria River sub- watershed (Table </w:t>
      </w:r>
      <w:hyperlink w:history="true" w:anchor="_bookmark11">
        <w:r>
          <w:rPr>
            <w:color w:val="0000FF"/>
            <w:vertAlign w:val="baseline"/>
          </w:rPr>
          <w:t>9</w:t>
        </w:r>
      </w:hyperlink>
      <w:r>
        <w:rPr>
          <w:vertAlign w:val="baseline"/>
        </w:rPr>
        <w:t>). Triangular irregular network </w:t>
      </w:r>
      <w:r>
        <w:rPr>
          <w:spacing w:val="-4"/>
          <w:vertAlign w:val="baseline"/>
        </w:rPr>
        <w:t>(a), </w:t>
      </w:r>
      <w:r>
        <w:rPr>
          <w:vertAlign w:val="baseline"/>
        </w:rPr>
        <w:t>drainage density (b) and DTM from different angles </w:t>
      </w:r>
      <w:r>
        <w:rPr>
          <w:spacing w:val="-4"/>
          <w:vertAlign w:val="baseline"/>
        </w:rPr>
        <w:t>for </w:t>
      </w:r>
      <w:r>
        <w:rPr>
          <w:vertAlign w:val="baseline"/>
        </w:rPr>
        <w:t>perspective</w:t>
      </w:r>
      <w:r>
        <w:rPr>
          <w:spacing w:val="16"/>
          <w:vertAlign w:val="baseline"/>
        </w:rPr>
        <w:t> </w:t>
      </w:r>
      <w:r>
        <w:rPr>
          <w:vertAlign w:val="baseline"/>
        </w:rPr>
        <w:t>views</w:t>
      </w:r>
      <w:r>
        <w:rPr>
          <w:spacing w:val="17"/>
          <w:vertAlign w:val="baseline"/>
        </w:rPr>
        <w:t> </w:t>
      </w:r>
      <w:r>
        <w:rPr>
          <w:vertAlign w:val="baseline"/>
        </w:rPr>
        <w:t>are</w:t>
      </w:r>
      <w:r>
        <w:rPr>
          <w:spacing w:val="17"/>
          <w:vertAlign w:val="baseline"/>
        </w:rPr>
        <w:t> </w:t>
      </w:r>
      <w:r>
        <w:rPr>
          <w:vertAlign w:val="baseline"/>
        </w:rPr>
        <w:t>shown</w:t>
      </w:r>
      <w:r>
        <w:rPr>
          <w:spacing w:val="15"/>
          <w:vertAlign w:val="baseline"/>
        </w:rPr>
        <w:t> </w:t>
      </w:r>
      <w:r>
        <w:rPr>
          <w:vertAlign w:val="baseline"/>
        </w:rPr>
        <w:t>in</w:t>
      </w:r>
      <w:r>
        <w:rPr>
          <w:spacing w:val="16"/>
          <w:vertAlign w:val="baseline"/>
        </w:rPr>
        <w:t> </w:t>
      </w:r>
      <w:r>
        <w:rPr>
          <w:vertAlign w:val="baseline"/>
        </w:rPr>
        <w:t>the</w:t>
      </w:r>
      <w:r>
        <w:rPr>
          <w:spacing w:val="17"/>
          <w:vertAlign w:val="baseline"/>
        </w:rPr>
        <w:t> </w:t>
      </w:r>
      <w:r>
        <w:rPr>
          <w:vertAlign w:val="baseline"/>
        </w:rPr>
        <w:t>Fig.</w:t>
      </w:r>
      <w:r>
        <w:rPr>
          <w:spacing w:val="15"/>
          <w:vertAlign w:val="baseline"/>
        </w:rPr>
        <w:t> </w:t>
      </w:r>
      <w:hyperlink w:history="true" w:anchor="_bookmark6">
        <w:r>
          <w:rPr>
            <w:color w:val="0000FF"/>
            <w:vertAlign w:val="baseline"/>
          </w:rPr>
          <w:t>5</w:t>
        </w:r>
      </w:hyperlink>
      <w:r>
        <w:rPr>
          <w:vertAlign w:val="baseline"/>
        </w:rPr>
        <w:t>.</w:t>
      </w:r>
    </w:p>
    <w:p>
      <w:pPr>
        <w:pStyle w:val="BodyText"/>
        <w:spacing w:before="1"/>
        <w:rPr>
          <w:sz w:val="23"/>
        </w:rPr>
      </w:pPr>
    </w:p>
    <w:p>
      <w:pPr>
        <w:pStyle w:val="BodyText"/>
        <w:ind w:left="160"/>
        <w:jc w:val="both"/>
      </w:pPr>
      <w:r>
        <w:rPr/>
        <w:t>Stream frequency (Sf)</w:t>
      </w:r>
    </w:p>
    <w:p>
      <w:pPr>
        <w:pStyle w:val="BodyText"/>
        <w:spacing w:before="3"/>
        <w:rPr>
          <w:sz w:val="23"/>
        </w:rPr>
      </w:pPr>
    </w:p>
    <w:p>
      <w:pPr>
        <w:pStyle w:val="BodyText"/>
        <w:spacing w:line="259" w:lineRule="auto"/>
        <w:ind w:left="160" w:right="158"/>
        <w:jc w:val="both"/>
      </w:pPr>
      <w:r>
        <w:rPr/>
        <w:t>Stream frequency (Sf) is the total number of stream </w:t>
      </w:r>
      <w:r>
        <w:rPr>
          <w:spacing w:val="-3"/>
        </w:rPr>
        <w:t>seg- </w:t>
      </w:r>
      <w:r>
        <w:rPr/>
        <w:t>ments of all orders per  unit  area  (Horton  </w:t>
      </w:r>
      <w:hyperlink w:history="true" w:anchor="_bookmark39">
        <w:r>
          <w:rPr>
            <w:color w:val="0000FF"/>
          </w:rPr>
          <w:t>1932</w:t>
        </w:r>
      </w:hyperlink>
      <w:r>
        <w:rPr/>
        <w:t>).  </w:t>
      </w:r>
      <w:r>
        <w:rPr>
          <w:spacing w:val="-3"/>
        </w:rPr>
        <w:t>Reddy </w:t>
      </w:r>
      <w:r>
        <w:rPr/>
        <w:t>et al. (</w:t>
      </w:r>
      <w:hyperlink w:history="true" w:anchor="_bookmark46">
        <w:r>
          <w:rPr>
            <w:color w:val="0000FF"/>
          </w:rPr>
          <w:t>2004</w:t>
        </w:r>
      </w:hyperlink>
      <w:r>
        <w:rPr/>
        <w:t>)) stated that low values of stream frequency Sf indicate presence of a permeable subsurface material </w:t>
      </w:r>
      <w:r>
        <w:rPr>
          <w:spacing w:val="-4"/>
        </w:rPr>
        <w:t>and </w:t>
      </w:r>
      <w:r>
        <w:rPr/>
        <w:t>low relief. The channel segment numbers for unit areas are difficult to be enumerated (Singh </w:t>
      </w:r>
      <w:hyperlink w:history="true" w:anchor="_bookmark53">
        <w:r>
          <w:rPr>
            <w:color w:val="0000FF"/>
          </w:rPr>
          <w:t>1980</w:t>
        </w:r>
      </w:hyperlink>
      <w:r>
        <w:rPr/>
        <w:t>), but an attempt has been made to count stream frequency of Kanhar basin. </w:t>
      </w:r>
      <w:r>
        <w:rPr>
          <w:spacing w:val="-4"/>
        </w:rPr>
        <w:t>The </w:t>
      </w:r>
      <w:r>
        <w:rPr/>
        <w:t>stream frequency value of the Kanhar basin is 2.45 </w:t>
      </w:r>
      <w:r>
        <w:rPr>
          <w:spacing w:val="-4"/>
        </w:rPr>
        <w:t>km/ </w:t>
      </w:r>
      <w:r>
        <w:rPr/>
        <w:t>km</w:t>
      </w:r>
      <w:r>
        <w:rPr>
          <w:vertAlign w:val="superscript"/>
        </w:rPr>
        <w:t>2</w:t>
      </w:r>
      <w:r>
        <w:rPr>
          <w:vertAlign w:val="baseline"/>
        </w:rPr>
        <w:t>. Stream frequency mainly depends on the lithology of the basin and reflects the texture of the drainage network. The</w:t>
      </w:r>
      <w:r>
        <w:rPr>
          <w:spacing w:val="23"/>
          <w:vertAlign w:val="baseline"/>
        </w:rPr>
        <w:t> </w:t>
      </w:r>
      <w:r>
        <w:rPr>
          <w:vertAlign w:val="baseline"/>
        </w:rPr>
        <w:t>value</w:t>
      </w:r>
      <w:r>
        <w:rPr>
          <w:spacing w:val="23"/>
          <w:vertAlign w:val="baseline"/>
        </w:rPr>
        <w:t> </w:t>
      </w:r>
      <w:r>
        <w:rPr>
          <w:vertAlign w:val="baseline"/>
        </w:rPr>
        <w:t>of</w:t>
      </w:r>
      <w:r>
        <w:rPr>
          <w:spacing w:val="23"/>
          <w:vertAlign w:val="baseline"/>
        </w:rPr>
        <w:t> </w:t>
      </w:r>
      <w:r>
        <w:rPr>
          <w:vertAlign w:val="baseline"/>
        </w:rPr>
        <w:t>stream</w:t>
      </w:r>
      <w:r>
        <w:rPr>
          <w:spacing w:val="23"/>
          <w:vertAlign w:val="baseline"/>
        </w:rPr>
        <w:t> </w:t>
      </w:r>
      <w:r>
        <w:rPr>
          <w:vertAlign w:val="baseline"/>
        </w:rPr>
        <w:t>frequency</w:t>
      </w:r>
      <w:r>
        <w:rPr>
          <w:spacing w:val="22"/>
          <w:vertAlign w:val="baseline"/>
        </w:rPr>
        <w:t> </w:t>
      </w:r>
      <w:r>
        <w:rPr>
          <w:vertAlign w:val="baseline"/>
        </w:rPr>
        <w:t>(Fs)</w:t>
      </w:r>
      <w:r>
        <w:rPr>
          <w:spacing w:val="24"/>
          <w:vertAlign w:val="baseline"/>
        </w:rPr>
        <w:t> </w:t>
      </w:r>
      <w:r>
        <w:rPr>
          <w:vertAlign w:val="baseline"/>
        </w:rPr>
        <w:t>for</w:t>
      </w:r>
      <w:r>
        <w:rPr>
          <w:spacing w:val="22"/>
          <w:vertAlign w:val="baseline"/>
        </w:rPr>
        <w:t> </w:t>
      </w:r>
      <w:r>
        <w:rPr>
          <w:vertAlign w:val="baseline"/>
        </w:rPr>
        <w:t>the</w:t>
      </w:r>
      <w:r>
        <w:rPr>
          <w:spacing w:val="22"/>
          <w:vertAlign w:val="baseline"/>
        </w:rPr>
        <w:t> </w:t>
      </w:r>
      <w:r>
        <w:rPr>
          <w:vertAlign w:val="baseline"/>
        </w:rPr>
        <w:t>basin</w:t>
      </w:r>
      <w:r>
        <w:rPr>
          <w:spacing w:val="24"/>
          <w:vertAlign w:val="baseline"/>
        </w:rPr>
        <w:t> </w:t>
      </w:r>
      <w:r>
        <w:rPr>
          <w:vertAlign w:val="baseline"/>
        </w:rPr>
        <w:t>exhibits</w:t>
      </w:r>
    </w:p>
    <w:p>
      <w:pPr>
        <w:spacing w:after="0" w:line="259" w:lineRule="auto"/>
        <w:jc w:val="both"/>
        <w:sectPr>
          <w:type w:val="continuous"/>
          <w:pgSz w:w="11910" w:h="15820"/>
          <w:pgMar w:top="460" w:bottom="1400" w:left="860" w:right="860"/>
          <w:cols w:num="2" w:equalWidth="0">
            <w:col w:w="4963" w:space="139"/>
            <w:col w:w="5088"/>
          </w:cols>
        </w:sectPr>
      </w:pPr>
    </w:p>
    <w:p>
      <w:pPr>
        <w:tabs>
          <w:tab w:pos="10024" w:val="right" w:leader="none"/>
        </w:tabs>
        <w:spacing w:before="43"/>
        <w:ind w:left="160" w:right="0" w:firstLine="0"/>
        <w:jc w:val="left"/>
        <w:rPr>
          <w:sz w:val="17"/>
        </w:rPr>
      </w:pPr>
      <w:r>
        <w:rPr/>
        <w:pict>
          <v:line style="position:absolute;mso-position-horizontal-relative:page;mso-position-vertical-relative:paragraph;z-index:251692032" from="51.023998pt,15.89716pt" to="544.251995pt,15.89716pt" stroked="true" strokeweight=".96381pt" strokecolor="#000000">
            <v:stroke dashstyle="solid"/>
            <w10:wrap type="none"/>
          </v:line>
        </w:pict>
      </w:r>
      <w:r>
        <w:rPr>
          <w:sz w:val="17"/>
        </w:rPr>
        <w:t>Appl Water Sci</w:t>
      </w:r>
      <w:r>
        <w:rPr>
          <w:spacing w:val="40"/>
          <w:sz w:val="17"/>
        </w:rPr>
        <w:t> </w:t>
      </w:r>
      <w:r>
        <w:rPr>
          <w:sz w:val="17"/>
        </w:rPr>
        <w:t>(2017)</w:t>
      </w:r>
      <w:r>
        <w:rPr>
          <w:spacing w:val="13"/>
          <w:sz w:val="17"/>
        </w:rPr>
        <w:t> </w:t>
      </w:r>
      <w:r>
        <w:rPr>
          <w:sz w:val="17"/>
        </w:rPr>
        <w:t>7:217–232</w:t>
        <w:tab/>
        <w:t>229</w:t>
      </w:r>
    </w:p>
    <w:p>
      <w:pPr>
        <w:spacing w:after="0"/>
        <w:jc w:val="left"/>
        <w:rPr>
          <w:sz w:val="17"/>
        </w:rPr>
        <w:sectPr>
          <w:pgSz w:w="11910" w:h="15820"/>
          <w:pgMar w:header="0" w:footer="1217" w:top="580" w:bottom="1400" w:left="860" w:right="860"/>
        </w:sectPr>
      </w:pPr>
    </w:p>
    <w:p>
      <w:pPr>
        <w:pStyle w:val="BodyText"/>
        <w:spacing w:before="3"/>
        <w:rPr>
          <w:sz w:val="26"/>
        </w:rPr>
      </w:pPr>
    </w:p>
    <w:p>
      <w:pPr>
        <w:pStyle w:val="BodyText"/>
        <w:spacing w:line="259" w:lineRule="auto" w:before="1"/>
        <w:ind w:left="160" w:right="38"/>
        <w:jc w:val="both"/>
      </w:pPr>
      <w:bookmarkStart w:name="Conclusion" w:id="37"/>
      <w:bookmarkEnd w:id="37"/>
      <w:r>
        <w:rPr/>
      </w:r>
      <w:r>
        <w:rPr/>
        <w:t>positive correlation with the drainage density value of the area indicating the increase in stream population with respect to increase in drainage density.</w:t>
      </w:r>
    </w:p>
    <w:p>
      <w:pPr>
        <w:pStyle w:val="BodyText"/>
        <w:spacing w:line="259" w:lineRule="auto" w:before="2"/>
        <w:ind w:left="160" w:right="38" w:firstLine="226"/>
        <w:jc w:val="both"/>
      </w:pPr>
      <w:r>
        <w:rPr/>
        <w:t>Channel frequency density serves as a tool in estab- lishing the erosional processes operating over an area; to </w:t>
      </w:r>
      <w:r>
        <w:rPr>
          <w:spacing w:val="-6"/>
        </w:rPr>
        <w:t>be </w:t>
      </w:r>
      <w:r>
        <w:rPr/>
        <w:t>more specific, the same in relation to the stream orders </w:t>
      </w:r>
      <w:r>
        <w:rPr>
          <w:spacing w:val="-4"/>
        </w:rPr>
        <w:t>and </w:t>
      </w:r>
      <w:r>
        <w:rPr/>
        <w:t>their characteristics provides data which can throw </w:t>
      </w:r>
      <w:r>
        <w:rPr>
          <w:spacing w:val="-3"/>
        </w:rPr>
        <w:t>light </w:t>
      </w:r>
      <w:r>
        <w:rPr/>
        <w:t>even on the sequences of relief developments and </w:t>
      </w:r>
      <w:r>
        <w:rPr>
          <w:spacing w:val="-5"/>
        </w:rPr>
        <w:t>the</w:t>
      </w:r>
      <w:bookmarkStart w:name="Form factor (Rf)" w:id="38"/>
      <w:bookmarkEnd w:id="38"/>
      <w:r>
        <w:rPr>
          <w:spacing w:val="-5"/>
        </w:rPr>
      </w:r>
      <w:r>
        <w:rPr>
          <w:spacing w:val="-5"/>
        </w:rPr>
        <w:t> </w:t>
      </w:r>
      <w:r>
        <w:rPr/>
        <w:t>degree of ruggedness in the area (Singh </w:t>
      </w:r>
      <w:hyperlink w:history="true" w:anchor="_bookmark53">
        <w:r>
          <w:rPr>
            <w:color w:val="0000FF"/>
          </w:rPr>
          <w:t>1980</w:t>
        </w:r>
      </w:hyperlink>
      <w:r>
        <w:rPr/>
        <w:t>).</w:t>
      </w:r>
    </w:p>
    <w:p>
      <w:pPr>
        <w:pStyle w:val="BodyText"/>
        <w:spacing w:before="10"/>
        <w:rPr>
          <w:sz w:val="21"/>
        </w:rPr>
      </w:pPr>
    </w:p>
    <w:p>
      <w:pPr>
        <w:pStyle w:val="BodyText"/>
        <w:spacing w:before="1"/>
        <w:ind w:left="160"/>
      </w:pPr>
      <w:r>
        <w:rPr/>
        <w:t>Form factor (Rf)</w:t>
      </w:r>
    </w:p>
    <w:p>
      <w:pPr>
        <w:pStyle w:val="BodyText"/>
        <w:spacing w:before="4"/>
        <w:rPr>
          <w:sz w:val="23"/>
        </w:rPr>
      </w:pPr>
    </w:p>
    <w:p>
      <w:pPr>
        <w:pStyle w:val="BodyText"/>
        <w:spacing w:line="259" w:lineRule="auto"/>
        <w:ind w:left="160" w:right="38" w:hanging="1"/>
        <w:jc w:val="both"/>
      </w:pPr>
      <w:r>
        <w:rPr/>
        <w:t>Horton (</w:t>
      </w:r>
      <w:hyperlink w:history="true" w:anchor="_bookmark39">
        <w:r>
          <w:rPr>
            <w:color w:val="0000FF"/>
          </w:rPr>
          <w:t>1932</w:t>
        </w:r>
      </w:hyperlink>
      <w:r>
        <w:rPr/>
        <w:t>) stated form factor as the ratio of the area    of the basin and square of the basin length. The value </w:t>
      </w:r>
      <w:r>
        <w:rPr>
          <w:spacing w:val="-6"/>
        </w:rPr>
        <w:t>of </w:t>
      </w:r>
      <w:r>
        <w:rPr/>
        <w:t>form factor would always be greater than 0.78 for </w:t>
      </w:r>
      <w:r>
        <w:rPr>
          <w:spacing w:val="-3"/>
        </w:rPr>
        <w:t>per- </w:t>
      </w:r>
      <w:r>
        <w:rPr/>
        <w:t>fectly circular basin. Smaller the value of form factor, more elongated will be the basin. Rf value of the Kanhar basin is 0.18 (Table </w:t>
      </w:r>
      <w:hyperlink w:history="true" w:anchor="_bookmark5">
        <w:r>
          <w:rPr>
            <w:color w:val="0000FF"/>
          </w:rPr>
          <w:t>2</w:t>
        </w:r>
      </w:hyperlink>
      <w:r>
        <w:rPr/>
        <w:t>). Thus, the Kanhar basin is </w:t>
      </w:r>
      <w:r>
        <w:rPr>
          <w:spacing w:val="-3"/>
        </w:rPr>
        <w:t>elon-</w:t>
      </w:r>
      <w:bookmarkStart w:name="Circularity ratio (Rc)" w:id="39"/>
      <w:bookmarkEnd w:id="39"/>
      <w:r>
        <w:rPr>
          <w:spacing w:val="-3"/>
        </w:rPr>
      </w:r>
      <w:r>
        <w:rPr>
          <w:spacing w:val="-3"/>
        </w:rPr>
        <w:t> </w:t>
      </w:r>
      <w:r>
        <w:rPr/>
        <w:t>gated</w:t>
      </w:r>
      <w:r>
        <w:rPr>
          <w:spacing w:val="31"/>
        </w:rPr>
        <w:t> </w:t>
      </w:r>
      <w:r>
        <w:rPr/>
        <w:t>one.</w:t>
      </w:r>
    </w:p>
    <w:p>
      <w:pPr>
        <w:pStyle w:val="BodyText"/>
        <w:rPr>
          <w:sz w:val="22"/>
        </w:rPr>
      </w:pPr>
    </w:p>
    <w:p>
      <w:pPr>
        <w:pStyle w:val="BodyText"/>
        <w:spacing w:before="1"/>
        <w:ind w:left="160"/>
      </w:pPr>
      <w:r>
        <w:rPr/>
        <w:t>Circularity ratio (Rc)</w:t>
      </w:r>
    </w:p>
    <w:p>
      <w:pPr>
        <w:pStyle w:val="BodyText"/>
        <w:spacing w:before="3"/>
        <w:rPr>
          <w:sz w:val="23"/>
        </w:rPr>
      </w:pPr>
    </w:p>
    <w:p>
      <w:pPr>
        <w:pStyle w:val="BodyText"/>
        <w:spacing w:line="259" w:lineRule="auto"/>
        <w:ind w:left="160" w:right="38"/>
        <w:jc w:val="both"/>
      </w:pPr>
      <w:r>
        <w:rPr/>
        <w:t>Miller (</w:t>
      </w:r>
      <w:hyperlink w:history="true" w:anchor="_bookmark25">
        <w:r>
          <w:rPr>
            <w:color w:val="0000FF"/>
          </w:rPr>
          <w:t>1953</w:t>
        </w:r>
      </w:hyperlink>
      <w:r>
        <w:rPr/>
        <w:t>) stated circularity ratio is the ratio of the area of the basins to the area of circle having the same cir- cumference as the perimeter of the basin. Miller (</w:t>
      </w:r>
      <w:hyperlink w:history="true" w:anchor="_bookmark25">
        <w:r>
          <w:rPr>
            <w:color w:val="0000FF"/>
          </w:rPr>
          <w:t>1953</w:t>
        </w:r>
      </w:hyperlink>
      <w:r>
        <w:rPr/>
        <w:t>) described Rc as a significant ratio that indicates the den- dritic stage of a watershed. This is mainly due to the diversity of slope and relief pattern of the basin. The cir- culator ratio is mainly concerned with the length and fre- quency of streams, geological structures, land use/land cover, climate, relief and slope of the basin. It is a signif- icant ratio that indicates the dendritic stage of a watershed. Low, medium and high values of Rc indicate the young, mature, and old stages of the life cycle of the tributary watershed (John Wilson et al. </w:t>
      </w:r>
      <w:hyperlink w:history="true" w:anchor="_bookmark44">
        <w:r>
          <w:rPr>
            <w:color w:val="0000FF"/>
          </w:rPr>
          <w:t>2012</w:t>
        </w:r>
      </w:hyperlink>
      <w:r>
        <w:rPr/>
        <w:t>). Rc value of Kanhar basin is 0.15 (Table </w:t>
      </w:r>
      <w:hyperlink w:history="true" w:anchor="_bookmark5">
        <w:r>
          <w:rPr>
            <w:color w:val="0000FF"/>
          </w:rPr>
          <w:t>2</w:t>
        </w:r>
      </w:hyperlink>
      <w:r>
        <w:rPr/>
        <w:t>). In the study area, Rc value of different sub-watershed of Kanhar basin is ranging from</w:t>
      </w:r>
    </w:p>
    <w:p>
      <w:pPr>
        <w:pStyle w:val="BodyText"/>
        <w:spacing w:before="10"/>
        <w:ind w:left="160"/>
        <w:jc w:val="both"/>
      </w:pPr>
      <w:r>
        <w:rPr/>
        <w:t>0.246 to 0.411 (Table </w:t>
      </w:r>
      <w:hyperlink w:history="true" w:anchor="_bookmark13">
        <w:r>
          <w:rPr>
            <w:color w:val="0000FF"/>
          </w:rPr>
          <w:t>10</w:t>
        </w:r>
      </w:hyperlink>
      <w:r>
        <w:rPr/>
        <w:t>; Fig. </w:t>
      </w:r>
      <w:hyperlink w:history="true" w:anchor="_bookmark14">
        <w:r>
          <w:rPr>
            <w:color w:val="0000FF"/>
          </w:rPr>
          <w:t>7</w:t>
        </w:r>
      </w:hyperlink>
      <w:r>
        <w:rPr/>
        <w:t>).</w:t>
      </w:r>
    </w:p>
    <w:p>
      <w:pPr>
        <w:pStyle w:val="BodyText"/>
      </w:pPr>
    </w:p>
    <w:p>
      <w:pPr>
        <w:pStyle w:val="BodyText"/>
      </w:pPr>
    </w:p>
    <w:p>
      <w:pPr>
        <w:pStyle w:val="BodyText"/>
      </w:pPr>
    </w:p>
    <w:p>
      <w:pPr>
        <w:pStyle w:val="BodyText"/>
        <w:spacing w:before="10"/>
        <w:rPr>
          <w:sz w:val="22"/>
        </w:rPr>
      </w:pPr>
    </w:p>
    <w:p>
      <w:pPr>
        <w:spacing w:before="0"/>
        <w:ind w:left="160" w:right="0" w:firstLine="0"/>
        <w:jc w:val="left"/>
        <w:rPr>
          <w:sz w:val="17"/>
        </w:rPr>
      </w:pPr>
      <w:bookmarkStart w:name="_bookmark13" w:id="40"/>
      <w:bookmarkEnd w:id="40"/>
      <w:r>
        <w:rPr/>
      </w:r>
      <w:r>
        <w:rPr>
          <w:rFonts w:ascii="PMingLiU"/>
          <w:sz w:val="17"/>
        </w:rPr>
        <w:t>Table 10 </w:t>
      </w:r>
      <w:r>
        <w:rPr>
          <w:sz w:val="17"/>
        </w:rPr>
        <w:t>Circulatory ratio of sub-watersheds of Kanhar basin</w:t>
      </w:r>
    </w:p>
    <w:p>
      <w:pPr>
        <w:pStyle w:val="BodyText"/>
        <w:rPr>
          <w:sz w:val="25"/>
        </w:rPr>
      </w:pPr>
      <w:r>
        <w:rPr/>
        <w:br w:type="column"/>
      </w:r>
      <w:r>
        <w:rPr>
          <w:sz w:val="25"/>
        </w:rPr>
      </w:r>
    </w:p>
    <w:p>
      <w:pPr>
        <w:pStyle w:val="BodyText"/>
        <w:spacing w:before="1"/>
        <w:ind w:left="160"/>
        <w:rPr>
          <w:rFonts w:ascii="PMingLiU"/>
        </w:rPr>
      </w:pPr>
      <w:r>
        <w:rPr>
          <w:rFonts w:ascii="PMingLiU"/>
          <w:w w:val="110"/>
        </w:rPr>
        <w:t>Conclusion</w:t>
      </w:r>
    </w:p>
    <w:p>
      <w:pPr>
        <w:pStyle w:val="BodyText"/>
        <w:spacing w:before="7"/>
        <w:rPr>
          <w:rFonts w:ascii="PMingLiU"/>
          <w:sz w:val="16"/>
        </w:rPr>
      </w:pPr>
    </w:p>
    <w:p>
      <w:pPr>
        <w:pStyle w:val="BodyText"/>
        <w:spacing w:line="259" w:lineRule="auto"/>
        <w:ind w:left="160" w:right="158"/>
        <w:jc w:val="both"/>
      </w:pPr>
      <w:r>
        <w:rPr/>
        <w:t>Morphometric analysis of drainage system is prerequisite to any hydrological study. Thus, determination of stream networks’ behaviour and their interrelation with  </w:t>
      </w:r>
      <w:r>
        <w:rPr>
          <w:spacing w:val="-3"/>
        </w:rPr>
        <w:t>each  </w:t>
      </w:r>
      <w:r>
        <w:rPr/>
        <w:t>other is of great importance in many water resources studies. Remote sensing satellite data and GIS techniques have been proved to be an effective tool in drainage delineation. Their updation in conjunction with old </w:t>
      </w:r>
      <w:r>
        <w:rPr>
          <w:spacing w:val="-3"/>
        </w:rPr>
        <w:t>data- </w:t>
      </w:r>
      <w:r>
        <w:rPr/>
        <w:t>sets brings a bright picture enabling geomorphologist </w:t>
      </w:r>
      <w:r>
        <w:rPr>
          <w:spacing w:val="-6"/>
        </w:rPr>
        <w:t>to </w:t>
      </w:r>
      <w:r>
        <w:rPr/>
        <w:t>infer concrete conclusion about the drainage basin. In </w:t>
      </w:r>
      <w:r>
        <w:rPr>
          <w:spacing w:val="-4"/>
        </w:rPr>
        <w:t>the </w:t>
      </w:r>
      <w:r>
        <w:rPr/>
        <w:t>present paper, morphometric analysis of the Kanhar River basin, based on several drainage parameters using remote sensing satellite data and latest GIS tools for drainage analysis, has been delineated. It is inferred  that  </w:t>
      </w:r>
      <w:r>
        <w:rPr>
          <w:spacing w:val="-4"/>
        </w:rPr>
        <w:t>the  </w:t>
      </w:r>
      <w:r>
        <w:rPr/>
        <w:t>Kanhar River falls under seventh-order basin. Kanhar  basin is mainly dominated by lower order streams. </w:t>
      </w:r>
      <w:r>
        <w:rPr>
          <w:spacing w:val="-4"/>
        </w:rPr>
        <w:t>The </w:t>
      </w:r>
      <w:r>
        <w:rPr/>
        <w:t>morphometric analysis is carried by the measurement </w:t>
      </w:r>
      <w:r>
        <w:rPr>
          <w:spacing w:val="-6"/>
        </w:rPr>
        <w:t>of </w:t>
      </w:r>
      <w:r>
        <w:rPr/>
        <w:t>linear, aerial and relief aspects of basins. Detailed </w:t>
      </w:r>
      <w:r>
        <w:rPr>
          <w:spacing w:val="-4"/>
        </w:rPr>
        <w:t>mor- </w:t>
      </w:r>
      <w:r>
        <w:rPr/>
        <w:t>phometric study of all sub-watersheds shows dendritic </w:t>
      </w:r>
      <w:r>
        <w:rPr>
          <w:spacing w:val="-6"/>
        </w:rPr>
        <w:t>to </w:t>
      </w:r>
      <w:r>
        <w:rPr/>
        <w:t>sub-dendritic drainage patterns, which thus indicate homogenous lithology and variations of values of </w:t>
      </w:r>
      <w:r>
        <w:rPr>
          <w:spacing w:val="-7"/>
        </w:rPr>
        <w:t>Rb </w:t>
      </w:r>
      <w:r>
        <w:rPr/>
        <w:t>among the sub-watersheds attributed to difference </w:t>
      </w:r>
      <w:r>
        <w:rPr>
          <w:spacing w:val="-7"/>
        </w:rPr>
        <w:t>in </w:t>
      </w:r>
      <w:r>
        <w:rPr/>
        <w:t>topography and geometric development. The maximum stream order frequency is observed in case of first-order streams and then for second order. Hence, it is noticed   that there is a decrease in stream frequency as the stream order increases and vice versa. The values of </w:t>
      </w:r>
      <w:r>
        <w:rPr>
          <w:spacing w:val="-3"/>
        </w:rPr>
        <w:t>stream </w:t>
      </w:r>
      <w:r>
        <w:rPr/>
        <w:t>frequency indicate  that  all  the  sub-basins  show  </w:t>
      </w:r>
      <w:r>
        <w:rPr>
          <w:rFonts w:ascii="PMingLiU" w:hAnsi="PMingLiU"/>
        </w:rPr>
        <w:t>?</w:t>
      </w:r>
      <w:r>
        <w:rPr/>
        <w:t>ve</w:t>
      </w:r>
      <w:r>
        <w:rPr>
          <w:spacing w:val="17"/>
        </w:rPr>
        <w:t> </w:t>
      </w:r>
      <w:r>
        <w:rPr/>
        <w:t>cor-</w:t>
      </w:r>
    </w:p>
    <w:p>
      <w:pPr>
        <w:pStyle w:val="BodyText"/>
        <w:spacing w:line="195" w:lineRule="exact"/>
        <w:ind w:left="160"/>
        <w:jc w:val="both"/>
      </w:pPr>
      <w:r>
        <w:rPr/>
        <w:t>relation</w:t>
      </w:r>
      <w:r>
        <w:rPr>
          <w:spacing w:val="22"/>
        </w:rPr>
        <w:t> </w:t>
      </w:r>
      <w:r>
        <w:rPr/>
        <w:t>with</w:t>
      </w:r>
      <w:r>
        <w:rPr>
          <w:spacing w:val="21"/>
        </w:rPr>
        <w:t> </w:t>
      </w:r>
      <w:r>
        <w:rPr/>
        <w:t>increasing</w:t>
      </w:r>
      <w:r>
        <w:rPr>
          <w:spacing w:val="22"/>
        </w:rPr>
        <w:t> </w:t>
      </w:r>
      <w:r>
        <w:rPr/>
        <w:t>stream</w:t>
      </w:r>
      <w:r>
        <w:rPr>
          <w:spacing w:val="22"/>
        </w:rPr>
        <w:t> </w:t>
      </w:r>
      <w:r>
        <w:rPr/>
        <w:t>population</w:t>
      </w:r>
      <w:r>
        <w:rPr>
          <w:spacing w:val="21"/>
        </w:rPr>
        <w:t> </w:t>
      </w:r>
      <w:r>
        <w:rPr/>
        <w:t>with</w:t>
      </w:r>
      <w:r>
        <w:rPr>
          <w:spacing w:val="22"/>
        </w:rPr>
        <w:t> </w:t>
      </w:r>
      <w:r>
        <w:rPr/>
        <w:t>respect</w:t>
      </w:r>
      <w:r>
        <w:rPr>
          <w:spacing w:val="21"/>
        </w:rPr>
        <w:t> </w:t>
      </w:r>
      <w:r>
        <w:rPr/>
        <w:t>to</w:t>
      </w:r>
    </w:p>
    <w:p>
      <w:pPr>
        <w:pStyle w:val="BodyText"/>
        <w:spacing w:before="20"/>
        <w:ind w:left="160"/>
        <w:jc w:val="both"/>
      </w:pPr>
      <w:r>
        <w:rPr/>
        <w:t>increasing drainage density.</w:t>
      </w:r>
    </w:p>
    <w:p>
      <w:pPr>
        <w:pStyle w:val="BodyText"/>
        <w:spacing w:line="259" w:lineRule="auto" w:before="18"/>
        <w:ind w:left="160" w:right="158" w:firstLine="226"/>
        <w:jc w:val="both"/>
      </w:pPr>
      <w:r>
        <w:rPr/>
        <w:t>The drainage density values of the Kanhar basin have values below five revealing that the subsurface area is permeable, a characteristic feature of coarse drainage. The variation of stream length ratio might be due to differences in slope/gradients and topographic conditions of the area. The values of stream frequency indicate that all the sub- watershed show positive correlation with increasing stream segments with respect to increasing drainage density. Elongation ratio (Re) value of Kanhar basin is 0.48. Higher values of elongation ratio show high infiltration capacity and low runoff, whereas lower Re values which are char- acterized by high susceptibility to erosion and sediment</w:t>
      </w:r>
    </w:p>
    <w:p>
      <w:pPr>
        <w:spacing w:after="0" w:line="259" w:lineRule="auto"/>
        <w:jc w:val="both"/>
        <w:sectPr>
          <w:type w:val="continuous"/>
          <w:pgSz w:w="11910" w:h="15820"/>
          <w:pgMar w:top="460" w:bottom="1400" w:left="860" w:right="860"/>
          <w:cols w:num="2" w:equalWidth="0">
            <w:col w:w="4963" w:space="139"/>
            <w:col w:w="5088"/>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8"/>
        </w:rPr>
      </w:pPr>
    </w:p>
    <w:p>
      <w:pPr>
        <w:pStyle w:val="BodyText"/>
        <w:spacing w:before="69"/>
        <w:ind w:right="159"/>
        <w:jc w:val="right"/>
      </w:pPr>
      <w:r>
        <w:rPr/>
        <w:pict>
          <v:shape style="position:absolute;margin-left:48.552166pt;margin-top:-97.061554pt;width:498.15pt;height:117.4pt;mso-position-horizontal-relative:page;mso-position-vertical-relative:paragraph;z-index:2516930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6"/>
                    <w:gridCol w:w="1607"/>
                    <w:gridCol w:w="1062"/>
                    <w:gridCol w:w="938"/>
                    <w:gridCol w:w="5151"/>
                  </w:tblGrid>
                  <w:tr>
                    <w:trPr>
                      <w:trHeight w:val="514" w:hRule="atLeast"/>
                    </w:trPr>
                    <w:tc>
                      <w:tcPr>
                        <w:tcW w:w="1206" w:type="dxa"/>
                        <w:tcBorders>
                          <w:top w:val="single" w:sz="6" w:space="0" w:color="000000"/>
                          <w:bottom w:val="single" w:sz="8" w:space="0" w:color="000000"/>
                        </w:tcBorders>
                      </w:tcPr>
                      <w:p>
                        <w:pPr>
                          <w:pStyle w:val="TableParagraph"/>
                          <w:spacing w:line="244" w:lineRule="auto" w:before="39"/>
                          <w:ind w:left="49" w:right="192"/>
                          <w:rPr>
                            <w:sz w:val="17"/>
                          </w:rPr>
                        </w:pPr>
                        <w:r>
                          <w:rPr>
                            <w:sz w:val="17"/>
                          </w:rPr>
                          <w:t>Sub- watershed no.</w:t>
                        </w:r>
                      </w:p>
                    </w:tc>
                    <w:tc>
                      <w:tcPr>
                        <w:tcW w:w="1607" w:type="dxa"/>
                        <w:tcBorders>
                          <w:top w:val="single" w:sz="6" w:space="0" w:color="000000"/>
                          <w:bottom w:val="single" w:sz="8" w:space="0" w:color="000000"/>
                        </w:tcBorders>
                      </w:tcPr>
                      <w:p>
                        <w:pPr>
                          <w:pStyle w:val="TableParagraph"/>
                          <w:spacing w:before="39"/>
                          <w:ind w:left="199"/>
                          <w:rPr>
                            <w:sz w:val="17"/>
                          </w:rPr>
                        </w:pPr>
                        <w:r>
                          <w:rPr>
                            <w:sz w:val="17"/>
                          </w:rPr>
                          <w:t>Sub-watershed</w:t>
                        </w:r>
                      </w:p>
                    </w:tc>
                    <w:tc>
                      <w:tcPr>
                        <w:tcW w:w="1062" w:type="dxa"/>
                        <w:tcBorders>
                          <w:top w:val="single" w:sz="6" w:space="0" w:color="000000"/>
                          <w:bottom w:val="single" w:sz="8" w:space="0" w:color="000000"/>
                        </w:tcBorders>
                      </w:tcPr>
                      <w:p>
                        <w:pPr>
                          <w:pStyle w:val="TableParagraph"/>
                          <w:spacing w:line="244" w:lineRule="auto" w:before="39"/>
                          <w:ind w:left="199" w:right="182"/>
                          <w:rPr>
                            <w:sz w:val="17"/>
                          </w:rPr>
                        </w:pPr>
                        <w:r>
                          <w:rPr>
                            <w:sz w:val="17"/>
                          </w:rPr>
                          <w:t>Perimeter (km)</w:t>
                        </w:r>
                      </w:p>
                    </w:tc>
                    <w:tc>
                      <w:tcPr>
                        <w:tcW w:w="938" w:type="dxa"/>
                        <w:tcBorders>
                          <w:top w:val="single" w:sz="6" w:space="0" w:color="000000"/>
                          <w:bottom w:val="single" w:sz="8" w:space="0" w:color="000000"/>
                        </w:tcBorders>
                      </w:tcPr>
                      <w:p>
                        <w:pPr>
                          <w:pStyle w:val="TableParagraph"/>
                          <w:spacing w:line="244" w:lineRule="auto" w:before="39"/>
                          <w:ind w:left="199" w:right="-18"/>
                          <w:rPr>
                            <w:sz w:val="17"/>
                          </w:rPr>
                        </w:pPr>
                        <w:r>
                          <w:rPr>
                            <w:sz w:val="17"/>
                          </w:rPr>
                          <w:t>Circularity</w:t>
                        </w:r>
                        <w:r>
                          <w:rPr>
                            <w:w w:val="100"/>
                            <w:sz w:val="17"/>
                          </w:rPr>
                          <w:t> </w:t>
                        </w:r>
                        <w:r>
                          <w:rPr>
                            <w:sz w:val="17"/>
                          </w:rPr>
                          <w:t>ratio</w:t>
                        </w:r>
                      </w:p>
                    </w:tc>
                    <w:tc>
                      <w:tcPr>
                        <w:tcW w:w="5151" w:type="dxa"/>
                      </w:tcPr>
                      <w:p>
                        <w:pPr>
                          <w:pStyle w:val="TableParagraph"/>
                          <w:spacing w:before="9"/>
                          <w:ind w:left="338"/>
                          <w:rPr>
                            <w:sz w:val="20"/>
                          </w:rPr>
                        </w:pPr>
                        <w:r>
                          <w:rPr>
                            <w:sz w:val="20"/>
                          </w:rPr>
                          <w:t>load  The  database  obtains  through  analysis  of </w:t>
                        </w:r>
                        <w:r>
                          <w:rPr>
                            <w:spacing w:val="11"/>
                            <w:sz w:val="20"/>
                          </w:rPr>
                          <w:t> </w:t>
                        </w:r>
                        <w:r>
                          <w:rPr>
                            <w:sz w:val="20"/>
                          </w:rPr>
                          <w:t>morpho-</w:t>
                        </w:r>
                      </w:p>
                      <w:p>
                        <w:pPr>
                          <w:pStyle w:val="TableParagraph"/>
                          <w:spacing w:before="20"/>
                          <w:ind w:left="338"/>
                          <w:rPr>
                            <w:sz w:val="20"/>
                          </w:rPr>
                        </w:pPr>
                        <w:r>
                          <w:rPr>
                            <w:sz w:val="20"/>
                          </w:rPr>
                          <w:t>metric</w:t>
                        </w:r>
                        <w:r>
                          <w:rPr>
                            <w:spacing w:val="19"/>
                            <w:sz w:val="20"/>
                          </w:rPr>
                          <w:t> </w:t>
                        </w:r>
                        <w:r>
                          <w:rPr>
                            <w:sz w:val="20"/>
                          </w:rPr>
                          <w:t>parameters</w:t>
                        </w:r>
                        <w:r>
                          <w:rPr>
                            <w:spacing w:val="21"/>
                            <w:sz w:val="20"/>
                          </w:rPr>
                          <w:t> </w:t>
                        </w:r>
                        <w:r>
                          <w:rPr>
                            <w:sz w:val="20"/>
                          </w:rPr>
                          <w:t>would</w:t>
                        </w:r>
                        <w:r>
                          <w:rPr>
                            <w:spacing w:val="20"/>
                            <w:sz w:val="20"/>
                          </w:rPr>
                          <w:t> </w:t>
                        </w:r>
                        <w:r>
                          <w:rPr>
                            <w:sz w:val="20"/>
                          </w:rPr>
                          <w:t>be</w:t>
                        </w:r>
                        <w:r>
                          <w:rPr>
                            <w:spacing w:val="19"/>
                            <w:sz w:val="20"/>
                          </w:rPr>
                          <w:t> </w:t>
                        </w:r>
                        <w:r>
                          <w:rPr>
                            <w:sz w:val="20"/>
                          </w:rPr>
                          <w:t>suggested</w:t>
                        </w:r>
                        <w:r>
                          <w:rPr>
                            <w:spacing w:val="19"/>
                            <w:sz w:val="20"/>
                          </w:rPr>
                          <w:t> </w:t>
                        </w:r>
                        <w:r>
                          <w:rPr>
                            <w:sz w:val="20"/>
                          </w:rPr>
                          <w:t>for</w:t>
                        </w:r>
                        <w:r>
                          <w:rPr>
                            <w:spacing w:val="20"/>
                            <w:sz w:val="20"/>
                          </w:rPr>
                          <w:t> </w:t>
                        </w:r>
                        <w:r>
                          <w:rPr>
                            <w:sz w:val="20"/>
                          </w:rPr>
                          <w:t>its</w:t>
                        </w:r>
                        <w:r>
                          <w:rPr>
                            <w:spacing w:val="18"/>
                            <w:sz w:val="20"/>
                          </w:rPr>
                          <w:t> </w:t>
                        </w:r>
                        <w:r>
                          <w:rPr>
                            <w:sz w:val="20"/>
                          </w:rPr>
                          <w:t>proper</w:t>
                        </w:r>
                        <w:r>
                          <w:rPr>
                            <w:spacing w:val="19"/>
                            <w:sz w:val="20"/>
                          </w:rPr>
                          <w:t> </w:t>
                        </w:r>
                        <w:r>
                          <w:rPr>
                            <w:sz w:val="20"/>
                          </w:rPr>
                          <w:t>utili-</w:t>
                        </w:r>
                      </w:p>
                    </w:tc>
                  </w:tr>
                  <w:tr>
                    <w:trPr>
                      <w:trHeight w:val="317" w:hRule="atLeast"/>
                    </w:trPr>
                    <w:tc>
                      <w:tcPr>
                        <w:tcW w:w="1206" w:type="dxa"/>
                      </w:tcPr>
                      <w:p>
                        <w:pPr>
                          <w:pStyle w:val="TableParagraph"/>
                          <w:spacing w:before="68"/>
                          <w:ind w:left="50"/>
                          <w:rPr>
                            <w:sz w:val="17"/>
                          </w:rPr>
                        </w:pPr>
                        <w:r>
                          <w:rPr>
                            <w:w w:val="99"/>
                            <w:sz w:val="17"/>
                          </w:rPr>
                          <w:t>1</w:t>
                        </w:r>
                      </w:p>
                    </w:tc>
                    <w:tc>
                      <w:tcPr>
                        <w:tcW w:w="1607" w:type="dxa"/>
                      </w:tcPr>
                      <w:p>
                        <w:pPr>
                          <w:pStyle w:val="TableParagraph"/>
                          <w:spacing w:before="68"/>
                          <w:ind w:left="200"/>
                          <w:rPr>
                            <w:sz w:val="17"/>
                          </w:rPr>
                        </w:pPr>
                        <w:r>
                          <w:rPr>
                            <w:sz w:val="17"/>
                          </w:rPr>
                          <w:t>Thema Nadi</w:t>
                        </w:r>
                      </w:p>
                    </w:tc>
                    <w:tc>
                      <w:tcPr>
                        <w:tcW w:w="1062" w:type="dxa"/>
                      </w:tcPr>
                      <w:p>
                        <w:pPr>
                          <w:pStyle w:val="TableParagraph"/>
                          <w:spacing w:before="68"/>
                          <w:ind w:right="267"/>
                          <w:jc w:val="right"/>
                          <w:rPr>
                            <w:sz w:val="17"/>
                          </w:rPr>
                        </w:pPr>
                        <w:r>
                          <w:rPr>
                            <w:w w:val="95"/>
                            <w:sz w:val="17"/>
                          </w:rPr>
                          <w:t>81.00</w:t>
                        </w:r>
                      </w:p>
                    </w:tc>
                    <w:tc>
                      <w:tcPr>
                        <w:tcW w:w="6089" w:type="dxa"/>
                        <w:gridSpan w:val="2"/>
                      </w:tcPr>
                      <w:p>
                        <w:pPr>
                          <w:pStyle w:val="TableParagraph"/>
                          <w:tabs>
                            <w:tab w:pos="1276" w:val="left" w:leader="none"/>
                          </w:tabs>
                          <w:spacing w:line="192" w:lineRule="auto" w:before="0"/>
                          <w:ind w:left="199"/>
                          <w:rPr>
                            <w:sz w:val="20"/>
                          </w:rPr>
                        </w:pPr>
                        <w:r>
                          <w:rPr>
                            <w:position w:val="-7"/>
                            <w:sz w:val="17"/>
                          </w:rPr>
                          <w:t>0.411</w:t>
                          <w:tab/>
                        </w:r>
                        <w:r>
                          <w:rPr>
                            <w:sz w:val="20"/>
                          </w:rPr>
                          <w:t>zation in the integrated watershed programme aimed</w:t>
                        </w:r>
                        <w:r>
                          <w:rPr>
                            <w:spacing w:val="4"/>
                            <w:sz w:val="20"/>
                          </w:rPr>
                          <w:t> </w:t>
                        </w:r>
                        <w:r>
                          <w:rPr>
                            <w:sz w:val="20"/>
                          </w:rPr>
                          <w:t>at</w:t>
                        </w:r>
                      </w:p>
                    </w:tc>
                  </w:tr>
                  <w:tr>
                    <w:trPr>
                      <w:trHeight w:val="255" w:hRule="atLeast"/>
                    </w:trPr>
                    <w:tc>
                      <w:tcPr>
                        <w:tcW w:w="1206" w:type="dxa"/>
                      </w:tcPr>
                      <w:p>
                        <w:pPr>
                          <w:pStyle w:val="TableParagraph"/>
                          <w:ind w:left="50"/>
                          <w:rPr>
                            <w:sz w:val="17"/>
                          </w:rPr>
                        </w:pPr>
                        <w:r>
                          <w:rPr>
                            <w:w w:val="99"/>
                            <w:sz w:val="17"/>
                          </w:rPr>
                          <w:t>2</w:t>
                        </w:r>
                      </w:p>
                    </w:tc>
                    <w:tc>
                      <w:tcPr>
                        <w:tcW w:w="1607" w:type="dxa"/>
                      </w:tcPr>
                      <w:p>
                        <w:pPr>
                          <w:pStyle w:val="TableParagraph"/>
                          <w:ind w:left="200"/>
                          <w:rPr>
                            <w:sz w:val="17"/>
                          </w:rPr>
                        </w:pPr>
                        <w:r>
                          <w:rPr>
                            <w:sz w:val="17"/>
                          </w:rPr>
                          <w:t>Malia Nala</w:t>
                        </w:r>
                      </w:p>
                    </w:tc>
                    <w:tc>
                      <w:tcPr>
                        <w:tcW w:w="1062" w:type="dxa"/>
                      </w:tcPr>
                      <w:p>
                        <w:pPr>
                          <w:pStyle w:val="TableParagraph"/>
                          <w:ind w:right="268"/>
                          <w:jc w:val="right"/>
                          <w:rPr>
                            <w:sz w:val="17"/>
                          </w:rPr>
                        </w:pPr>
                        <w:r>
                          <w:rPr>
                            <w:w w:val="95"/>
                            <w:sz w:val="17"/>
                          </w:rPr>
                          <w:t>217.99</w:t>
                        </w:r>
                      </w:p>
                    </w:tc>
                    <w:tc>
                      <w:tcPr>
                        <w:tcW w:w="6089" w:type="dxa"/>
                        <w:gridSpan w:val="2"/>
                      </w:tcPr>
                      <w:p>
                        <w:pPr>
                          <w:pStyle w:val="TableParagraph"/>
                          <w:tabs>
                            <w:tab w:pos="1276" w:val="left" w:leader="none"/>
                          </w:tabs>
                          <w:spacing w:line="115" w:lineRule="auto" w:before="0"/>
                          <w:ind w:left="199"/>
                          <w:rPr>
                            <w:sz w:val="20"/>
                          </w:rPr>
                        </w:pPr>
                        <w:r>
                          <w:rPr>
                            <w:position w:val="-7"/>
                            <w:sz w:val="17"/>
                          </w:rPr>
                          <w:t>0.351</w:t>
                          <w:tab/>
                        </w:r>
                        <w:r>
                          <w:rPr>
                            <w:sz w:val="20"/>
                          </w:rPr>
                          <w:t>development and management of water resources of</w:t>
                        </w:r>
                        <w:r>
                          <w:rPr>
                            <w:spacing w:val="-15"/>
                            <w:sz w:val="20"/>
                          </w:rPr>
                          <w:t> </w:t>
                        </w:r>
                        <w:r>
                          <w:rPr>
                            <w:sz w:val="20"/>
                          </w:rPr>
                          <w:t>the</w:t>
                        </w:r>
                      </w:p>
                    </w:tc>
                  </w:tr>
                  <w:tr>
                    <w:trPr>
                      <w:trHeight w:val="255" w:hRule="atLeast"/>
                    </w:trPr>
                    <w:tc>
                      <w:tcPr>
                        <w:tcW w:w="1206" w:type="dxa"/>
                      </w:tcPr>
                      <w:p>
                        <w:pPr>
                          <w:pStyle w:val="TableParagraph"/>
                          <w:ind w:left="50"/>
                          <w:rPr>
                            <w:sz w:val="17"/>
                          </w:rPr>
                        </w:pPr>
                        <w:r>
                          <w:rPr>
                            <w:w w:val="99"/>
                            <w:sz w:val="17"/>
                          </w:rPr>
                          <w:t>3</w:t>
                        </w:r>
                      </w:p>
                    </w:tc>
                    <w:tc>
                      <w:tcPr>
                        <w:tcW w:w="1607" w:type="dxa"/>
                      </w:tcPr>
                      <w:p>
                        <w:pPr>
                          <w:pStyle w:val="TableParagraph"/>
                          <w:ind w:left="200"/>
                          <w:rPr>
                            <w:sz w:val="17"/>
                          </w:rPr>
                        </w:pPr>
                        <w:r>
                          <w:rPr>
                            <w:sz w:val="17"/>
                          </w:rPr>
                          <w:t>Hathi Nala</w:t>
                        </w:r>
                      </w:p>
                    </w:tc>
                    <w:tc>
                      <w:tcPr>
                        <w:tcW w:w="1062" w:type="dxa"/>
                      </w:tcPr>
                      <w:p>
                        <w:pPr>
                          <w:pStyle w:val="TableParagraph"/>
                          <w:ind w:right="267"/>
                          <w:jc w:val="right"/>
                          <w:rPr>
                            <w:sz w:val="17"/>
                          </w:rPr>
                        </w:pPr>
                        <w:r>
                          <w:rPr>
                            <w:w w:val="95"/>
                            <w:sz w:val="17"/>
                          </w:rPr>
                          <w:t>39.40</w:t>
                        </w:r>
                      </w:p>
                    </w:tc>
                    <w:tc>
                      <w:tcPr>
                        <w:tcW w:w="6089" w:type="dxa"/>
                        <w:gridSpan w:val="2"/>
                      </w:tcPr>
                      <w:p>
                        <w:pPr>
                          <w:pStyle w:val="TableParagraph"/>
                          <w:tabs>
                            <w:tab w:pos="1276" w:val="left" w:leader="none"/>
                          </w:tabs>
                          <w:spacing w:line="108" w:lineRule="auto" w:before="0"/>
                          <w:ind w:left="199"/>
                          <w:rPr>
                            <w:sz w:val="20"/>
                          </w:rPr>
                        </w:pPr>
                        <w:r>
                          <w:rPr>
                            <w:position w:val="-8"/>
                            <w:sz w:val="17"/>
                          </w:rPr>
                          <w:t>0.362</w:t>
                          <w:tab/>
                        </w:r>
                        <w:r>
                          <w:rPr>
                            <w:sz w:val="20"/>
                          </w:rPr>
                          <w:t>Kanhar River basin by the ministry of water</w:t>
                        </w:r>
                        <w:r>
                          <w:rPr>
                            <w:spacing w:val="24"/>
                            <w:sz w:val="20"/>
                          </w:rPr>
                          <w:t> </w:t>
                        </w:r>
                        <w:r>
                          <w:rPr>
                            <w:sz w:val="20"/>
                          </w:rPr>
                          <w:t>resources,</w:t>
                        </w:r>
                      </w:p>
                    </w:tc>
                  </w:tr>
                  <w:tr>
                    <w:trPr>
                      <w:trHeight w:val="255" w:hRule="atLeast"/>
                    </w:trPr>
                    <w:tc>
                      <w:tcPr>
                        <w:tcW w:w="1206" w:type="dxa"/>
                      </w:tcPr>
                      <w:p>
                        <w:pPr>
                          <w:pStyle w:val="TableParagraph"/>
                          <w:ind w:left="50"/>
                          <w:rPr>
                            <w:sz w:val="17"/>
                          </w:rPr>
                        </w:pPr>
                        <w:r>
                          <w:rPr>
                            <w:w w:val="99"/>
                            <w:sz w:val="17"/>
                          </w:rPr>
                          <w:t>4</w:t>
                        </w:r>
                      </w:p>
                    </w:tc>
                    <w:tc>
                      <w:tcPr>
                        <w:tcW w:w="1607" w:type="dxa"/>
                      </w:tcPr>
                      <w:p>
                        <w:pPr>
                          <w:pStyle w:val="TableParagraph"/>
                          <w:ind w:left="200"/>
                          <w:rPr>
                            <w:sz w:val="17"/>
                          </w:rPr>
                        </w:pPr>
                        <w:r>
                          <w:rPr>
                            <w:sz w:val="17"/>
                          </w:rPr>
                          <w:t>Dhanmarwa Nala</w:t>
                        </w:r>
                      </w:p>
                    </w:tc>
                    <w:tc>
                      <w:tcPr>
                        <w:tcW w:w="1062" w:type="dxa"/>
                      </w:tcPr>
                      <w:p>
                        <w:pPr>
                          <w:pStyle w:val="TableParagraph"/>
                          <w:ind w:right="268"/>
                          <w:jc w:val="right"/>
                          <w:rPr>
                            <w:sz w:val="17"/>
                          </w:rPr>
                        </w:pPr>
                        <w:r>
                          <w:rPr>
                            <w:w w:val="95"/>
                            <w:sz w:val="17"/>
                          </w:rPr>
                          <w:t>2,913.00</w:t>
                        </w:r>
                      </w:p>
                    </w:tc>
                    <w:tc>
                      <w:tcPr>
                        <w:tcW w:w="6089" w:type="dxa"/>
                        <w:gridSpan w:val="2"/>
                      </w:tcPr>
                      <w:p>
                        <w:pPr>
                          <w:pStyle w:val="TableParagraph"/>
                          <w:tabs>
                            <w:tab w:pos="1276" w:val="left" w:leader="none"/>
                          </w:tabs>
                          <w:spacing w:line="100" w:lineRule="auto" w:before="0"/>
                          <w:ind w:left="199"/>
                          <w:rPr>
                            <w:sz w:val="20"/>
                          </w:rPr>
                        </w:pPr>
                        <w:r>
                          <w:rPr>
                            <w:position w:val="-8"/>
                            <w:sz w:val="17"/>
                          </w:rPr>
                          <w:t>0.627</w:t>
                          <w:tab/>
                        </w:r>
                        <w:r>
                          <w:rPr>
                            <w:sz w:val="20"/>
                          </w:rPr>
                          <w:t>New Delhi (India) in</w:t>
                        </w:r>
                        <w:r>
                          <w:rPr>
                            <w:spacing w:val="17"/>
                            <w:sz w:val="20"/>
                          </w:rPr>
                          <w:t> </w:t>
                        </w:r>
                        <w:r>
                          <w:rPr>
                            <w:sz w:val="20"/>
                          </w:rPr>
                          <w:t>future.</w:t>
                        </w:r>
                      </w:p>
                    </w:tc>
                  </w:tr>
                  <w:tr>
                    <w:trPr>
                      <w:trHeight w:val="255" w:hRule="atLeast"/>
                    </w:trPr>
                    <w:tc>
                      <w:tcPr>
                        <w:tcW w:w="1206" w:type="dxa"/>
                      </w:tcPr>
                      <w:p>
                        <w:pPr>
                          <w:pStyle w:val="TableParagraph"/>
                          <w:ind w:left="50"/>
                          <w:rPr>
                            <w:sz w:val="17"/>
                          </w:rPr>
                        </w:pPr>
                        <w:r>
                          <w:rPr>
                            <w:w w:val="99"/>
                            <w:sz w:val="17"/>
                          </w:rPr>
                          <w:t>5</w:t>
                        </w:r>
                      </w:p>
                    </w:tc>
                    <w:tc>
                      <w:tcPr>
                        <w:tcW w:w="1607" w:type="dxa"/>
                      </w:tcPr>
                      <w:p>
                        <w:pPr>
                          <w:pStyle w:val="TableParagraph"/>
                          <w:ind w:left="200"/>
                          <w:rPr>
                            <w:sz w:val="17"/>
                          </w:rPr>
                        </w:pPr>
                        <w:r>
                          <w:rPr>
                            <w:sz w:val="17"/>
                          </w:rPr>
                          <w:t>Suria Nala</w:t>
                        </w:r>
                      </w:p>
                    </w:tc>
                    <w:tc>
                      <w:tcPr>
                        <w:tcW w:w="1062" w:type="dxa"/>
                      </w:tcPr>
                      <w:p>
                        <w:pPr>
                          <w:pStyle w:val="TableParagraph"/>
                          <w:ind w:right="267"/>
                          <w:jc w:val="right"/>
                          <w:rPr>
                            <w:sz w:val="17"/>
                          </w:rPr>
                        </w:pPr>
                        <w:r>
                          <w:rPr>
                            <w:w w:val="95"/>
                            <w:sz w:val="17"/>
                          </w:rPr>
                          <w:t>59.05</w:t>
                        </w:r>
                      </w:p>
                    </w:tc>
                    <w:tc>
                      <w:tcPr>
                        <w:tcW w:w="6089" w:type="dxa"/>
                        <w:gridSpan w:val="2"/>
                      </w:tcPr>
                      <w:p>
                        <w:pPr>
                          <w:pStyle w:val="TableParagraph"/>
                          <w:tabs>
                            <w:tab w:pos="1503" w:val="left" w:leader="none"/>
                          </w:tabs>
                          <w:spacing w:line="93" w:lineRule="auto" w:before="0"/>
                          <w:ind w:left="199"/>
                          <w:rPr>
                            <w:sz w:val="20"/>
                          </w:rPr>
                        </w:pPr>
                        <w:r>
                          <w:rPr>
                            <w:position w:val="-9"/>
                            <w:sz w:val="17"/>
                          </w:rPr>
                          <w:t>0.422</w:t>
                          <w:tab/>
                        </w:r>
                        <w:r>
                          <w:rPr>
                            <w:sz w:val="20"/>
                          </w:rPr>
                          <w:t>The used approaches in this study include a</w:t>
                        </w:r>
                        <w:r>
                          <w:rPr>
                            <w:spacing w:val="-20"/>
                            <w:sz w:val="20"/>
                          </w:rPr>
                          <w:t> </w:t>
                        </w:r>
                        <w:r>
                          <w:rPr>
                            <w:sz w:val="20"/>
                          </w:rPr>
                          <w:t>compre-</w:t>
                        </w:r>
                      </w:p>
                    </w:tc>
                  </w:tr>
                  <w:tr>
                    <w:trPr>
                      <w:trHeight w:val="255" w:hRule="atLeast"/>
                    </w:trPr>
                    <w:tc>
                      <w:tcPr>
                        <w:tcW w:w="1206" w:type="dxa"/>
                      </w:tcPr>
                      <w:p>
                        <w:pPr>
                          <w:pStyle w:val="TableParagraph"/>
                          <w:ind w:left="50"/>
                          <w:rPr>
                            <w:sz w:val="17"/>
                          </w:rPr>
                        </w:pPr>
                        <w:r>
                          <w:rPr>
                            <w:w w:val="99"/>
                            <w:sz w:val="17"/>
                          </w:rPr>
                          <w:t>6</w:t>
                        </w:r>
                      </w:p>
                    </w:tc>
                    <w:tc>
                      <w:tcPr>
                        <w:tcW w:w="1607" w:type="dxa"/>
                      </w:tcPr>
                      <w:p>
                        <w:pPr>
                          <w:pStyle w:val="TableParagraph"/>
                          <w:ind w:left="200"/>
                          <w:rPr>
                            <w:sz w:val="17"/>
                          </w:rPr>
                        </w:pPr>
                        <w:r>
                          <w:rPr>
                            <w:sz w:val="17"/>
                          </w:rPr>
                          <w:t>Cherra Nadi</w:t>
                        </w:r>
                      </w:p>
                    </w:tc>
                    <w:tc>
                      <w:tcPr>
                        <w:tcW w:w="1062" w:type="dxa"/>
                      </w:tcPr>
                      <w:p>
                        <w:pPr>
                          <w:pStyle w:val="TableParagraph"/>
                          <w:ind w:right="267"/>
                          <w:jc w:val="right"/>
                          <w:rPr>
                            <w:sz w:val="17"/>
                          </w:rPr>
                        </w:pPr>
                        <w:r>
                          <w:rPr>
                            <w:w w:val="95"/>
                            <w:sz w:val="17"/>
                          </w:rPr>
                          <w:t>29.86</w:t>
                        </w:r>
                      </w:p>
                    </w:tc>
                    <w:tc>
                      <w:tcPr>
                        <w:tcW w:w="6089" w:type="dxa"/>
                        <w:gridSpan w:val="2"/>
                      </w:tcPr>
                      <w:p>
                        <w:pPr>
                          <w:pStyle w:val="TableParagraph"/>
                          <w:tabs>
                            <w:tab w:pos="1276" w:val="left" w:leader="none"/>
                          </w:tabs>
                          <w:spacing w:line="86" w:lineRule="auto" w:before="0"/>
                          <w:ind w:left="199"/>
                          <w:rPr>
                            <w:sz w:val="20"/>
                          </w:rPr>
                        </w:pPr>
                        <w:r>
                          <w:rPr>
                            <w:position w:val="-10"/>
                            <w:sz w:val="17"/>
                          </w:rPr>
                          <w:t>0.042</w:t>
                          <w:tab/>
                        </w:r>
                        <w:r>
                          <w:rPr>
                            <w:sz w:val="20"/>
                          </w:rPr>
                          <w:t>hensive</w:t>
                        </w:r>
                        <w:r>
                          <w:rPr>
                            <w:spacing w:val="11"/>
                            <w:sz w:val="20"/>
                          </w:rPr>
                          <w:t> </w:t>
                        </w:r>
                        <w:r>
                          <w:rPr>
                            <w:sz w:val="20"/>
                          </w:rPr>
                          <w:t>morphometric</w:t>
                        </w:r>
                        <w:r>
                          <w:rPr>
                            <w:spacing w:val="11"/>
                            <w:sz w:val="20"/>
                          </w:rPr>
                          <w:t> </w:t>
                        </w:r>
                        <w:r>
                          <w:rPr>
                            <w:sz w:val="20"/>
                          </w:rPr>
                          <w:t>analysis</w:t>
                        </w:r>
                        <w:r>
                          <w:rPr>
                            <w:spacing w:val="11"/>
                            <w:sz w:val="20"/>
                          </w:rPr>
                          <w:t> </w:t>
                        </w:r>
                        <w:r>
                          <w:rPr>
                            <w:sz w:val="20"/>
                          </w:rPr>
                          <w:t>that</w:t>
                        </w:r>
                        <w:r>
                          <w:rPr>
                            <w:spacing w:val="12"/>
                            <w:sz w:val="20"/>
                          </w:rPr>
                          <w:t> </w:t>
                        </w:r>
                        <w:r>
                          <w:rPr>
                            <w:sz w:val="20"/>
                          </w:rPr>
                          <w:t>can</w:t>
                        </w:r>
                        <w:r>
                          <w:rPr>
                            <w:spacing w:val="11"/>
                            <w:sz w:val="20"/>
                          </w:rPr>
                          <w:t> </w:t>
                        </w:r>
                        <w:r>
                          <w:rPr>
                            <w:sz w:val="20"/>
                          </w:rPr>
                          <w:t>be</w:t>
                        </w:r>
                        <w:r>
                          <w:rPr>
                            <w:spacing w:val="11"/>
                            <w:sz w:val="20"/>
                          </w:rPr>
                          <w:t> </w:t>
                        </w:r>
                        <w:r>
                          <w:rPr>
                            <w:sz w:val="20"/>
                          </w:rPr>
                          <w:t>applied</w:t>
                        </w:r>
                        <w:r>
                          <w:rPr>
                            <w:spacing w:val="11"/>
                            <w:sz w:val="20"/>
                          </w:rPr>
                          <w:t> </w:t>
                        </w:r>
                        <w:r>
                          <w:rPr>
                            <w:sz w:val="20"/>
                          </w:rPr>
                          <w:t>for</w:t>
                        </w:r>
                        <w:r>
                          <w:rPr>
                            <w:spacing w:val="11"/>
                            <w:sz w:val="20"/>
                          </w:rPr>
                          <w:t> </w:t>
                        </w:r>
                        <w:r>
                          <w:rPr>
                            <w:sz w:val="20"/>
                          </w:rPr>
                          <w:t>any</w:t>
                        </w:r>
                      </w:p>
                    </w:tc>
                  </w:tr>
                  <w:tr>
                    <w:trPr>
                      <w:trHeight w:val="212" w:hRule="atLeast"/>
                    </w:trPr>
                    <w:tc>
                      <w:tcPr>
                        <w:tcW w:w="1206" w:type="dxa"/>
                      </w:tcPr>
                      <w:p>
                        <w:pPr>
                          <w:pStyle w:val="TableParagraph"/>
                          <w:spacing w:line="176" w:lineRule="exact"/>
                          <w:ind w:left="50"/>
                          <w:rPr>
                            <w:sz w:val="17"/>
                          </w:rPr>
                        </w:pPr>
                        <w:r>
                          <w:rPr>
                            <w:w w:val="99"/>
                            <w:sz w:val="17"/>
                          </w:rPr>
                          <w:t>7</w:t>
                        </w:r>
                      </w:p>
                    </w:tc>
                    <w:tc>
                      <w:tcPr>
                        <w:tcW w:w="1607" w:type="dxa"/>
                      </w:tcPr>
                      <w:p>
                        <w:pPr>
                          <w:pStyle w:val="TableParagraph"/>
                          <w:spacing w:line="176" w:lineRule="exact"/>
                          <w:ind w:left="200"/>
                          <w:rPr>
                            <w:sz w:val="17"/>
                          </w:rPr>
                        </w:pPr>
                        <w:r>
                          <w:rPr>
                            <w:sz w:val="17"/>
                          </w:rPr>
                          <w:t>Sendur Nadi</w:t>
                        </w:r>
                      </w:p>
                    </w:tc>
                    <w:tc>
                      <w:tcPr>
                        <w:tcW w:w="1062" w:type="dxa"/>
                      </w:tcPr>
                      <w:p>
                        <w:pPr>
                          <w:pStyle w:val="TableParagraph"/>
                          <w:spacing w:line="176" w:lineRule="exact"/>
                          <w:ind w:right="268"/>
                          <w:jc w:val="right"/>
                          <w:rPr>
                            <w:sz w:val="17"/>
                          </w:rPr>
                        </w:pPr>
                        <w:r>
                          <w:rPr>
                            <w:w w:val="95"/>
                            <w:sz w:val="17"/>
                          </w:rPr>
                          <w:t>152.64</w:t>
                        </w:r>
                      </w:p>
                    </w:tc>
                    <w:tc>
                      <w:tcPr>
                        <w:tcW w:w="6089" w:type="dxa"/>
                        <w:gridSpan w:val="2"/>
                      </w:tcPr>
                      <w:p>
                        <w:pPr>
                          <w:pStyle w:val="TableParagraph"/>
                          <w:spacing w:line="176" w:lineRule="exact"/>
                          <w:ind w:left="199"/>
                          <w:rPr>
                            <w:sz w:val="17"/>
                          </w:rPr>
                        </w:pPr>
                        <w:r>
                          <w:rPr>
                            <w:sz w:val="17"/>
                          </w:rPr>
                          <w:t>0.246</w:t>
                        </w:r>
                      </w:p>
                    </w:tc>
                  </w:tr>
                </w:tbl>
                <w:p>
                  <w:pPr>
                    <w:pStyle w:val="BodyText"/>
                  </w:pPr>
                </w:p>
              </w:txbxContent>
            </v:textbox>
            <w10:wrap type="none"/>
          </v:shape>
        </w:pict>
      </w:r>
      <w:r>
        <w:rPr/>
        <w:t>drainage</w:t>
      </w:r>
      <w:r>
        <w:rPr>
          <w:spacing w:val="20"/>
        </w:rPr>
        <w:t> </w:t>
      </w:r>
      <w:r>
        <w:rPr/>
        <w:t>system</w:t>
      </w:r>
      <w:r>
        <w:rPr>
          <w:spacing w:val="19"/>
        </w:rPr>
        <w:t> </w:t>
      </w:r>
      <w:r>
        <w:rPr/>
        <w:t>elsewhere.</w:t>
      </w:r>
      <w:r>
        <w:rPr>
          <w:spacing w:val="19"/>
        </w:rPr>
        <w:t> </w:t>
      </w:r>
      <w:r>
        <w:rPr/>
        <w:t>They</w:t>
      </w:r>
      <w:r>
        <w:rPr>
          <w:spacing w:val="20"/>
        </w:rPr>
        <w:t> </w:t>
      </w:r>
      <w:r>
        <w:rPr/>
        <w:t>introduce</w:t>
      </w:r>
      <w:r>
        <w:rPr>
          <w:spacing w:val="19"/>
        </w:rPr>
        <w:t> </w:t>
      </w:r>
      <w:r>
        <w:rPr/>
        <w:t>the</w:t>
      </w:r>
      <w:r>
        <w:rPr>
          <w:spacing w:val="20"/>
        </w:rPr>
        <w:t> </w:t>
      </w:r>
      <w:r>
        <w:rPr/>
        <w:t>major</w:t>
      </w:r>
      <w:r>
        <w:rPr>
          <w:spacing w:val="19"/>
        </w:rPr>
        <w:t> </w:t>
      </w:r>
      <w:r>
        <w:rPr/>
        <w:t>ele-</w:t>
      </w:r>
    </w:p>
    <w:p>
      <w:pPr>
        <w:pStyle w:val="BodyText"/>
        <w:tabs>
          <w:tab w:pos="4762" w:val="left" w:leader="none"/>
          <w:tab w:pos="5102" w:val="left" w:leader="none"/>
        </w:tabs>
        <w:spacing w:before="18"/>
        <w:ind w:right="160"/>
        <w:jc w:val="right"/>
      </w:pPr>
      <w:r>
        <w:rPr>
          <w:w w:val="99"/>
          <w:u w:val="single"/>
        </w:rPr>
        <w:t> </w:t>
      </w:r>
      <w:r>
        <w:rPr>
          <w:u w:val="single"/>
        </w:rPr>
        <w:tab/>
        <w:tab/>
      </w:r>
      <w:r>
        <w:rPr/>
        <w:tab/>
        <w:t>ments  </w:t>
      </w:r>
      <w:r>
        <w:rPr>
          <w:spacing w:val="23"/>
        </w:rPr>
        <w:t> </w:t>
      </w:r>
      <w:r>
        <w:rPr/>
        <w:t>needed  </w:t>
      </w:r>
      <w:r>
        <w:rPr>
          <w:spacing w:val="22"/>
        </w:rPr>
        <w:t> </w:t>
      </w:r>
      <w:r>
        <w:rPr/>
        <w:t>to  </w:t>
      </w:r>
      <w:r>
        <w:rPr>
          <w:spacing w:val="23"/>
        </w:rPr>
        <w:t> </w:t>
      </w:r>
      <w:r>
        <w:rPr/>
        <w:t>assess  </w:t>
      </w:r>
      <w:r>
        <w:rPr>
          <w:spacing w:val="23"/>
        </w:rPr>
        <w:t> </w:t>
      </w:r>
      <w:r>
        <w:rPr/>
        <w:t>water  </w:t>
      </w:r>
      <w:r>
        <w:rPr>
          <w:spacing w:val="24"/>
        </w:rPr>
        <w:t> </w:t>
      </w:r>
      <w:r>
        <w:rPr/>
        <w:t>resources  </w:t>
      </w:r>
      <w:r>
        <w:rPr>
          <w:spacing w:val="23"/>
        </w:rPr>
        <w:t> </w:t>
      </w:r>
      <w:r>
        <w:rPr/>
        <w:t>and  </w:t>
      </w:r>
      <w:r>
        <w:rPr>
          <w:spacing w:val="24"/>
        </w:rPr>
        <w:t> </w:t>
      </w:r>
      <w:r>
        <w:rPr/>
        <w:t>their</w:t>
      </w:r>
    </w:p>
    <w:p>
      <w:pPr>
        <w:spacing w:after="0"/>
        <w:jc w:val="right"/>
        <w:sectPr>
          <w:type w:val="continuous"/>
          <w:pgSz w:w="11910" w:h="15820"/>
          <w:pgMar w:top="460" w:bottom="1400" w:left="860" w:right="860"/>
        </w:sectPr>
      </w:pPr>
    </w:p>
    <w:p>
      <w:pPr>
        <w:tabs>
          <w:tab w:pos="7649" w:val="left" w:leader="none"/>
        </w:tabs>
        <w:spacing w:before="43"/>
        <w:ind w:left="160" w:right="0" w:firstLine="0"/>
        <w:jc w:val="left"/>
        <w:rPr>
          <w:sz w:val="17"/>
        </w:rPr>
      </w:pPr>
      <w:r>
        <w:rPr/>
        <w:pict>
          <v:line style="position:absolute;mso-position-horizontal-relative:page;mso-position-vertical-relative:paragraph;z-index:-251622400;mso-wrap-distance-left:0;mso-wrap-distance-right:0" from="51.023998pt,15.89716pt" to="544.251995pt,15.89716pt" stroked="true" strokeweight=".96381pt" strokecolor="#000000">
            <v:stroke dashstyle="solid"/>
            <w10:wrap type="topAndBottom"/>
          </v:line>
        </w:pict>
      </w:r>
      <w:r>
        <w:rPr/>
        <w:drawing>
          <wp:anchor distT="0" distB="0" distL="0" distR="0" allowOverlap="1" layoutInCell="1" locked="0" behindDoc="0" simplePos="0" relativeHeight="36">
            <wp:simplePos x="0" y="0"/>
            <wp:positionH relativeFrom="page">
              <wp:posOffset>684720</wp:posOffset>
            </wp:positionH>
            <wp:positionV relativeFrom="paragraph">
              <wp:posOffset>372885</wp:posOffset>
            </wp:positionV>
            <wp:extent cx="6190977" cy="6473952"/>
            <wp:effectExtent l="0" t="0" r="0" b="0"/>
            <wp:wrapTopAndBottom/>
            <wp:docPr id="17" name="image30.jpeg"/>
            <wp:cNvGraphicFramePr>
              <a:graphicFrameLocks noChangeAspect="1"/>
            </wp:cNvGraphicFramePr>
            <a:graphic>
              <a:graphicData uri="http://schemas.openxmlformats.org/drawingml/2006/picture">
                <pic:pic>
                  <pic:nvPicPr>
                    <pic:cNvPr id="18" name="image30.jpeg"/>
                    <pic:cNvPicPr/>
                  </pic:nvPicPr>
                  <pic:blipFill>
                    <a:blip r:embed="rId36" cstate="print"/>
                    <a:stretch>
                      <a:fillRect/>
                    </a:stretch>
                  </pic:blipFill>
                  <pic:spPr>
                    <a:xfrm>
                      <a:off x="0" y="0"/>
                      <a:ext cx="6190977" cy="6473952"/>
                    </a:xfrm>
                    <a:prstGeom prst="rect">
                      <a:avLst/>
                    </a:prstGeom>
                  </pic:spPr>
                </pic:pic>
              </a:graphicData>
            </a:graphic>
          </wp:anchor>
        </w:drawing>
      </w:r>
      <w:r>
        <w:rPr>
          <w:sz w:val="17"/>
        </w:rPr>
        <w:t>230</w:t>
        <w:tab/>
        <w:t>Appl Water Sci (2017)</w:t>
      </w:r>
      <w:r>
        <w:rPr>
          <w:spacing w:val="8"/>
          <w:sz w:val="17"/>
        </w:rPr>
        <w:t> </w:t>
      </w:r>
      <w:r>
        <w:rPr>
          <w:sz w:val="17"/>
        </w:rPr>
        <w:t>7:217–232</w:t>
      </w:r>
    </w:p>
    <w:p>
      <w:pPr>
        <w:pStyle w:val="BodyText"/>
        <w:spacing w:before="7"/>
        <w:rPr>
          <w:sz w:val="16"/>
        </w:rPr>
      </w:pPr>
    </w:p>
    <w:p>
      <w:pPr>
        <w:pStyle w:val="BodyText"/>
        <w:spacing w:before="6"/>
        <w:rPr>
          <w:sz w:val="13"/>
        </w:rPr>
      </w:pPr>
    </w:p>
    <w:p>
      <w:pPr>
        <w:spacing w:before="1"/>
        <w:ind w:left="160" w:right="0" w:firstLine="0"/>
        <w:jc w:val="left"/>
        <w:rPr>
          <w:sz w:val="17"/>
        </w:rPr>
      </w:pPr>
      <w:bookmarkStart w:name="_bookmark14" w:id="41"/>
      <w:bookmarkEnd w:id="41"/>
      <w:r>
        <w:rPr/>
      </w:r>
      <w:r>
        <w:rPr>
          <w:rFonts w:ascii="PMingLiU" w:hAnsi="PMingLiU"/>
          <w:sz w:val="17"/>
        </w:rPr>
        <w:t>Fig. 7 </w:t>
      </w:r>
      <w:r>
        <w:rPr>
          <w:sz w:val="17"/>
        </w:rPr>
        <w:t>Sub-watershed of Kanhar River basin (</w:t>
      </w:r>
      <w:r>
        <w:rPr>
          <w:rFonts w:ascii="PMingLiU" w:hAnsi="PMingLiU"/>
          <w:sz w:val="17"/>
        </w:rPr>
        <w:t>a</w:t>
      </w:r>
      <w:r>
        <w:rPr>
          <w:sz w:val="17"/>
        </w:rPr>
        <w:t>–</w:t>
      </w:r>
      <w:r>
        <w:rPr>
          <w:rFonts w:ascii="PMingLiU" w:hAnsi="PMingLiU"/>
          <w:sz w:val="17"/>
        </w:rPr>
        <w:t>g</w:t>
      </w:r>
      <w:r>
        <w:rPr>
          <w:sz w:val="17"/>
        </w:rPr>
        <w:t>)</w:t>
      </w:r>
    </w:p>
    <w:p>
      <w:pPr>
        <w:pStyle w:val="BodyText"/>
        <w:rPr>
          <w:sz w:val="15"/>
        </w:rPr>
      </w:pPr>
    </w:p>
    <w:p>
      <w:pPr>
        <w:spacing w:after="0"/>
        <w:rPr>
          <w:sz w:val="15"/>
        </w:rPr>
        <w:sectPr>
          <w:pgSz w:w="11910" w:h="15820"/>
          <w:pgMar w:header="0" w:footer="1217" w:top="580" w:bottom="1420" w:left="860" w:right="860"/>
        </w:sectPr>
      </w:pPr>
    </w:p>
    <w:p>
      <w:pPr>
        <w:pStyle w:val="BodyText"/>
        <w:spacing w:line="259" w:lineRule="auto" w:before="75"/>
        <w:ind w:left="160" w:right="38"/>
        <w:jc w:val="both"/>
      </w:pPr>
      <w:bookmarkStart w:name="Open Access" w:id="42"/>
      <w:bookmarkEnd w:id="42"/>
      <w:r>
        <w:rPr/>
      </w:r>
      <w:r>
        <w:rPr/>
        <w:t>hydrologic regime, thus it is recommended to apply similar studies in anywhere in India.</w:t>
      </w:r>
    </w:p>
    <w:p>
      <w:pPr>
        <w:pStyle w:val="BodyText"/>
        <w:spacing w:line="259" w:lineRule="auto" w:before="1"/>
        <w:ind w:left="160" w:right="38" w:firstLine="226"/>
        <w:jc w:val="both"/>
      </w:pPr>
      <w:r>
        <w:rPr/>
        <w:t>The general budget, 2014–2015 passed in the </w:t>
      </w:r>
      <w:r>
        <w:rPr>
          <w:spacing w:val="-4"/>
        </w:rPr>
        <w:t>Lok </w:t>
      </w:r>
      <w:bookmarkStart w:name="References" w:id="43"/>
      <w:bookmarkEnd w:id="43"/>
      <w:r>
        <w:rPr>
          <w:spacing w:val="-4"/>
        </w:rPr>
      </w:r>
      <w:r>
        <w:rPr>
          <w:spacing w:val="-4"/>
        </w:rPr>
        <w:t> </w:t>
      </w:r>
      <w:r>
        <w:rPr/>
        <w:t>Sabha on 10th of July 2014 also promises for proper management of different water resources of the country.</w:t>
      </w:r>
      <w:bookmarkStart w:name="_bookmark15" w:id="44"/>
      <w:bookmarkEnd w:id="44"/>
      <w:r>
        <w:rPr/>
      </w:r>
      <w:r>
        <w:rPr/>
        <w:t> The result calculated in this paper will suggest </w:t>
      </w:r>
      <w:r>
        <w:rPr>
          <w:spacing w:val="-5"/>
        </w:rPr>
        <w:t>and </w:t>
      </w:r>
      <w:r>
        <w:rPr/>
        <w:t>recommend developing a better water usage mechanism for proper watershed management in the Kanhar </w:t>
      </w:r>
      <w:r>
        <w:rPr>
          <w:spacing w:val="-3"/>
        </w:rPr>
        <w:t>River </w:t>
      </w:r>
      <w:r>
        <w:rPr/>
        <w:t>basin.</w:t>
      </w:r>
    </w:p>
    <w:p>
      <w:pPr>
        <w:spacing w:line="232" w:lineRule="auto" w:before="70"/>
        <w:ind w:left="160" w:right="158" w:firstLine="0"/>
        <w:jc w:val="both"/>
        <w:rPr>
          <w:sz w:val="17"/>
        </w:rPr>
      </w:pPr>
      <w:r>
        <w:rPr/>
        <w:br w:type="column"/>
      </w:r>
      <w:r>
        <w:rPr>
          <w:rFonts w:ascii="PMingLiU"/>
          <w:sz w:val="17"/>
        </w:rPr>
        <w:t>Open Access </w:t>
      </w:r>
      <w:r>
        <w:rPr>
          <w:sz w:val="17"/>
        </w:rPr>
        <w:t>This article is distributed under the terms of  </w:t>
      </w:r>
      <w:r>
        <w:rPr>
          <w:spacing w:val="-5"/>
          <w:sz w:val="17"/>
        </w:rPr>
        <w:t>the  </w:t>
      </w:r>
      <w:r>
        <w:rPr>
          <w:sz w:val="17"/>
        </w:rPr>
        <w:t>Creative Commons Attribution License which permits any use, </w:t>
      </w:r>
      <w:r>
        <w:rPr>
          <w:spacing w:val="-4"/>
          <w:sz w:val="17"/>
        </w:rPr>
        <w:t>dis- </w:t>
      </w:r>
      <w:r>
        <w:rPr>
          <w:sz w:val="17"/>
        </w:rPr>
        <w:t>tribution, and reproduction in any medium, provided the original author(s) and the source</w:t>
      </w:r>
      <w:r>
        <w:rPr>
          <w:spacing w:val="26"/>
          <w:sz w:val="17"/>
        </w:rPr>
        <w:t> </w:t>
      </w:r>
      <w:r>
        <w:rPr>
          <w:sz w:val="17"/>
        </w:rPr>
        <w:t>are credited.</w:t>
      </w:r>
    </w:p>
    <w:p>
      <w:pPr>
        <w:pStyle w:val="BodyText"/>
        <w:rPr>
          <w:sz w:val="16"/>
        </w:rPr>
      </w:pPr>
    </w:p>
    <w:p>
      <w:pPr>
        <w:pStyle w:val="BodyText"/>
        <w:rPr>
          <w:sz w:val="16"/>
        </w:rPr>
      </w:pPr>
    </w:p>
    <w:p>
      <w:pPr>
        <w:pStyle w:val="BodyText"/>
        <w:ind w:left="160"/>
        <w:rPr>
          <w:rFonts w:ascii="PMingLiU"/>
        </w:rPr>
      </w:pPr>
      <w:r>
        <w:rPr>
          <w:rFonts w:ascii="PMingLiU"/>
          <w:w w:val="110"/>
        </w:rPr>
        <w:t>References</w:t>
      </w:r>
    </w:p>
    <w:p>
      <w:pPr>
        <w:pStyle w:val="BodyText"/>
        <w:rPr>
          <w:rFonts w:ascii="PMingLiU"/>
          <w:sz w:val="15"/>
        </w:rPr>
      </w:pPr>
    </w:p>
    <w:p>
      <w:pPr>
        <w:spacing w:line="244" w:lineRule="auto" w:before="0"/>
        <w:ind w:left="500" w:right="158" w:hanging="341"/>
        <w:jc w:val="both"/>
        <w:rPr>
          <w:sz w:val="17"/>
        </w:rPr>
      </w:pPr>
      <w:r>
        <w:rPr>
          <w:sz w:val="17"/>
        </w:rPr>
        <w:t>Agarwal CS (1998) Study of drainage pattern through aerial data </w:t>
      </w:r>
      <w:r>
        <w:rPr>
          <w:spacing w:val="-6"/>
          <w:sz w:val="17"/>
        </w:rPr>
        <w:t>in </w:t>
      </w:r>
      <w:r>
        <w:rPr>
          <w:sz w:val="17"/>
        </w:rPr>
        <w:t>Naugarh area of Varanasi district, U.P. J Indian Soc Remote Sens</w:t>
      </w:r>
      <w:r>
        <w:rPr>
          <w:spacing w:val="12"/>
          <w:sz w:val="17"/>
        </w:rPr>
        <w:t> </w:t>
      </w:r>
      <w:r>
        <w:rPr>
          <w:sz w:val="17"/>
        </w:rPr>
        <w:t>26:169–175</w:t>
      </w:r>
    </w:p>
    <w:p>
      <w:pPr>
        <w:spacing w:after="0" w:line="244" w:lineRule="auto"/>
        <w:jc w:val="both"/>
        <w:rPr>
          <w:sz w:val="17"/>
        </w:rPr>
        <w:sectPr>
          <w:type w:val="continuous"/>
          <w:pgSz w:w="11910" w:h="15820"/>
          <w:pgMar w:top="460" w:bottom="1400" w:left="860" w:right="860"/>
          <w:cols w:num="2" w:equalWidth="0">
            <w:col w:w="4963" w:space="139"/>
            <w:col w:w="5088"/>
          </w:cols>
        </w:sectPr>
      </w:pPr>
    </w:p>
    <w:p>
      <w:pPr>
        <w:tabs>
          <w:tab w:pos="10024" w:val="right" w:leader="none"/>
        </w:tabs>
        <w:spacing w:before="43"/>
        <w:ind w:left="160" w:right="0" w:firstLine="0"/>
        <w:jc w:val="left"/>
        <w:rPr>
          <w:sz w:val="17"/>
        </w:rPr>
      </w:pPr>
      <w:r>
        <w:rPr/>
        <w:pict>
          <v:line style="position:absolute;mso-position-horizontal-relative:page;mso-position-vertical-relative:paragraph;z-index:251696128" from="51.023998pt,15.89716pt" to="544.251995pt,15.89716pt" stroked="true" strokeweight=".96381pt" strokecolor="#000000">
            <v:stroke dashstyle="solid"/>
            <w10:wrap type="none"/>
          </v:line>
        </w:pict>
      </w:r>
      <w:r>
        <w:rPr>
          <w:sz w:val="17"/>
        </w:rPr>
        <w:t>Appl Water Sci</w:t>
      </w:r>
      <w:r>
        <w:rPr>
          <w:spacing w:val="40"/>
          <w:sz w:val="17"/>
        </w:rPr>
        <w:t> </w:t>
      </w:r>
      <w:r>
        <w:rPr>
          <w:sz w:val="17"/>
        </w:rPr>
        <w:t>(2017)</w:t>
      </w:r>
      <w:r>
        <w:rPr>
          <w:spacing w:val="13"/>
          <w:sz w:val="17"/>
        </w:rPr>
        <w:t> </w:t>
      </w:r>
      <w:r>
        <w:rPr>
          <w:sz w:val="17"/>
        </w:rPr>
        <w:t>7:217–232</w:t>
        <w:tab/>
        <w:t>231</w:t>
      </w:r>
    </w:p>
    <w:p>
      <w:pPr>
        <w:spacing w:after="0"/>
        <w:jc w:val="left"/>
        <w:rPr>
          <w:sz w:val="17"/>
        </w:rPr>
        <w:sectPr>
          <w:pgSz w:w="11910" w:h="15820"/>
          <w:pgMar w:header="0" w:footer="1217" w:top="580" w:bottom="1440" w:left="860" w:right="860"/>
        </w:sectPr>
      </w:pPr>
    </w:p>
    <w:p>
      <w:pPr>
        <w:pStyle w:val="BodyText"/>
        <w:rPr>
          <w:sz w:val="16"/>
        </w:rPr>
      </w:pPr>
    </w:p>
    <w:p>
      <w:pPr>
        <w:spacing w:line="244" w:lineRule="auto" w:before="122"/>
        <w:ind w:left="500" w:right="40" w:hanging="341"/>
        <w:jc w:val="both"/>
        <w:rPr>
          <w:sz w:val="17"/>
        </w:rPr>
      </w:pPr>
      <w:bookmarkStart w:name="_bookmark16" w:id="45"/>
      <w:bookmarkEnd w:id="45"/>
      <w:r>
        <w:rPr/>
      </w:r>
      <w:r>
        <w:rPr>
          <w:sz w:val="17"/>
        </w:rPr>
        <w:t>Burrough PA (1986) Principles of geographical information systems</w:t>
      </w:r>
      <w:bookmarkStart w:name="_bookmark17" w:id="46"/>
      <w:bookmarkEnd w:id="46"/>
      <w:r>
        <w:rPr>
          <w:sz w:val="17"/>
        </w:rPr>
      </w:r>
      <w:r>
        <w:rPr>
          <w:sz w:val="17"/>
        </w:rPr>
        <w:t> for land resources assessment. Oxford University Press, New</w:t>
      </w:r>
      <w:bookmarkStart w:name="_bookmark18" w:id="47"/>
      <w:bookmarkEnd w:id="47"/>
      <w:r>
        <w:rPr>
          <w:sz w:val="17"/>
        </w:rPr>
      </w:r>
      <w:r>
        <w:rPr>
          <w:sz w:val="17"/>
        </w:rPr>
        <w:t> York, p 50</w:t>
      </w:r>
    </w:p>
    <w:p>
      <w:pPr>
        <w:spacing w:line="244" w:lineRule="auto" w:before="0"/>
        <w:ind w:left="500" w:right="40" w:hanging="341"/>
        <w:jc w:val="both"/>
        <w:rPr>
          <w:sz w:val="17"/>
        </w:rPr>
      </w:pPr>
      <w:bookmarkStart w:name="_bookmark19" w:id="48"/>
      <w:bookmarkEnd w:id="48"/>
      <w:r>
        <w:rPr/>
      </w:r>
      <w:r>
        <w:rPr>
          <w:sz w:val="17"/>
        </w:rPr>
        <w:t>Burrough PA, McDonnell RA (1998) Principles of geographical information systems. Oxford University Press Inc., New York</w:t>
      </w:r>
    </w:p>
    <w:p>
      <w:pPr>
        <w:spacing w:line="244" w:lineRule="auto" w:before="0"/>
        <w:ind w:left="500" w:right="38" w:hanging="341"/>
        <w:jc w:val="both"/>
        <w:rPr>
          <w:sz w:val="17"/>
        </w:rPr>
      </w:pPr>
      <w:r>
        <w:rPr>
          <w:sz w:val="17"/>
        </w:rPr>
        <w:t>Chopra R, Raman DD, Sharma PK (2005) Morphometric analysis of</w:t>
      </w:r>
      <w:bookmarkStart w:name="_bookmark20" w:id="49"/>
      <w:bookmarkEnd w:id="49"/>
      <w:r>
        <w:rPr>
          <w:sz w:val="17"/>
        </w:rPr>
      </w:r>
      <w:r>
        <w:rPr>
          <w:sz w:val="17"/>
        </w:rPr>
        <w:t> sub-watersheds</w:t>
      </w:r>
      <w:r>
        <w:rPr>
          <w:spacing w:val="-18"/>
          <w:sz w:val="17"/>
        </w:rPr>
        <w:t> </w:t>
      </w:r>
      <w:r>
        <w:rPr>
          <w:sz w:val="17"/>
        </w:rPr>
        <w:t>in</w:t>
      </w:r>
      <w:r>
        <w:rPr>
          <w:spacing w:val="-17"/>
          <w:sz w:val="17"/>
        </w:rPr>
        <w:t> </w:t>
      </w:r>
      <w:r>
        <w:rPr>
          <w:sz w:val="17"/>
        </w:rPr>
        <w:t>Gurdaspur</w:t>
      </w:r>
      <w:r>
        <w:rPr>
          <w:spacing w:val="-16"/>
          <w:sz w:val="17"/>
        </w:rPr>
        <w:t> </w:t>
      </w:r>
      <w:r>
        <w:rPr>
          <w:sz w:val="17"/>
        </w:rPr>
        <w:t>district,</w:t>
      </w:r>
      <w:r>
        <w:rPr>
          <w:spacing w:val="-17"/>
          <w:sz w:val="17"/>
        </w:rPr>
        <w:t> </w:t>
      </w:r>
      <w:r>
        <w:rPr>
          <w:sz w:val="17"/>
        </w:rPr>
        <w:t>Punjab</w:t>
      </w:r>
      <w:r>
        <w:rPr>
          <w:spacing w:val="-17"/>
          <w:sz w:val="17"/>
        </w:rPr>
        <w:t> </w:t>
      </w:r>
      <w:r>
        <w:rPr>
          <w:sz w:val="17"/>
        </w:rPr>
        <w:t>using</w:t>
      </w:r>
      <w:r>
        <w:rPr>
          <w:spacing w:val="-17"/>
          <w:sz w:val="17"/>
        </w:rPr>
        <w:t> </w:t>
      </w:r>
      <w:r>
        <w:rPr>
          <w:sz w:val="17"/>
        </w:rPr>
        <w:t>remote</w:t>
      </w:r>
      <w:r>
        <w:rPr>
          <w:spacing w:val="-17"/>
          <w:sz w:val="17"/>
        </w:rPr>
        <w:t> </w:t>
      </w:r>
      <w:r>
        <w:rPr>
          <w:sz w:val="17"/>
        </w:rPr>
        <w:t>sensing and GIS techniques. J Indian Soc Remote Sens</w:t>
      </w:r>
      <w:r>
        <w:rPr>
          <w:spacing w:val="-9"/>
          <w:sz w:val="17"/>
        </w:rPr>
        <w:t> </w:t>
      </w:r>
      <w:r>
        <w:rPr>
          <w:sz w:val="17"/>
        </w:rPr>
        <w:t>33(4):531–539</w:t>
      </w:r>
    </w:p>
    <w:p>
      <w:pPr>
        <w:spacing w:line="195" w:lineRule="exact" w:before="0"/>
        <w:ind w:left="160" w:right="0" w:firstLine="0"/>
        <w:jc w:val="both"/>
        <w:rPr>
          <w:sz w:val="17"/>
        </w:rPr>
      </w:pPr>
      <w:bookmarkStart w:name="_bookmark21" w:id="50"/>
      <w:bookmarkEnd w:id="50"/>
      <w:r>
        <w:rPr/>
      </w:r>
      <w:r>
        <w:rPr>
          <w:sz w:val="17"/>
        </w:rPr>
        <w:t>Chorley RJ, Schumm SA, Sugden DE (1984) Geomorphology.</w:t>
      </w:r>
    </w:p>
    <w:p>
      <w:pPr>
        <w:spacing w:before="2"/>
        <w:ind w:left="500" w:right="0" w:firstLine="0"/>
        <w:jc w:val="both"/>
        <w:rPr>
          <w:sz w:val="17"/>
        </w:rPr>
      </w:pPr>
      <w:r>
        <w:rPr>
          <w:sz w:val="17"/>
        </w:rPr>
        <w:t>Methuen, London</w:t>
      </w:r>
    </w:p>
    <w:p>
      <w:pPr>
        <w:spacing w:before="4"/>
        <w:ind w:left="160" w:right="0" w:firstLine="0"/>
        <w:jc w:val="both"/>
        <w:rPr>
          <w:sz w:val="17"/>
        </w:rPr>
      </w:pPr>
      <w:bookmarkStart w:name="_bookmark22" w:id="51"/>
      <w:bookmarkEnd w:id="51"/>
      <w:r>
        <w:rPr/>
      </w:r>
      <w:r>
        <w:rPr>
          <w:sz w:val="17"/>
        </w:rPr>
        <w:t>Clarke JI (1996) Morphometry from Maps. Essays in geomorphology.</w:t>
      </w:r>
    </w:p>
    <w:p>
      <w:pPr>
        <w:spacing w:before="5"/>
        <w:ind w:left="500" w:right="0" w:firstLine="0"/>
        <w:jc w:val="both"/>
        <w:rPr>
          <w:sz w:val="17"/>
        </w:rPr>
      </w:pPr>
      <w:r>
        <w:rPr>
          <w:sz w:val="17"/>
        </w:rPr>
        <w:t>Elsevier publication. Co., New York, pp 235–274</w:t>
      </w:r>
    </w:p>
    <w:p>
      <w:pPr>
        <w:spacing w:line="244" w:lineRule="auto" w:before="2"/>
        <w:ind w:left="500" w:right="39" w:hanging="341"/>
        <w:jc w:val="both"/>
        <w:rPr>
          <w:sz w:val="17"/>
        </w:rPr>
      </w:pPr>
      <w:r>
        <w:rPr>
          <w:sz w:val="17"/>
        </w:rPr>
        <w:t>Cox RT (1994) Analysis of drainage-basin symmetry as a </w:t>
      </w:r>
      <w:r>
        <w:rPr>
          <w:spacing w:val="-3"/>
          <w:sz w:val="17"/>
        </w:rPr>
        <w:t>rapid</w:t>
      </w:r>
      <w:bookmarkStart w:name="_bookmark24" w:id="52"/>
      <w:bookmarkEnd w:id="52"/>
      <w:r>
        <w:rPr>
          <w:spacing w:val="-3"/>
          <w:sz w:val="17"/>
        </w:rPr>
      </w:r>
      <w:r>
        <w:rPr>
          <w:spacing w:val="-3"/>
          <w:sz w:val="17"/>
        </w:rPr>
        <w:t> </w:t>
      </w:r>
      <w:r>
        <w:rPr>
          <w:sz w:val="17"/>
        </w:rPr>
        <w:t>technique to identify areas of possible quaternary tilt-block</w:t>
      </w:r>
      <w:bookmarkStart w:name="_bookmark23" w:id="53"/>
      <w:bookmarkEnd w:id="53"/>
      <w:r>
        <w:rPr>
          <w:sz w:val="17"/>
        </w:rPr>
      </w:r>
      <w:r>
        <w:rPr>
          <w:sz w:val="17"/>
        </w:rPr>
        <w:t> tectonics: an example from the Mississippi embayment. </w:t>
      </w:r>
      <w:r>
        <w:rPr>
          <w:spacing w:val="-4"/>
          <w:sz w:val="17"/>
        </w:rPr>
        <w:t>Geol</w:t>
      </w:r>
      <w:bookmarkStart w:name="_bookmark25" w:id="54"/>
      <w:bookmarkEnd w:id="54"/>
      <w:r>
        <w:rPr>
          <w:spacing w:val="-4"/>
          <w:sz w:val="17"/>
        </w:rPr>
      </w:r>
      <w:r>
        <w:rPr>
          <w:spacing w:val="-4"/>
          <w:sz w:val="17"/>
        </w:rPr>
        <w:t> </w:t>
      </w:r>
      <w:r>
        <w:rPr>
          <w:sz w:val="17"/>
        </w:rPr>
        <w:t>Soc Am Bull</w:t>
      </w:r>
      <w:r>
        <w:rPr>
          <w:spacing w:val="41"/>
          <w:sz w:val="17"/>
        </w:rPr>
        <w:t> </w:t>
      </w:r>
      <w:r>
        <w:rPr>
          <w:sz w:val="17"/>
        </w:rPr>
        <w:t>106:571–581</w:t>
      </w:r>
    </w:p>
    <w:p>
      <w:pPr>
        <w:spacing w:line="244" w:lineRule="auto" w:before="0"/>
        <w:ind w:left="500" w:right="39" w:hanging="341"/>
        <w:jc w:val="both"/>
        <w:rPr>
          <w:sz w:val="17"/>
        </w:rPr>
      </w:pPr>
      <w:r>
        <w:rPr>
          <w:sz w:val="17"/>
        </w:rPr>
        <w:t>Dar RA, Chandra R, Romshoo SA (2013) Morphotectonic and</w:t>
      </w:r>
      <w:bookmarkStart w:name="_bookmark26" w:id="55"/>
      <w:bookmarkEnd w:id="55"/>
      <w:r>
        <w:rPr>
          <w:sz w:val="17"/>
        </w:rPr>
      </w:r>
      <w:r>
        <w:rPr>
          <w:sz w:val="17"/>
        </w:rPr>
        <w:t> lithostratigraphic analysis of intermontane Karewa basin of Kashmir Himalayas, India. J Mt Sci 10(1):731–741</w:t>
      </w:r>
    </w:p>
    <w:p>
      <w:pPr>
        <w:spacing w:line="244" w:lineRule="auto" w:before="0"/>
        <w:ind w:left="500" w:right="41" w:hanging="341"/>
        <w:jc w:val="both"/>
        <w:rPr>
          <w:sz w:val="17"/>
        </w:rPr>
      </w:pPr>
      <w:r>
        <w:rPr>
          <w:sz w:val="17"/>
        </w:rPr>
        <w:t>Evans IS (1972) General geomorphometry, derivatives of altitude,</w:t>
      </w:r>
      <w:bookmarkStart w:name="_bookmark27" w:id="56"/>
      <w:bookmarkEnd w:id="56"/>
      <w:r>
        <w:rPr>
          <w:sz w:val="17"/>
        </w:rPr>
      </w:r>
      <w:r>
        <w:rPr>
          <w:sz w:val="17"/>
        </w:rPr>
        <w:t> and descriptive statistics. In: Chorley RJ (ed) Spatial analysis </w:t>
      </w:r>
      <w:r>
        <w:rPr>
          <w:spacing w:val="-8"/>
          <w:sz w:val="17"/>
        </w:rPr>
        <w:t>in </w:t>
      </w:r>
      <w:r>
        <w:rPr>
          <w:sz w:val="17"/>
        </w:rPr>
        <w:t>geomorphology.</w:t>
      </w:r>
      <w:r>
        <w:rPr>
          <w:spacing w:val="13"/>
          <w:sz w:val="17"/>
        </w:rPr>
        <w:t> </w:t>
      </w:r>
      <w:r>
        <w:rPr>
          <w:sz w:val="17"/>
        </w:rPr>
        <w:t>Harper</w:t>
      </w:r>
      <w:r>
        <w:rPr>
          <w:spacing w:val="13"/>
          <w:sz w:val="17"/>
        </w:rPr>
        <w:t> </w:t>
      </w:r>
      <w:r>
        <w:rPr>
          <w:sz w:val="17"/>
        </w:rPr>
        <w:t>and</w:t>
      </w:r>
      <w:r>
        <w:rPr>
          <w:spacing w:val="13"/>
          <w:sz w:val="17"/>
        </w:rPr>
        <w:t> </w:t>
      </w:r>
      <w:r>
        <w:rPr>
          <w:sz w:val="17"/>
        </w:rPr>
        <w:t>Row,</w:t>
      </w:r>
      <w:r>
        <w:rPr>
          <w:spacing w:val="13"/>
          <w:sz w:val="17"/>
        </w:rPr>
        <w:t> </w:t>
      </w:r>
      <w:r>
        <w:rPr>
          <w:sz w:val="17"/>
        </w:rPr>
        <w:t>New</w:t>
      </w:r>
      <w:r>
        <w:rPr>
          <w:spacing w:val="15"/>
          <w:sz w:val="17"/>
        </w:rPr>
        <w:t> </w:t>
      </w:r>
      <w:r>
        <w:rPr>
          <w:sz w:val="17"/>
        </w:rPr>
        <w:t>York,</w:t>
      </w:r>
      <w:r>
        <w:rPr>
          <w:spacing w:val="12"/>
          <w:sz w:val="17"/>
        </w:rPr>
        <w:t> </w:t>
      </w:r>
      <w:r>
        <w:rPr>
          <w:sz w:val="17"/>
        </w:rPr>
        <w:t>pp</w:t>
      </w:r>
      <w:r>
        <w:rPr>
          <w:spacing w:val="12"/>
          <w:sz w:val="17"/>
        </w:rPr>
        <w:t> </w:t>
      </w:r>
      <w:r>
        <w:rPr>
          <w:sz w:val="17"/>
        </w:rPr>
        <w:t>17–90</w:t>
      </w:r>
    </w:p>
    <w:p>
      <w:pPr>
        <w:spacing w:line="244" w:lineRule="auto" w:before="0"/>
        <w:ind w:left="500" w:right="39" w:hanging="341"/>
        <w:jc w:val="both"/>
        <w:rPr>
          <w:sz w:val="17"/>
        </w:rPr>
      </w:pPr>
      <w:bookmarkStart w:name="_bookmark29" w:id="57"/>
      <w:bookmarkEnd w:id="57"/>
      <w:r>
        <w:rPr/>
      </w:r>
      <w:r>
        <w:rPr>
          <w:sz w:val="17"/>
        </w:rPr>
        <w:t>Evans IS (1984) Correlation structures and factor analysis in the investigation of data dimensionality: statistical properties of the</w:t>
      </w:r>
      <w:bookmarkStart w:name="_bookmark28" w:id="58"/>
      <w:bookmarkEnd w:id="58"/>
      <w:r>
        <w:rPr>
          <w:sz w:val="17"/>
        </w:rPr>
      </w:r>
      <w:r>
        <w:rPr>
          <w:sz w:val="17"/>
        </w:rPr>
        <w:t> Wessex land surface, England. In: Proceedings of the Int.</w:t>
      </w:r>
      <w:bookmarkStart w:name="_bookmark30" w:id="59"/>
      <w:bookmarkEnd w:id="59"/>
      <w:r>
        <w:rPr>
          <w:sz w:val="17"/>
        </w:rPr>
      </w:r>
      <w:r>
        <w:rPr>
          <w:sz w:val="17"/>
        </w:rPr>
        <w:t> Symposium on Spatial Data Handling, Zurich., v 1. Geograph- isches Institut, Universitat Zurich-Irchel. pp 98–116</w:t>
      </w:r>
    </w:p>
    <w:p>
      <w:pPr>
        <w:spacing w:line="244" w:lineRule="auto" w:before="0"/>
        <w:ind w:left="160" w:right="39" w:firstLine="0"/>
        <w:jc w:val="right"/>
        <w:rPr>
          <w:sz w:val="17"/>
        </w:rPr>
      </w:pPr>
      <w:bookmarkStart w:name="_bookmark32" w:id="60"/>
      <w:bookmarkEnd w:id="60"/>
      <w:r>
        <w:rPr/>
      </w:r>
      <w:r>
        <w:rPr>
          <w:sz w:val="17"/>
        </w:rPr>
        <w:t>Gayen</w:t>
      </w:r>
      <w:r>
        <w:rPr>
          <w:spacing w:val="10"/>
          <w:sz w:val="17"/>
        </w:rPr>
        <w:t> </w:t>
      </w:r>
      <w:r>
        <w:rPr>
          <w:sz w:val="17"/>
        </w:rPr>
        <w:t>S,</w:t>
      </w:r>
      <w:r>
        <w:rPr>
          <w:spacing w:val="11"/>
          <w:sz w:val="17"/>
        </w:rPr>
        <w:t> </w:t>
      </w:r>
      <w:r>
        <w:rPr>
          <w:sz w:val="17"/>
        </w:rPr>
        <w:t>Bhunia</w:t>
      </w:r>
      <w:r>
        <w:rPr>
          <w:spacing w:val="10"/>
          <w:sz w:val="17"/>
        </w:rPr>
        <w:t> </w:t>
      </w:r>
      <w:r>
        <w:rPr>
          <w:sz w:val="17"/>
        </w:rPr>
        <w:t>GS,</w:t>
      </w:r>
      <w:r>
        <w:rPr>
          <w:spacing w:val="11"/>
          <w:sz w:val="17"/>
        </w:rPr>
        <w:t> </w:t>
      </w:r>
      <w:r>
        <w:rPr>
          <w:sz w:val="17"/>
        </w:rPr>
        <w:t>Shi</w:t>
      </w:r>
      <w:r>
        <w:rPr>
          <w:spacing w:val="9"/>
          <w:sz w:val="17"/>
        </w:rPr>
        <w:t> </w:t>
      </w:r>
      <w:r>
        <w:rPr>
          <w:sz w:val="17"/>
        </w:rPr>
        <w:t>PK</w:t>
      </w:r>
      <w:r>
        <w:rPr>
          <w:spacing w:val="11"/>
          <w:sz w:val="17"/>
        </w:rPr>
        <w:t> </w:t>
      </w:r>
      <w:r>
        <w:rPr>
          <w:sz w:val="17"/>
        </w:rPr>
        <w:t>(2013)</w:t>
      </w:r>
      <w:r>
        <w:rPr>
          <w:spacing w:val="10"/>
          <w:sz w:val="17"/>
        </w:rPr>
        <w:t> </w:t>
      </w:r>
      <w:r>
        <w:rPr>
          <w:sz w:val="17"/>
        </w:rPr>
        <w:t>Morphometric</w:t>
      </w:r>
      <w:r>
        <w:rPr>
          <w:spacing w:val="12"/>
          <w:sz w:val="17"/>
        </w:rPr>
        <w:t> </w:t>
      </w:r>
      <w:r>
        <w:rPr>
          <w:sz w:val="17"/>
        </w:rPr>
        <w:t>analysis</w:t>
      </w:r>
      <w:r>
        <w:rPr>
          <w:spacing w:val="10"/>
          <w:sz w:val="17"/>
        </w:rPr>
        <w:t> </w:t>
      </w:r>
      <w:r>
        <w:rPr>
          <w:spacing w:val="-7"/>
          <w:sz w:val="17"/>
        </w:rPr>
        <w:t>of</w:t>
      </w:r>
      <w:r>
        <w:rPr>
          <w:w w:val="99"/>
          <w:sz w:val="17"/>
        </w:rPr>
        <w:t> </w:t>
      </w:r>
      <w:bookmarkStart w:name="_bookmark34" w:id="61"/>
      <w:bookmarkEnd w:id="61"/>
      <w:r>
        <w:rPr>
          <w:w w:val="99"/>
          <w:sz w:val="17"/>
        </w:rPr>
      </w:r>
      <w:r>
        <w:rPr>
          <w:sz w:val="17"/>
        </w:rPr>
        <w:t>Kangshabati-Darkeswar Interfluves area in West</w:t>
      </w:r>
      <w:r>
        <w:rPr>
          <w:spacing w:val="37"/>
          <w:sz w:val="17"/>
        </w:rPr>
        <w:t> </w:t>
      </w:r>
      <w:r>
        <w:rPr>
          <w:sz w:val="17"/>
        </w:rPr>
        <w:t>Bengal,</w:t>
      </w:r>
      <w:r>
        <w:rPr>
          <w:spacing w:val="25"/>
          <w:sz w:val="17"/>
        </w:rPr>
        <w:t> </w:t>
      </w:r>
      <w:r>
        <w:rPr>
          <w:sz w:val="17"/>
        </w:rPr>
        <w:t>India</w:t>
      </w:r>
      <w:r>
        <w:rPr>
          <w:w w:val="99"/>
          <w:sz w:val="17"/>
        </w:rPr>
        <w:t> </w:t>
      </w:r>
      <w:r>
        <w:rPr>
          <w:sz w:val="17"/>
        </w:rPr>
        <w:t>using ASTER DEM and GIS techniques. Geol</w:t>
      </w:r>
      <w:r>
        <w:rPr>
          <w:spacing w:val="27"/>
          <w:sz w:val="17"/>
        </w:rPr>
        <w:t> </w:t>
      </w:r>
      <w:r>
        <w:rPr>
          <w:sz w:val="17"/>
        </w:rPr>
        <w:t>Geosci</w:t>
      </w:r>
      <w:r>
        <w:rPr>
          <w:spacing w:val="4"/>
          <w:sz w:val="17"/>
        </w:rPr>
        <w:t> </w:t>
      </w:r>
      <w:r>
        <w:rPr>
          <w:sz w:val="17"/>
        </w:rPr>
        <w:t>2(4):1–10</w:t>
      </w:r>
      <w:r>
        <w:rPr>
          <w:w w:val="99"/>
          <w:sz w:val="17"/>
        </w:rPr>
        <w:t> </w:t>
      </w:r>
      <w:bookmarkStart w:name="_bookmark31" w:id="62"/>
      <w:bookmarkEnd w:id="62"/>
      <w:r>
        <w:rPr>
          <w:w w:val="99"/>
          <w:sz w:val="17"/>
        </w:rPr>
      </w:r>
      <w:r>
        <w:rPr>
          <w:sz w:val="17"/>
        </w:rPr>
        <w:t>Gottschalk LC (1964) Reservoir sedimentation in handbook</w:t>
      </w:r>
      <w:r>
        <w:rPr>
          <w:spacing w:val="28"/>
          <w:sz w:val="17"/>
        </w:rPr>
        <w:t> </w:t>
      </w:r>
      <w:r>
        <w:rPr>
          <w:spacing w:val="-7"/>
          <w:sz w:val="17"/>
        </w:rPr>
        <w:t>of</w:t>
      </w:r>
      <w:r>
        <w:rPr>
          <w:w w:val="99"/>
          <w:sz w:val="17"/>
        </w:rPr>
        <w:t> </w:t>
      </w:r>
      <w:bookmarkStart w:name="_bookmark33" w:id="63"/>
      <w:bookmarkEnd w:id="63"/>
      <w:r>
        <w:rPr>
          <w:w w:val="100"/>
          <w:sz w:val="17"/>
        </w:rPr>
      </w:r>
      <w:r>
        <w:rPr>
          <w:sz w:val="17"/>
        </w:rPr>
        <w:t>applied hydrology. McGraw Hill Book Company, New</w:t>
      </w:r>
      <w:r>
        <w:rPr>
          <w:spacing w:val="11"/>
          <w:sz w:val="17"/>
        </w:rPr>
        <w:t> </w:t>
      </w:r>
      <w:r>
        <w:rPr>
          <w:sz w:val="17"/>
        </w:rPr>
        <w:t>York</w:t>
      </w:r>
    </w:p>
    <w:p>
      <w:pPr>
        <w:spacing w:line="195" w:lineRule="exact" w:before="0"/>
        <w:ind w:left="500" w:right="0" w:firstLine="0"/>
        <w:jc w:val="both"/>
        <w:rPr>
          <w:sz w:val="17"/>
        </w:rPr>
      </w:pPr>
      <w:bookmarkStart w:name="_bookmark35" w:id="64"/>
      <w:bookmarkEnd w:id="64"/>
      <w:r>
        <w:rPr/>
      </w:r>
      <w:r>
        <w:rPr>
          <w:sz w:val="17"/>
        </w:rPr>
        <w:t>(Section 7-1)</w:t>
      </w:r>
    </w:p>
    <w:p>
      <w:pPr>
        <w:spacing w:line="244" w:lineRule="auto" w:before="3"/>
        <w:ind w:left="500" w:right="39" w:hanging="341"/>
        <w:jc w:val="both"/>
        <w:rPr>
          <w:sz w:val="17"/>
        </w:rPr>
      </w:pPr>
      <w:r>
        <w:rPr>
          <w:sz w:val="17"/>
        </w:rPr>
        <w:t>Grohmann CH (2004) Morphometric analysis in geographic infor-</w:t>
      </w:r>
      <w:bookmarkStart w:name="_bookmark37" w:id="65"/>
      <w:bookmarkEnd w:id="65"/>
      <w:r>
        <w:rPr>
          <w:sz w:val="17"/>
        </w:rPr>
      </w:r>
      <w:r>
        <w:rPr>
          <w:sz w:val="17"/>
        </w:rPr>
        <w:t> mation systems: applications of free software GRASS and R.</w:t>
      </w:r>
      <w:bookmarkStart w:name="_bookmark36" w:id="66"/>
      <w:bookmarkEnd w:id="66"/>
      <w:r>
        <w:rPr>
          <w:sz w:val="17"/>
        </w:rPr>
      </w:r>
      <w:r>
        <w:rPr>
          <w:sz w:val="17"/>
        </w:rPr>
        <w:t> Comput Geosci 30:1055–1067</w:t>
      </w:r>
    </w:p>
    <w:p>
      <w:pPr>
        <w:spacing w:line="244" w:lineRule="auto" w:before="0"/>
        <w:ind w:left="500" w:right="39" w:hanging="341"/>
        <w:jc w:val="both"/>
        <w:rPr>
          <w:sz w:val="17"/>
        </w:rPr>
      </w:pPr>
      <w:r>
        <w:rPr>
          <w:sz w:val="17"/>
        </w:rPr>
        <w:t>Hadley RF, Schumm SA (1961) Sediment sources and drainage basin</w:t>
      </w:r>
      <w:bookmarkStart w:name="_bookmark39" w:id="67"/>
      <w:bookmarkEnd w:id="67"/>
      <w:r>
        <w:rPr>
          <w:sz w:val="17"/>
        </w:rPr>
      </w:r>
      <w:r>
        <w:rPr>
          <w:sz w:val="17"/>
        </w:rPr>
        <w:t> characteristics in upper Cheyenne River Basin. US Geol Survey</w:t>
      </w:r>
      <w:bookmarkStart w:name="_bookmark38" w:id="68"/>
      <w:bookmarkEnd w:id="68"/>
      <w:r>
        <w:rPr>
          <w:sz w:val="17"/>
        </w:rPr>
      </w:r>
      <w:r>
        <w:rPr>
          <w:sz w:val="17"/>
        </w:rPr>
        <w:t> Water Supply Paper 1531-B:198</w:t>
      </w:r>
    </w:p>
    <w:p>
      <w:pPr>
        <w:spacing w:line="244" w:lineRule="auto" w:before="0"/>
        <w:ind w:left="500" w:right="39" w:hanging="341"/>
        <w:jc w:val="both"/>
        <w:rPr>
          <w:sz w:val="17"/>
        </w:rPr>
      </w:pPr>
      <w:bookmarkStart w:name="_bookmark40" w:id="69"/>
      <w:bookmarkEnd w:id="69"/>
      <w:r>
        <w:rPr/>
      </w:r>
      <w:r>
        <w:rPr>
          <w:sz w:val="17"/>
        </w:rPr>
        <w:t>Horton RE (1932) Drainage basin characteristics. Am Geophys </w:t>
      </w:r>
      <w:r>
        <w:rPr>
          <w:spacing w:val="-3"/>
          <w:sz w:val="17"/>
        </w:rPr>
        <w:t>Union </w:t>
      </w:r>
      <w:r>
        <w:rPr>
          <w:sz w:val="17"/>
        </w:rPr>
        <w:t>Trans 13:348–352</w:t>
      </w:r>
    </w:p>
    <w:p>
      <w:pPr>
        <w:spacing w:line="244" w:lineRule="auto" w:before="0"/>
        <w:ind w:left="500" w:right="39" w:hanging="341"/>
        <w:jc w:val="both"/>
        <w:rPr>
          <w:sz w:val="17"/>
        </w:rPr>
      </w:pPr>
      <w:bookmarkStart w:name="_bookmark42" w:id="70"/>
      <w:bookmarkEnd w:id="70"/>
      <w:r>
        <w:rPr/>
      </w:r>
      <w:r>
        <w:rPr>
          <w:sz w:val="17"/>
        </w:rPr>
        <w:t>Horton RE (1945) Erosional development of streams and their</w:t>
      </w:r>
      <w:bookmarkStart w:name="_bookmark41" w:id="71"/>
      <w:bookmarkEnd w:id="71"/>
      <w:r>
        <w:rPr>
          <w:sz w:val="17"/>
        </w:rPr>
      </w:r>
      <w:r>
        <w:rPr>
          <w:sz w:val="17"/>
        </w:rPr>
        <w:t> drainage basins; hydrophysical approach to quantitative mor- phology. Bull Geol Soc Am 56:275–370</w:t>
      </w:r>
    </w:p>
    <w:p>
      <w:pPr>
        <w:spacing w:line="244" w:lineRule="auto" w:before="0"/>
        <w:ind w:left="500" w:right="39" w:hanging="341"/>
        <w:jc w:val="both"/>
        <w:rPr>
          <w:sz w:val="17"/>
        </w:rPr>
      </w:pPr>
      <w:bookmarkStart w:name="_bookmark43" w:id="72"/>
      <w:bookmarkEnd w:id="72"/>
      <w:r>
        <w:rPr/>
      </w:r>
      <w:r>
        <w:rPr>
          <w:sz w:val="17"/>
        </w:rPr>
        <w:t>Hurtrez JE, Sol C, Lucazeau F (1999) Effect of drainage area </w:t>
      </w:r>
      <w:r>
        <w:rPr>
          <w:spacing w:val="-7"/>
          <w:sz w:val="17"/>
        </w:rPr>
        <w:t>on </w:t>
      </w:r>
      <w:r>
        <w:rPr>
          <w:sz w:val="17"/>
        </w:rPr>
        <w:t>hypsometry from an analysis of small-scale drainage basins </w:t>
      </w:r>
      <w:r>
        <w:rPr>
          <w:spacing w:val="-7"/>
          <w:sz w:val="17"/>
        </w:rPr>
        <w:t>in</w:t>
      </w:r>
      <w:bookmarkStart w:name="_bookmark44" w:id="73"/>
      <w:bookmarkEnd w:id="73"/>
      <w:r>
        <w:rPr>
          <w:spacing w:val="-7"/>
          <w:sz w:val="17"/>
        </w:rPr>
      </w:r>
      <w:r>
        <w:rPr>
          <w:spacing w:val="28"/>
          <w:sz w:val="17"/>
        </w:rPr>
        <w:t> </w:t>
      </w:r>
      <w:r>
        <w:rPr>
          <w:sz w:val="17"/>
        </w:rPr>
        <w:t>the Siwalik hills (central Nepal). Earth Surf Process Landform 24:799–808</w:t>
      </w:r>
    </w:p>
    <w:p>
      <w:pPr>
        <w:spacing w:line="244" w:lineRule="auto" w:before="0"/>
        <w:ind w:left="500" w:right="40" w:hanging="341"/>
        <w:jc w:val="both"/>
        <w:rPr>
          <w:sz w:val="17"/>
        </w:rPr>
      </w:pPr>
      <w:bookmarkStart w:name="_bookmark45" w:id="74"/>
      <w:bookmarkEnd w:id="74"/>
      <w:r>
        <w:rPr/>
      </w:r>
      <w:r>
        <w:rPr>
          <w:sz w:val="17"/>
        </w:rPr>
        <w:t>John Wilson JS, Chandrasekar N, Magesh NS (2012) Morphometric analysis of major Sub Watersheds in Aiyar &amp; Karai Pottanar</w:t>
      </w:r>
      <w:bookmarkStart w:name="_bookmark46" w:id="75"/>
      <w:bookmarkEnd w:id="75"/>
      <w:r>
        <w:rPr>
          <w:sz w:val="17"/>
        </w:rPr>
      </w:r>
      <w:r>
        <w:rPr>
          <w:sz w:val="17"/>
        </w:rPr>
        <w:t> Basin, Central Tamil Nadu, India using Remote Sensing &amp; GIS</w:t>
      </w:r>
      <w:bookmarkStart w:name="_bookmark47" w:id="76"/>
      <w:bookmarkEnd w:id="76"/>
      <w:r>
        <w:rPr>
          <w:sz w:val="17"/>
        </w:rPr>
      </w:r>
      <w:r>
        <w:rPr>
          <w:sz w:val="17"/>
        </w:rPr>
        <w:t> Techniques. Bonfring Int J Ind Eng Manag Sci 2(special issue 1):8–15</w:t>
      </w:r>
    </w:p>
    <w:p>
      <w:pPr>
        <w:spacing w:line="244" w:lineRule="auto" w:before="0"/>
        <w:ind w:left="500" w:right="39" w:hanging="341"/>
        <w:jc w:val="both"/>
        <w:rPr>
          <w:sz w:val="17"/>
        </w:rPr>
      </w:pPr>
      <w:r>
        <w:rPr>
          <w:sz w:val="17"/>
        </w:rPr>
        <w:t>Kelson KI, Wells SG (1989) Geologic influences on fluvial</w:t>
      </w:r>
      <w:r>
        <w:rPr>
          <w:spacing w:val="-31"/>
          <w:sz w:val="17"/>
        </w:rPr>
        <w:t> </w:t>
      </w:r>
      <w:r>
        <w:rPr>
          <w:sz w:val="17"/>
        </w:rPr>
        <w:t>hydrology</w:t>
      </w:r>
      <w:bookmarkStart w:name="_bookmark48" w:id="77"/>
      <w:bookmarkEnd w:id="77"/>
      <w:r>
        <w:rPr>
          <w:sz w:val="17"/>
        </w:rPr>
      </w:r>
      <w:r>
        <w:rPr>
          <w:sz w:val="17"/>
        </w:rPr>
        <w:t> and</w:t>
      </w:r>
      <w:r>
        <w:rPr>
          <w:spacing w:val="-5"/>
          <w:sz w:val="17"/>
        </w:rPr>
        <w:t> </w:t>
      </w:r>
      <w:r>
        <w:rPr>
          <w:sz w:val="17"/>
        </w:rPr>
        <w:t>bedload</w:t>
      </w:r>
      <w:r>
        <w:rPr>
          <w:spacing w:val="-4"/>
          <w:sz w:val="17"/>
        </w:rPr>
        <w:t> </w:t>
      </w:r>
      <w:r>
        <w:rPr>
          <w:sz w:val="17"/>
        </w:rPr>
        <w:t>transport</w:t>
      </w:r>
      <w:r>
        <w:rPr>
          <w:spacing w:val="-5"/>
          <w:sz w:val="17"/>
        </w:rPr>
        <w:t> </w:t>
      </w:r>
      <w:r>
        <w:rPr>
          <w:sz w:val="17"/>
        </w:rPr>
        <w:t>in</w:t>
      </w:r>
      <w:r>
        <w:rPr>
          <w:spacing w:val="-5"/>
          <w:sz w:val="17"/>
        </w:rPr>
        <w:t> </w:t>
      </w:r>
      <w:r>
        <w:rPr>
          <w:sz w:val="17"/>
        </w:rPr>
        <w:t>small</w:t>
      </w:r>
      <w:r>
        <w:rPr>
          <w:spacing w:val="-5"/>
          <w:sz w:val="17"/>
        </w:rPr>
        <w:t> </w:t>
      </w:r>
      <w:r>
        <w:rPr>
          <w:sz w:val="17"/>
        </w:rPr>
        <w:t>mountainous</w:t>
      </w:r>
      <w:r>
        <w:rPr>
          <w:spacing w:val="-4"/>
          <w:sz w:val="17"/>
        </w:rPr>
        <w:t> </w:t>
      </w:r>
      <w:r>
        <w:rPr>
          <w:sz w:val="17"/>
        </w:rPr>
        <w:t>watersheds,</w:t>
      </w:r>
      <w:r>
        <w:rPr>
          <w:spacing w:val="-4"/>
          <w:sz w:val="17"/>
        </w:rPr>
        <w:t> </w:t>
      </w:r>
      <w:r>
        <w:rPr>
          <w:sz w:val="17"/>
        </w:rPr>
        <w:t>northern New Mexico, USA. Earth Surf Process</w:t>
      </w:r>
      <w:r>
        <w:rPr>
          <w:spacing w:val="-7"/>
          <w:sz w:val="17"/>
        </w:rPr>
        <w:t> </w:t>
      </w:r>
      <w:r>
        <w:rPr>
          <w:sz w:val="17"/>
        </w:rPr>
        <w:t>14:671–690</w:t>
      </w:r>
    </w:p>
    <w:p>
      <w:pPr>
        <w:spacing w:line="244" w:lineRule="auto" w:before="0"/>
        <w:ind w:left="500" w:right="42" w:hanging="341"/>
        <w:jc w:val="both"/>
        <w:rPr>
          <w:sz w:val="17"/>
        </w:rPr>
      </w:pPr>
      <w:r>
        <w:rPr>
          <w:spacing w:val="-4"/>
          <w:sz w:val="17"/>
        </w:rPr>
        <w:t>Krishnamurthy </w:t>
      </w:r>
      <w:r>
        <w:rPr>
          <w:sz w:val="17"/>
        </w:rPr>
        <w:t>J, </w:t>
      </w:r>
      <w:r>
        <w:rPr>
          <w:spacing w:val="-4"/>
          <w:sz w:val="17"/>
        </w:rPr>
        <w:t>Srinivas </w:t>
      </w:r>
      <w:r>
        <w:rPr>
          <w:sz w:val="17"/>
        </w:rPr>
        <w:t>G, </w:t>
      </w:r>
      <w:r>
        <w:rPr>
          <w:spacing w:val="-4"/>
          <w:sz w:val="17"/>
        </w:rPr>
        <w:t>Jayaram </w:t>
      </w:r>
      <w:r>
        <w:rPr>
          <w:sz w:val="17"/>
        </w:rPr>
        <w:t>V, </w:t>
      </w:r>
      <w:r>
        <w:rPr>
          <w:spacing w:val="-4"/>
          <w:sz w:val="17"/>
        </w:rPr>
        <w:t>Chandrasekhar </w:t>
      </w:r>
      <w:r>
        <w:rPr>
          <w:sz w:val="17"/>
        </w:rPr>
        <w:t>MG </w:t>
      </w:r>
      <w:r>
        <w:rPr>
          <w:spacing w:val="-5"/>
          <w:sz w:val="17"/>
        </w:rPr>
        <w:t>(1996)</w:t>
      </w:r>
      <w:bookmarkStart w:name="_bookmark49" w:id="78"/>
      <w:bookmarkEnd w:id="78"/>
      <w:r>
        <w:rPr>
          <w:spacing w:val="-5"/>
          <w:sz w:val="17"/>
        </w:rPr>
      </w:r>
      <w:r>
        <w:rPr>
          <w:spacing w:val="-5"/>
          <w:sz w:val="17"/>
        </w:rPr>
        <w:t> </w:t>
      </w:r>
      <w:r>
        <w:rPr>
          <w:spacing w:val="-4"/>
          <w:sz w:val="17"/>
        </w:rPr>
        <w:t>Influence </w:t>
      </w:r>
      <w:r>
        <w:rPr>
          <w:sz w:val="17"/>
        </w:rPr>
        <w:t>of </w:t>
      </w:r>
      <w:r>
        <w:rPr>
          <w:spacing w:val="-4"/>
          <w:sz w:val="17"/>
        </w:rPr>
        <w:t>rock </w:t>
      </w:r>
      <w:r>
        <w:rPr>
          <w:spacing w:val="-3"/>
          <w:sz w:val="17"/>
        </w:rPr>
        <w:t>type and </w:t>
      </w:r>
      <w:r>
        <w:rPr>
          <w:spacing w:val="-4"/>
          <w:sz w:val="17"/>
        </w:rPr>
        <w:t>structure </w:t>
      </w:r>
      <w:r>
        <w:rPr>
          <w:sz w:val="17"/>
        </w:rPr>
        <w:t>in </w:t>
      </w:r>
      <w:r>
        <w:rPr>
          <w:spacing w:val="-3"/>
          <w:sz w:val="17"/>
        </w:rPr>
        <w:t>the </w:t>
      </w:r>
      <w:r>
        <w:rPr>
          <w:spacing w:val="-4"/>
          <w:sz w:val="17"/>
        </w:rPr>
        <w:t>development </w:t>
      </w:r>
      <w:r>
        <w:rPr>
          <w:spacing w:val="-3"/>
          <w:sz w:val="17"/>
        </w:rPr>
        <w:t>of </w:t>
      </w:r>
      <w:r>
        <w:rPr>
          <w:spacing w:val="-5"/>
          <w:sz w:val="17"/>
        </w:rPr>
        <w:t>drainage </w:t>
      </w:r>
      <w:r>
        <w:rPr>
          <w:spacing w:val="-4"/>
          <w:sz w:val="17"/>
        </w:rPr>
        <w:t>networks </w:t>
      </w:r>
      <w:r>
        <w:rPr>
          <w:sz w:val="17"/>
        </w:rPr>
        <w:t>in </w:t>
      </w:r>
      <w:r>
        <w:rPr>
          <w:spacing w:val="-4"/>
          <w:sz w:val="17"/>
        </w:rPr>
        <w:t>typical </w:t>
      </w:r>
      <w:r>
        <w:rPr>
          <w:spacing w:val="-3"/>
          <w:sz w:val="17"/>
        </w:rPr>
        <w:t>hard rock </w:t>
      </w:r>
      <w:r>
        <w:rPr>
          <w:spacing w:val="-4"/>
          <w:sz w:val="17"/>
        </w:rPr>
        <w:t>terrain. </w:t>
      </w:r>
      <w:r>
        <w:rPr>
          <w:spacing w:val="-3"/>
          <w:sz w:val="17"/>
        </w:rPr>
        <w:t>ITC </w:t>
      </w:r>
      <w:r>
        <w:rPr>
          <w:sz w:val="17"/>
        </w:rPr>
        <w:t>J </w:t>
      </w:r>
      <w:r>
        <w:rPr>
          <w:spacing w:val="-5"/>
          <w:sz w:val="17"/>
        </w:rPr>
        <w:t>4(3):252–259</w:t>
      </w:r>
    </w:p>
    <w:p>
      <w:pPr>
        <w:spacing w:line="244" w:lineRule="auto" w:before="0"/>
        <w:ind w:left="500" w:right="39" w:hanging="341"/>
        <w:jc w:val="both"/>
        <w:rPr>
          <w:sz w:val="17"/>
        </w:rPr>
      </w:pPr>
      <w:bookmarkStart w:name="_bookmark51" w:id="79"/>
      <w:bookmarkEnd w:id="79"/>
      <w:r>
        <w:rPr/>
      </w:r>
      <w:r>
        <w:rPr>
          <w:sz w:val="17"/>
        </w:rPr>
        <w:t>Magesh NS, Chandrasekar N, Soundranayagam JP (2011) Morpho- metric evaluation of Papanasam and Manimuthar watersheds,</w:t>
      </w:r>
      <w:bookmarkStart w:name="_bookmark50" w:id="80"/>
      <w:bookmarkEnd w:id="80"/>
      <w:r>
        <w:rPr>
          <w:sz w:val="17"/>
        </w:rPr>
      </w:r>
      <w:r>
        <w:rPr>
          <w:sz w:val="17"/>
        </w:rPr>
        <w:t> parts of Western Ghats, Tirunelveli district, Tamil Nadu, India: a GIS approach. Environ Earth Sci 64(2):373–381</w:t>
      </w:r>
    </w:p>
    <w:p>
      <w:pPr>
        <w:spacing w:line="244" w:lineRule="auto" w:before="0"/>
        <w:ind w:left="500" w:right="40" w:hanging="341"/>
        <w:jc w:val="both"/>
        <w:rPr>
          <w:sz w:val="17"/>
        </w:rPr>
      </w:pPr>
      <w:r>
        <w:rPr>
          <w:sz w:val="17"/>
        </w:rPr>
        <w:t>Magesh NS, Chandrasekar N, Kaliraj S (2012a) A GIS based automated extraction tool for the analysis of basin morphometry. Bonfring Int J Ind Eng Manag Sci 2(1):32–35</w:t>
      </w:r>
    </w:p>
    <w:p>
      <w:pPr>
        <w:pStyle w:val="BodyText"/>
        <w:rPr>
          <w:sz w:val="16"/>
        </w:rPr>
      </w:pPr>
      <w:r>
        <w:rPr/>
        <w:br w:type="column"/>
      </w:r>
      <w:r>
        <w:rPr>
          <w:sz w:val="16"/>
        </w:rPr>
      </w:r>
    </w:p>
    <w:p>
      <w:pPr>
        <w:spacing w:line="244" w:lineRule="auto" w:before="122"/>
        <w:ind w:left="500" w:right="158" w:hanging="341"/>
        <w:jc w:val="both"/>
        <w:rPr>
          <w:sz w:val="17"/>
        </w:rPr>
      </w:pPr>
      <w:r>
        <w:rPr>
          <w:sz w:val="17"/>
        </w:rPr>
        <w:t>Magesh NS, Jitheshlal KV, Chandrasekar N, Jini KV (2012b) GIS based morphometric evaluation of Chimmini and Mupily watersheds, parts of Western Ghats, Thrissur District, Kerala. India Earth Sci Inform 5(2):111–121</w:t>
      </w:r>
    </w:p>
    <w:p>
      <w:pPr>
        <w:spacing w:line="244" w:lineRule="auto" w:before="0"/>
        <w:ind w:left="500" w:right="158" w:hanging="341"/>
        <w:jc w:val="both"/>
        <w:rPr>
          <w:sz w:val="17"/>
        </w:rPr>
      </w:pPr>
      <w:r>
        <w:rPr>
          <w:sz w:val="17"/>
        </w:rPr>
        <w:t>Magesh NS, Jitheshal KV, Chandrasekar N. Jini KV (2013) Geographical information system based morphometric analysis of Bharathapuzha River Basin, Kerla, India. Appl Water Sci:1–11. doi:</w:t>
      </w:r>
      <w:hyperlink r:id="rId37">
        <w:r>
          <w:rPr>
            <w:color w:val="0000FF"/>
            <w:sz w:val="17"/>
          </w:rPr>
          <w:t>10.1007/s13201-013-0095-0</w:t>
        </w:r>
      </w:hyperlink>
    </w:p>
    <w:p>
      <w:pPr>
        <w:spacing w:line="244" w:lineRule="auto" w:before="0"/>
        <w:ind w:left="500" w:right="159" w:hanging="341"/>
        <w:jc w:val="both"/>
        <w:rPr>
          <w:sz w:val="17"/>
        </w:rPr>
      </w:pPr>
      <w:r>
        <w:rPr>
          <w:sz w:val="17"/>
        </w:rPr>
        <w:t>Mahadevaswamy G, Nagaraju D, Siddalingamurthy S, Lakshmamma MSL, Nagesh PC, Rao K (2011) Morphometric analysis of Nanjangud taluk, Mysore District, Karnataka, India, using GIS Techniques. Int J Geomat Geosci 1:179–187</w:t>
      </w:r>
    </w:p>
    <w:p>
      <w:pPr>
        <w:spacing w:line="244" w:lineRule="auto" w:before="0"/>
        <w:ind w:left="500" w:right="156" w:hanging="341"/>
        <w:jc w:val="both"/>
        <w:rPr>
          <w:sz w:val="17"/>
        </w:rPr>
      </w:pPr>
      <w:r>
        <w:rPr>
          <w:sz w:val="17"/>
        </w:rPr>
        <w:t>Merritts</w:t>
      </w:r>
      <w:r>
        <w:rPr>
          <w:spacing w:val="-15"/>
          <w:sz w:val="17"/>
        </w:rPr>
        <w:t> </w:t>
      </w:r>
      <w:r>
        <w:rPr>
          <w:sz w:val="17"/>
        </w:rPr>
        <w:t>D,</w:t>
      </w:r>
      <w:r>
        <w:rPr>
          <w:spacing w:val="-16"/>
          <w:sz w:val="17"/>
        </w:rPr>
        <w:t> </w:t>
      </w:r>
      <w:r>
        <w:rPr>
          <w:sz w:val="17"/>
        </w:rPr>
        <w:t>Vincent</w:t>
      </w:r>
      <w:r>
        <w:rPr>
          <w:spacing w:val="-16"/>
          <w:sz w:val="17"/>
        </w:rPr>
        <w:t> </w:t>
      </w:r>
      <w:r>
        <w:rPr>
          <w:sz w:val="17"/>
        </w:rPr>
        <w:t>KR</w:t>
      </w:r>
      <w:r>
        <w:rPr>
          <w:spacing w:val="-16"/>
          <w:sz w:val="17"/>
        </w:rPr>
        <w:t> </w:t>
      </w:r>
      <w:r>
        <w:rPr>
          <w:sz w:val="17"/>
        </w:rPr>
        <w:t>(1989)</w:t>
      </w:r>
      <w:r>
        <w:rPr>
          <w:spacing w:val="-16"/>
          <w:sz w:val="17"/>
        </w:rPr>
        <w:t> </w:t>
      </w:r>
      <w:r>
        <w:rPr>
          <w:sz w:val="17"/>
        </w:rPr>
        <w:t>Geomorphic</w:t>
      </w:r>
      <w:r>
        <w:rPr>
          <w:spacing w:val="-17"/>
          <w:sz w:val="17"/>
        </w:rPr>
        <w:t> </w:t>
      </w:r>
      <w:r>
        <w:rPr>
          <w:sz w:val="17"/>
        </w:rPr>
        <w:t>response</w:t>
      </w:r>
      <w:r>
        <w:rPr>
          <w:spacing w:val="-16"/>
          <w:sz w:val="17"/>
        </w:rPr>
        <w:t> </w:t>
      </w:r>
      <w:r>
        <w:rPr>
          <w:sz w:val="17"/>
        </w:rPr>
        <w:t>of</w:t>
      </w:r>
      <w:r>
        <w:rPr>
          <w:spacing w:val="-17"/>
          <w:sz w:val="17"/>
        </w:rPr>
        <w:t> </w:t>
      </w:r>
      <w:r>
        <w:rPr>
          <w:sz w:val="17"/>
        </w:rPr>
        <w:t>coastal</w:t>
      </w:r>
      <w:r>
        <w:rPr>
          <w:spacing w:val="-16"/>
          <w:sz w:val="17"/>
        </w:rPr>
        <w:t> </w:t>
      </w:r>
      <w:r>
        <w:rPr>
          <w:sz w:val="17"/>
        </w:rPr>
        <w:t>streams to</w:t>
      </w:r>
      <w:r>
        <w:rPr>
          <w:spacing w:val="-6"/>
          <w:sz w:val="17"/>
        </w:rPr>
        <w:t> </w:t>
      </w:r>
      <w:r>
        <w:rPr>
          <w:sz w:val="17"/>
        </w:rPr>
        <w:t>low,</w:t>
      </w:r>
      <w:r>
        <w:rPr>
          <w:spacing w:val="-6"/>
          <w:sz w:val="17"/>
        </w:rPr>
        <w:t> </w:t>
      </w:r>
      <w:r>
        <w:rPr>
          <w:sz w:val="17"/>
        </w:rPr>
        <w:t>intermediate,</w:t>
      </w:r>
      <w:r>
        <w:rPr>
          <w:spacing w:val="-6"/>
          <w:sz w:val="17"/>
        </w:rPr>
        <w:t> </w:t>
      </w:r>
      <w:r>
        <w:rPr>
          <w:sz w:val="17"/>
        </w:rPr>
        <w:t>and</w:t>
      </w:r>
      <w:r>
        <w:rPr>
          <w:spacing w:val="-5"/>
          <w:sz w:val="17"/>
        </w:rPr>
        <w:t> </w:t>
      </w:r>
      <w:r>
        <w:rPr>
          <w:sz w:val="17"/>
        </w:rPr>
        <w:t>high</w:t>
      </w:r>
      <w:r>
        <w:rPr>
          <w:spacing w:val="-5"/>
          <w:sz w:val="17"/>
        </w:rPr>
        <w:t> </w:t>
      </w:r>
      <w:r>
        <w:rPr>
          <w:sz w:val="17"/>
        </w:rPr>
        <w:t>rates</w:t>
      </w:r>
      <w:r>
        <w:rPr>
          <w:spacing w:val="-4"/>
          <w:sz w:val="17"/>
        </w:rPr>
        <w:t> </w:t>
      </w:r>
      <w:r>
        <w:rPr>
          <w:sz w:val="17"/>
        </w:rPr>
        <w:t>of</w:t>
      </w:r>
      <w:r>
        <w:rPr>
          <w:spacing w:val="-6"/>
          <w:sz w:val="17"/>
        </w:rPr>
        <w:t> </w:t>
      </w:r>
      <w:r>
        <w:rPr>
          <w:sz w:val="17"/>
        </w:rPr>
        <w:t>uplift,</w:t>
      </w:r>
      <w:r>
        <w:rPr>
          <w:spacing w:val="-5"/>
          <w:sz w:val="17"/>
        </w:rPr>
        <w:t> </w:t>
      </w:r>
      <w:r>
        <w:rPr>
          <w:sz w:val="17"/>
        </w:rPr>
        <w:t>Mendocino</w:t>
      </w:r>
      <w:r>
        <w:rPr>
          <w:spacing w:val="-4"/>
          <w:sz w:val="17"/>
        </w:rPr>
        <w:t> </w:t>
      </w:r>
      <w:r>
        <w:rPr>
          <w:sz w:val="17"/>
        </w:rPr>
        <w:t>junction region, northern California. Geol Soc Am Bull</w:t>
      </w:r>
      <w:r>
        <w:rPr>
          <w:spacing w:val="-15"/>
          <w:sz w:val="17"/>
        </w:rPr>
        <w:t> </w:t>
      </w:r>
      <w:r>
        <w:rPr>
          <w:sz w:val="17"/>
        </w:rPr>
        <w:t>101:1373–1388</w:t>
      </w:r>
    </w:p>
    <w:p>
      <w:pPr>
        <w:spacing w:line="244" w:lineRule="auto" w:before="0"/>
        <w:ind w:left="500" w:right="157" w:hanging="341"/>
        <w:jc w:val="both"/>
        <w:rPr>
          <w:sz w:val="17"/>
        </w:rPr>
      </w:pPr>
      <w:r>
        <w:rPr>
          <w:spacing w:val="-3"/>
          <w:sz w:val="17"/>
        </w:rPr>
        <w:t>Mesa </w:t>
      </w:r>
      <w:r>
        <w:rPr>
          <w:sz w:val="17"/>
        </w:rPr>
        <w:t>LM </w:t>
      </w:r>
      <w:r>
        <w:rPr>
          <w:spacing w:val="-4"/>
          <w:sz w:val="17"/>
        </w:rPr>
        <w:t>(2006) Morphometric analysis </w:t>
      </w:r>
      <w:r>
        <w:rPr>
          <w:sz w:val="17"/>
        </w:rPr>
        <w:t>of a </w:t>
      </w:r>
      <w:r>
        <w:rPr>
          <w:spacing w:val="-4"/>
          <w:sz w:val="17"/>
        </w:rPr>
        <w:t>subtropical Andean basin (Tucuman, Argentina). </w:t>
      </w:r>
      <w:r>
        <w:rPr>
          <w:sz w:val="17"/>
        </w:rPr>
        <w:t>J </w:t>
      </w:r>
      <w:r>
        <w:rPr>
          <w:spacing w:val="-4"/>
          <w:sz w:val="17"/>
        </w:rPr>
        <w:t>Environ </w:t>
      </w:r>
      <w:r>
        <w:rPr>
          <w:spacing w:val="-3"/>
          <w:sz w:val="17"/>
        </w:rPr>
        <w:t>Geol </w:t>
      </w:r>
      <w:r>
        <w:rPr>
          <w:spacing w:val="-5"/>
          <w:sz w:val="17"/>
        </w:rPr>
        <w:t>50(8):1235–1242</w:t>
      </w:r>
    </w:p>
    <w:p>
      <w:pPr>
        <w:spacing w:line="244" w:lineRule="auto" w:before="0"/>
        <w:ind w:left="500" w:right="158" w:hanging="341"/>
        <w:jc w:val="both"/>
        <w:rPr>
          <w:sz w:val="17"/>
        </w:rPr>
      </w:pPr>
      <w:r>
        <w:rPr>
          <w:sz w:val="17"/>
        </w:rPr>
        <w:t>Miller VC (1953) A quantitative geomorphologic study of drainage basin characteristics in the Clinch Mountain area, Virginia and Tennessee, Project NR 389042, Tech Report 3. Columbia University Department of Geology, ONR Geography Branch, New York</w:t>
      </w:r>
    </w:p>
    <w:p>
      <w:pPr>
        <w:spacing w:line="244" w:lineRule="auto" w:before="0"/>
        <w:ind w:left="500" w:right="160" w:hanging="341"/>
        <w:jc w:val="both"/>
        <w:rPr>
          <w:sz w:val="17"/>
        </w:rPr>
      </w:pPr>
      <w:r>
        <w:rPr>
          <w:spacing w:val="-4"/>
          <w:sz w:val="17"/>
        </w:rPr>
        <w:t>Moglen </w:t>
      </w:r>
      <w:r>
        <w:rPr>
          <w:spacing w:val="-3"/>
          <w:sz w:val="17"/>
        </w:rPr>
        <w:t>GE, </w:t>
      </w:r>
      <w:r>
        <w:rPr>
          <w:spacing w:val="-4"/>
          <w:sz w:val="17"/>
        </w:rPr>
        <w:t>Eltahir </w:t>
      </w:r>
      <w:r>
        <w:rPr>
          <w:spacing w:val="-3"/>
          <w:sz w:val="17"/>
        </w:rPr>
        <w:t>EA, Bras </w:t>
      </w:r>
      <w:r>
        <w:rPr>
          <w:sz w:val="17"/>
        </w:rPr>
        <w:t>RL </w:t>
      </w:r>
      <w:r>
        <w:rPr>
          <w:spacing w:val="-4"/>
          <w:sz w:val="17"/>
        </w:rPr>
        <w:t>(1998) </w:t>
      </w:r>
      <w:r>
        <w:rPr>
          <w:sz w:val="17"/>
        </w:rPr>
        <w:t>On </w:t>
      </w:r>
      <w:r>
        <w:rPr>
          <w:spacing w:val="-3"/>
          <w:sz w:val="17"/>
        </w:rPr>
        <w:t>the </w:t>
      </w:r>
      <w:r>
        <w:rPr>
          <w:spacing w:val="-4"/>
          <w:sz w:val="17"/>
        </w:rPr>
        <w:t>sensitivity </w:t>
      </w:r>
      <w:r>
        <w:rPr>
          <w:sz w:val="17"/>
        </w:rPr>
        <w:t>of </w:t>
      </w:r>
      <w:r>
        <w:rPr>
          <w:spacing w:val="-5"/>
          <w:sz w:val="17"/>
        </w:rPr>
        <w:t>drainage </w:t>
      </w:r>
      <w:r>
        <w:rPr>
          <w:spacing w:val="-4"/>
          <w:sz w:val="17"/>
        </w:rPr>
        <w:t>density </w:t>
      </w:r>
      <w:r>
        <w:rPr>
          <w:sz w:val="17"/>
        </w:rPr>
        <w:t>to </w:t>
      </w:r>
      <w:r>
        <w:rPr>
          <w:spacing w:val="-4"/>
          <w:sz w:val="17"/>
        </w:rPr>
        <w:t>climate change. Water Resour </w:t>
      </w:r>
      <w:r>
        <w:rPr>
          <w:spacing w:val="-3"/>
          <w:sz w:val="17"/>
        </w:rPr>
        <w:t>Res </w:t>
      </w:r>
      <w:r>
        <w:rPr>
          <w:spacing w:val="-4"/>
          <w:sz w:val="17"/>
        </w:rPr>
        <w:t>34:855–862</w:t>
      </w:r>
    </w:p>
    <w:p>
      <w:pPr>
        <w:spacing w:line="244" w:lineRule="auto" w:before="0"/>
        <w:ind w:left="500" w:right="159" w:hanging="341"/>
        <w:jc w:val="both"/>
        <w:rPr>
          <w:sz w:val="17"/>
        </w:rPr>
      </w:pPr>
      <w:r>
        <w:rPr>
          <w:sz w:val="17"/>
        </w:rPr>
        <w:t>Muller JE (1968) An introduction to the hydraulic and topographic sinuosity indexes. Ann Assoc Am Geogr 58:371–385</w:t>
      </w:r>
    </w:p>
    <w:p>
      <w:pPr>
        <w:spacing w:line="244" w:lineRule="auto" w:before="0"/>
        <w:ind w:left="500" w:right="159" w:hanging="341"/>
        <w:jc w:val="both"/>
        <w:rPr>
          <w:sz w:val="17"/>
        </w:rPr>
      </w:pPr>
      <w:r>
        <w:rPr>
          <w:sz w:val="17"/>
        </w:rPr>
        <w:t>Nag SK, Chakraborty S (2003) Influence of rock types and structures in  the  development  of  drainage  network  in  hard  rock  </w:t>
      </w:r>
      <w:r>
        <w:rPr>
          <w:spacing w:val="-3"/>
          <w:sz w:val="17"/>
        </w:rPr>
        <w:t>area.  </w:t>
      </w:r>
      <w:r>
        <w:rPr>
          <w:sz w:val="17"/>
        </w:rPr>
        <w:t>J Indian Soc Remote Sens</w:t>
      </w:r>
      <w:r>
        <w:rPr>
          <w:spacing w:val="24"/>
          <w:sz w:val="17"/>
        </w:rPr>
        <w:t> </w:t>
      </w:r>
      <w:r>
        <w:rPr>
          <w:sz w:val="17"/>
        </w:rPr>
        <w:t>31(1):25–35</w:t>
      </w:r>
    </w:p>
    <w:p>
      <w:pPr>
        <w:spacing w:line="244" w:lineRule="auto" w:before="0"/>
        <w:ind w:left="500" w:right="158" w:hanging="341"/>
        <w:jc w:val="both"/>
        <w:rPr>
          <w:sz w:val="17"/>
        </w:rPr>
      </w:pPr>
      <w:r>
        <w:rPr>
          <w:sz w:val="17"/>
        </w:rPr>
        <w:t>Nautiyal MD (1994) Morphometric analysis of a drainage basin, district Dehradun, Uttar Pradesh. J Indian Soc Remote Sens 22(4):251–261</w:t>
      </w:r>
    </w:p>
    <w:p>
      <w:pPr>
        <w:spacing w:line="244" w:lineRule="auto" w:before="0"/>
        <w:ind w:left="500" w:right="159" w:hanging="341"/>
        <w:jc w:val="both"/>
        <w:rPr>
          <w:sz w:val="17"/>
        </w:rPr>
      </w:pPr>
      <w:r>
        <w:rPr>
          <w:sz w:val="17"/>
        </w:rPr>
        <w:t>Obi Reddy GE, Maji AK, Gajbhiye KS (2002) GIS for morphometric analysis of drainage basins. GIS lndia 4(11):9–14</w:t>
      </w:r>
    </w:p>
    <w:p>
      <w:pPr>
        <w:spacing w:line="244" w:lineRule="auto" w:before="0"/>
        <w:ind w:left="500" w:right="158" w:hanging="341"/>
        <w:jc w:val="both"/>
        <w:rPr>
          <w:sz w:val="17"/>
        </w:rPr>
      </w:pPr>
      <w:r>
        <w:rPr>
          <w:sz w:val="17"/>
        </w:rPr>
        <w:t>Oguchi T (1997) Drainage density and relative relief in humid steep mountains with frequent slope failure. Earth Surf Process Landf 22:107–120</w:t>
      </w:r>
    </w:p>
    <w:p>
      <w:pPr>
        <w:spacing w:line="244" w:lineRule="auto" w:before="0"/>
        <w:ind w:left="500" w:right="159" w:hanging="341"/>
        <w:jc w:val="both"/>
        <w:rPr>
          <w:sz w:val="17"/>
        </w:rPr>
      </w:pPr>
      <w:r>
        <w:rPr>
          <w:sz w:val="17"/>
        </w:rPr>
        <w:t>Ohmori H (1993) Changes in the hypsometric curve through mountain building resulting from concurrent tectonics </w:t>
      </w:r>
      <w:r>
        <w:rPr>
          <w:spacing w:val="-5"/>
          <w:sz w:val="17"/>
        </w:rPr>
        <w:t>and </w:t>
      </w:r>
      <w:r>
        <w:rPr>
          <w:sz w:val="17"/>
        </w:rPr>
        <w:t>denudation. Geomorphology</w:t>
      </w:r>
      <w:r>
        <w:rPr>
          <w:spacing w:val="-15"/>
          <w:sz w:val="17"/>
        </w:rPr>
        <w:t> </w:t>
      </w:r>
      <w:r>
        <w:rPr>
          <w:sz w:val="17"/>
        </w:rPr>
        <w:t>8:263–277</w:t>
      </w:r>
    </w:p>
    <w:p>
      <w:pPr>
        <w:spacing w:line="244" w:lineRule="auto" w:before="0"/>
        <w:ind w:left="500" w:right="158" w:hanging="341"/>
        <w:jc w:val="both"/>
        <w:rPr>
          <w:sz w:val="17"/>
        </w:rPr>
      </w:pPr>
      <w:r>
        <w:rPr>
          <w:sz w:val="17"/>
        </w:rPr>
        <w:t>Ozdemir H, Bird D (2009) Evaluation of morphometric parameters of drainage networks derived from topographic maps and DEM in point floods. Environ Geol 56:1405–1415</w:t>
      </w:r>
    </w:p>
    <w:p>
      <w:pPr>
        <w:spacing w:line="244" w:lineRule="auto" w:before="0"/>
        <w:ind w:left="500" w:right="159" w:hanging="341"/>
        <w:jc w:val="both"/>
        <w:rPr>
          <w:sz w:val="17"/>
        </w:rPr>
      </w:pPr>
      <w:r>
        <w:rPr>
          <w:sz w:val="17"/>
        </w:rPr>
        <w:t>Pirasteh S, Safari HO, Pradhan B, Attarzadeh I (2010) Litho morphotectonics analysis using Landsat ETM data and GIS techniques: Zagros Fold Belt (ZFB), SW Iran</w:t>
      </w:r>
    </w:p>
    <w:p>
      <w:pPr>
        <w:spacing w:line="244" w:lineRule="auto" w:before="0"/>
        <w:ind w:left="500" w:right="159" w:hanging="341"/>
        <w:jc w:val="both"/>
        <w:rPr>
          <w:sz w:val="17"/>
        </w:rPr>
      </w:pPr>
      <w:r>
        <w:rPr>
          <w:sz w:val="17"/>
        </w:rPr>
        <w:t>Rao NK, Swarna LP, Kumar AP, Krishna HM (2010) Morphometric analysis of Gostani River Basin in Andhra Pradesh State, Indian using spatial information technology. Int J Geomat Geosci 1(2):179–187</w:t>
      </w:r>
    </w:p>
    <w:p>
      <w:pPr>
        <w:spacing w:line="244" w:lineRule="auto" w:before="0"/>
        <w:ind w:left="152" w:right="158" w:firstLine="0"/>
        <w:jc w:val="right"/>
        <w:rPr>
          <w:sz w:val="17"/>
        </w:rPr>
      </w:pPr>
      <w:r>
        <w:rPr>
          <w:sz w:val="17"/>
        </w:rPr>
        <w:t>Rastogi RA, Sharma TC (1976) Quantitative analysis of drainage basin characteristics. J Soil Water Conserv India 26(1–4):18–25</w:t>
      </w:r>
      <w:r>
        <w:rPr>
          <w:w w:val="99"/>
          <w:sz w:val="17"/>
        </w:rPr>
        <w:t> </w:t>
      </w:r>
      <w:r>
        <w:rPr>
          <w:sz w:val="17"/>
        </w:rPr>
        <w:t>Reddy OGP, Maji AK, Gajbhiye SK (2004) Drainage morphometry</w:t>
      </w:r>
      <w:r>
        <w:rPr>
          <w:w w:val="99"/>
          <w:sz w:val="17"/>
        </w:rPr>
        <w:t> </w:t>
      </w:r>
      <w:r>
        <w:rPr>
          <w:sz w:val="17"/>
        </w:rPr>
        <w:t>and its influence on landform characteristics in a basaltic terrain,</w:t>
      </w:r>
      <w:r>
        <w:rPr>
          <w:w w:val="100"/>
          <w:sz w:val="17"/>
        </w:rPr>
        <w:t> </w:t>
      </w:r>
      <w:r>
        <w:rPr>
          <w:sz w:val="17"/>
        </w:rPr>
        <w:t>Central India—a remote sensing and GIS approach. Int J Appl</w:t>
      </w:r>
    </w:p>
    <w:p>
      <w:pPr>
        <w:spacing w:line="195" w:lineRule="exact" w:before="0"/>
        <w:ind w:left="500" w:right="0" w:firstLine="0"/>
        <w:jc w:val="both"/>
        <w:rPr>
          <w:sz w:val="17"/>
        </w:rPr>
      </w:pPr>
      <w:r>
        <w:rPr>
          <w:sz w:val="17"/>
        </w:rPr>
        <w:t>Earth Obs Geoinformatics 6:1–16</w:t>
      </w:r>
    </w:p>
    <w:p>
      <w:pPr>
        <w:spacing w:line="244" w:lineRule="auto" w:before="0"/>
        <w:ind w:left="500" w:right="158" w:hanging="341"/>
        <w:jc w:val="both"/>
        <w:rPr>
          <w:sz w:val="17"/>
        </w:rPr>
      </w:pPr>
      <w:r>
        <w:rPr>
          <w:sz w:val="17"/>
        </w:rPr>
        <w:t>Schumm SA (1956) Evolution of drainage systems and slopes in badlands at Perth Amboy, New Jersey. Geol Soc Am Bull 67:597–646</w:t>
      </w:r>
    </w:p>
    <w:p>
      <w:pPr>
        <w:spacing w:before="0"/>
        <w:ind w:left="160" w:right="0" w:firstLine="0"/>
        <w:jc w:val="both"/>
        <w:rPr>
          <w:sz w:val="17"/>
        </w:rPr>
      </w:pPr>
      <w:r>
        <w:rPr>
          <w:sz w:val="17"/>
        </w:rPr>
        <w:t>Schumm SA (1963) Sinuosity of alluvial rivers in the great plains.</w:t>
      </w:r>
    </w:p>
    <w:p>
      <w:pPr>
        <w:spacing w:before="0"/>
        <w:ind w:left="500" w:right="0" w:firstLine="0"/>
        <w:jc w:val="both"/>
        <w:rPr>
          <w:sz w:val="17"/>
        </w:rPr>
      </w:pPr>
      <w:r>
        <w:rPr>
          <w:sz w:val="17"/>
        </w:rPr>
        <w:t>Bull Geol Soc Am 74:1089–1100</w:t>
      </w:r>
    </w:p>
    <w:p>
      <w:pPr>
        <w:spacing w:line="244" w:lineRule="auto" w:before="3"/>
        <w:ind w:left="500" w:right="158" w:hanging="341"/>
        <w:jc w:val="both"/>
        <w:rPr>
          <w:sz w:val="17"/>
        </w:rPr>
      </w:pPr>
      <w:r>
        <w:rPr>
          <w:sz w:val="17"/>
        </w:rPr>
        <w:t>Sethupathi AS, Lakshmi Narasimhan C, Vasanthamohan V, Mohan SP (2011) Prioritization of mini watersheds based on morpho- metric analysis using remote sensing and GIS in a drought prone Bargur Mathur sub watersheds, Ponnaiyar River basin, India. Int J Geomat Geosci 2(2):403–414</w:t>
      </w:r>
    </w:p>
    <w:p>
      <w:pPr>
        <w:spacing w:after="0" w:line="244" w:lineRule="auto"/>
        <w:jc w:val="both"/>
        <w:rPr>
          <w:sz w:val="17"/>
        </w:rPr>
        <w:sectPr>
          <w:type w:val="continuous"/>
          <w:pgSz w:w="11910" w:h="15820"/>
          <w:pgMar w:top="460" w:bottom="1400" w:left="860" w:right="860"/>
          <w:cols w:num="2" w:equalWidth="0">
            <w:col w:w="4965" w:space="138"/>
            <w:col w:w="5087"/>
          </w:cols>
        </w:sectPr>
      </w:pPr>
    </w:p>
    <w:p>
      <w:pPr>
        <w:tabs>
          <w:tab w:pos="7649" w:val="left" w:leader="none"/>
        </w:tabs>
        <w:spacing w:before="43"/>
        <w:ind w:left="160" w:right="0" w:firstLine="0"/>
        <w:jc w:val="left"/>
        <w:rPr>
          <w:sz w:val="17"/>
        </w:rPr>
      </w:pPr>
      <w:r>
        <w:rPr/>
        <w:pict>
          <v:line style="position:absolute;mso-position-horizontal-relative:page;mso-position-vertical-relative:paragraph;z-index:-251619328;mso-wrap-distance-left:0;mso-wrap-distance-right:0" from="51.023998pt,15.89716pt" to="544.251995pt,15.89716pt" stroked="true" strokeweight=".96381pt" strokecolor="#000000">
            <v:stroke dashstyle="solid"/>
            <w10:wrap type="topAndBottom"/>
          </v:line>
        </w:pict>
      </w:r>
      <w:r>
        <w:rPr>
          <w:sz w:val="17"/>
        </w:rPr>
        <w:t>232</w:t>
        <w:tab/>
        <w:t>Appl Water Sci (2017)</w:t>
      </w:r>
      <w:r>
        <w:rPr>
          <w:spacing w:val="8"/>
          <w:sz w:val="17"/>
        </w:rPr>
        <w:t> </w:t>
      </w:r>
      <w:r>
        <w:rPr>
          <w:sz w:val="17"/>
        </w:rPr>
        <w:t>7:217–232</w:t>
      </w:r>
    </w:p>
    <w:p>
      <w:pPr>
        <w:pStyle w:val="BodyText"/>
        <w:spacing w:before="10"/>
        <w:rPr>
          <w:sz w:val="9"/>
        </w:rPr>
      </w:pPr>
    </w:p>
    <w:p>
      <w:pPr>
        <w:spacing w:after="0"/>
        <w:rPr>
          <w:sz w:val="9"/>
        </w:rPr>
        <w:sectPr>
          <w:pgSz w:w="11910" w:h="15820"/>
          <w:pgMar w:header="0" w:footer="1217" w:top="580" w:bottom="1420" w:left="860" w:right="860"/>
        </w:sectPr>
      </w:pPr>
    </w:p>
    <w:p>
      <w:pPr>
        <w:spacing w:line="244" w:lineRule="auto" w:before="73"/>
        <w:ind w:left="500" w:right="38" w:hanging="341"/>
        <w:jc w:val="both"/>
        <w:rPr>
          <w:sz w:val="17"/>
        </w:rPr>
      </w:pPr>
      <w:bookmarkStart w:name="_bookmark52" w:id="81"/>
      <w:bookmarkEnd w:id="81"/>
      <w:r>
        <w:rPr/>
      </w:r>
      <w:bookmarkStart w:name="_bookmark53" w:id="82"/>
      <w:bookmarkEnd w:id="82"/>
      <w:r>
        <w:rPr/>
      </w:r>
      <w:r>
        <w:rPr>
          <w:sz w:val="17"/>
        </w:rPr>
        <w:t>Shreve RW (1969) Stream lengths and basin areas in topologically random channel networks. J Geol 77:397–414</w:t>
      </w:r>
    </w:p>
    <w:p>
      <w:pPr>
        <w:spacing w:line="244" w:lineRule="auto" w:before="0"/>
        <w:ind w:left="500" w:right="38" w:hanging="341"/>
        <w:jc w:val="both"/>
        <w:rPr>
          <w:sz w:val="17"/>
        </w:rPr>
      </w:pPr>
      <w:bookmarkStart w:name="_bookmark54" w:id="83"/>
      <w:bookmarkEnd w:id="83"/>
      <w:r>
        <w:rPr/>
      </w:r>
      <w:r>
        <w:rPr>
          <w:sz w:val="17"/>
        </w:rPr>
        <w:t>Singh KN (1980) Quantitative analysis of landfroms and settlement</w:t>
      </w:r>
      <w:bookmarkStart w:name="_bookmark55" w:id="84"/>
      <w:bookmarkEnd w:id="84"/>
      <w:r>
        <w:rPr>
          <w:sz w:val="17"/>
        </w:rPr>
      </w:r>
      <w:r>
        <w:rPr>
          <w:sz w:val="17"/>
        </w:rPr>
        <w:t> distribution in southern uplands of eastern Uttar Pradesh (India).</w:t>
      </w:r>
      <w:bookmarkStart w:name="_bookmark56" w:id="85"/>
      <w:bookmarkEnd w:id="85"/>
      <w:r>
        <w:rPr>
          <w:sz w:val="17"/>
        </w:rPr>
      </w:r>
      <w:r>
        <w:rPr>
          <w:sz w:val="17"/>
        </w:rPr>
        <w:t> Vimal Prakashan, Varanasi</w:t>
      </w:r>
    </w:p>
    <w:p>
      <w:pPr>
        <w:spacing w:line="244" w:lineRule="auto" w:before="0"/>
        <w:ind w:left="500" w:right="38" w:hanging="341"/>
        <w:jc w:val="both"/>
        <w:rPr>
          <w:sz w:val="17"/>
        </w:rPr>
      </w:pPr>
      <w:r>
        <w:rPr>
          <w:sz w:val="17"/>
        </w:rPr>
        <w:t>Singh S (1992) Quantitative geomorphology of the drainage basin. </w:t>
      </w:r>
      <w:r>
        <w:rPr>
          <w:spacing w:val="-5"/>
          <w:sz w:val="17"/>
        </w:rPr>
        <w:t>In:</w:t>
      </w:r>
      <w:bookmarkStart w:name="_bookmark57" w:id="86"/>
      <w:bookmarkEnd w:id="86"/>
      <w:r>
        <w:rPr>
          <w:spacing w:val="-5"/>
          <w:sz w:val="17"/>
        </w:rPr>
      </w:r>
      <w:r>
        <w:rPr>
          <w:spacing w:val="-5"/>
          <w:sz w:val="17"/>
        </w:rPr>
        <w:t> </w:t>
      </w:r>
      <w:r>
        <w:rPr>
          <w:sz w:val="17"/>
        </w:rPr>
        <w:t>Chouhan TS, Joshi KN (eds) Readings on remote sensing applications. Scientific Publishers, Jodhpur</w:t>
      </w:r>
    </w:p>
    <w:p>
      <w:pPr>
        <w:spacing w:line="244" w:lineRule="auto" w:before="0"/>
        <w:ind w:left="500" w:right="38" w:hanging="341"/>
        <w:jc w:val="both"/>
        <w:rPr>
          <w:sz w:val="17"/>
        </w:rPr>
      </w:pPr>
      <w:r>
        <w:rPr>
          <w:sz w:val="17"/>
        </w:rPr>
        <w:t>Singh S (1995) Quantitative analysis  of  watershed  geomorphol- </w:t>
      </w:r>
      <w:bookmarkStart w:name="_bookmark58" w:id="87"/>
      <w:bookmarkEnd w:id="87"/>
      <w:r>
        <w:rPr>
          <w:sz w:val="17"/>
        </w:rPr>
      </w:r>
      <w:r>
        <w:rPr>
          <w:sz w:val="17"/>
        </w:rPr>
        <w:t> ogy using remote sensing techniques. Ann Arid Zone </w:t>
      </w:r>
      <w:r>
        <w:rPr>
          <w:spacing w:val="-3"/>
          <w:sz w:val="17"/>
        </w:rPr>
        <w:t>34(4): </w:t>
      </w:r>
      <w:r>
        <w:rPr>
          <w:sz w:val="17"/>
        </w:rPr>
        <w:t>243–251</w:t>
      </w:r>
    </w:p>
    <w:p>
      <w:pPr>
        <w:spacing w:line="244" w:lineRule="auto" w:before="0"/>
        <w:ind w:left="500" w:right="38" w:hanging="341"/>
        <w:jc w:val="both"/>
        <w:rPr>
          <w:sz w:val="17"/>
        </w:rPr>
      </w:pPr>
      <w:bookmarkStart w:name="_bookmark59" w:id="88"/>
      <w:bookmarkEnd w:id="88"/>
      <w:r>
        <w:rPr/>
      </w:r>
      <w:r>
        <w:rPr>
          <w:sz w:val="17"/>
        </w:rPr>
        <w:t>Singh S, Singh MB (1997) Morphometric analysis of Kanhar river basin. Natl Geogr J India 43(1):31–43</w:t>
      </w:r>
    </w:p>
    <w:p>
      <w:pPr>
        <w:spacing w:line="244" w:lineRule="auto" w:before="0"/>
        <w:ind w:left="500" w:right="38" w:hanging="341"/>
        <w:jc w:val="both"/>
        <w:rPr>
          <w:sz w:val="17"/>
        </w:rPr>
      </w:pPr>
      <w:bookmarkStart w:name="_bookmark60" w:id="89"/>
      <w:bookmarkEnd w:id="89"/>
      <w:r>
        <w:rPr/>
      </w:r>
      <w:r>
        <w:rPr>
          <w:sz w:val="17"/>
        </w:rPr>
        <w:t>Smith KG (1950) Standards for grading texture of erosional topography. Am J Sci 248:655–668</w:t>
      </w:r>
    </w:p>
    <w:p>
      <w:pPr>
        <w:spacing w:line="244" w:lineRule="auto" w:before="0"/>
        <w:ind w:left="500" w:right="38" w:hanging="341"/>
        <w:jc w:val="both"/>
        <w:rPr>
          <w:sz w:val="17"/>
        </w:rPr>
      </w:pPr>
      <w:r>
        <w:rPr>
          <w:sz w:val="17"/>
        </w:rPr>
        <w:t>Smith B, Sandwell D (2003) Accuracy and resolution of shuttle radar topography mission data. Geophys Res Lett 30(9):20–21</w:t>
      </w:r>
    </w:p>
    <w:p>
      <w:pPr>
        <w:spacing w:line="244" w:lineRule="auto" w:before="73"/>
        <w:ind w:left="500" w:right="158" w:hanging="341"/>
        <w:jc w:val="both"/>
        <w:rPr>
          <w:sz w:val="17"/>
        </w:rPr>
      </w:pPr>
      <w:r>
        <w:rPr/>
        <w:br w:type="column"/>
      </w:r>
      <w:r>
        <w:rPr>
          <w:sz w:val="17"/>
        </w:rPr>
        <w:t>Sreedevi PD, Subrahmanyam K, Shakeel A (2005) The significance of morphometric analysis for obtaining groundwater potential zones in a structurally controlled terrain. J Environ </w:t>
      </w:r>
      <w:r>
        <w:rPr>
          <w:spacing w:val="-3"/>
          <w:sz w:val="17"/>
        </w:rPr>
        <w:t>Geol </w:t>
      </w:r>
      <w:r>
        <w:rPr>
          <w:sz w:val="17"/>
        </w:rPr>
        <w:t>47(3):412–420</w:t>
      </w:r>
    </w:p>
    <w:p>
      <w:pPr>
        <w:spacing w:line="244" w:lineRule="auto" w:before="0"/>
        <w:ind w:left="500" w:right="158" w:hanging="341"/>
        <w:jc w:val="both"/>
        <w:rPr>
          <w:sz w:val="17"/>
        </w:rPr>
      </w:pPr>
      <w:r>
        <w:rPr>
          <w:sz w:val="17"/>
        </w:rPr>
        <w:t>Strahelr AN (1952) Hypsometric (area-altitude) analysis of erosional topography. Bull Geol, Soc Am 63</w:t>
      </w:r>
    </w:p>
    <w:p>
      <w:pPr>
        <w:spacing w:line="244" w:lineRule="auto" w:before="0"/>
        <w:ind w:left="500" w:right="158" w:hanging="341"/>
        <w:jc w:val="both"/>
        <w:rPr>
          <w:sz w:val="17"/>
        </w:rPr>
      </w:pPr>
      <w:r>
        <w:rPr>
          <w:sz w:val="17"/>
        </w:rPr>
        <w:t>Strahler AN (1957) Quantitative analysis of watershed geomorphol- ogy. Trans Am Geophys Union 38:913–920</w:t>
      </w:r>
    </w:p>
    <w:p>
      <w:pPr>
        <w:spacing w:line="244" w:lineRule="auto" w:before="0"/>
        <w:ind w:left="500" w:right="158" w:hanging="341"/>
        <w:jc w:val="both"/>
        <w:rPr>
          <w:sz w:val="17"/>
        </w:rPr>
      </w:pPr>
      <w:r>
        <w:rPr>
          <w:sz w:val="17"/>
        </w:rPr>
        <w:t>Strahler AN (1964) Quantitative geomorphology of drainage basins and channelnetworks. In: Chow VT (ed) Handbook of applied hydrology. McGraw-Hill, New York, pp 439–476</w:t>
      </w:r>
    </w:p>
    <w:p>
      <w:pPr>
        <w:spacing w:line="244" w:lineRule="auto" w:before="0"/>
        <w:ind w:left="500" w:right="159" w:hanging="341"/>
        <w:jc w:val="both"/>
        <w:rPr>
          <w:sz w:val="17"/>
        </w:rPr>
      </w:pPr>
      <w:r>
        <w:rPr>
          <w:sz w:val="17"/>
        </w:rPr>
        <w:t>Verstappen H (1983) The applied geomorphology. In: International Institute for Aerial Survey and Earth Science (ITC). Enschede</w:t>
      </w:r>
    </w:p>
    <w:p>
      <w:pPr>
        <w:spacing w:line="244" w:lineRule="auto" w:before="0"/>
        <w:ind w:left="500" w:right="158" w:hanging="341"/>
        <w:jc w:val="both"/>
        <w:rPr>
          <w:sz w:val="17"/>
        </w:rPr>
      </w:pPr>
      <w:r>
        <w:rPr>
          <w:sz w:val="17"/>
        </w:rPr>
        <w:t>Vittala SS, Govindiah S, Honne Gowda H (2004) </w:t>
      </w:r>
      <w:r>
        <w:rPr>
          <w:spacing w:val="-2"/>
          <w:sz w:val="17"/>
        </w:rPr>
        <w:t>Morphometric </w:t>
      </w:r>
      <w:r>
        <w:rPr>
          <w:sz w:val="17"/>
        </w:rPr>
        <w:t>analysis of sub-watersheds in the pawagada area of </w:t>
      </w:r>
      <w:r>
        <w:rPr>
          <w:spacing w:val="-3"/>
          <w:sz w:val="17"/>
        </w:rPr>
        <w:t>Tumkur </w:t>
      </w:r>
      <w:r>
        <w:rPr>
          <w:sz w:val="17"/>
        </w:rPr>
        <w:t>district, South India, using remote sensing and GIS techniques.  J Indian Soc Remote Sens</w:t>
      </w:r>
      <w:r>
        <w:rPr>
          <w:spacing w:val="24"/>
          <w:sz w:val="17"/>
        </w:rPr>
        <w:t> </w:t>
      </w:r>
      <w:r>
        <w:rPr>
          <w:sz w:val="17"/>
        </w:rPr>
        <w:t>32(4):351–362</w:t>
      </w:r>
    </w:p>
    <w:sectPr>
      <w:type w:val="continuous"/>
      <w:pgSz w:w="11910" w:h="15820"/>
      <w:pgMar w:top="460" w:bottom="1400" w:left="860" w:right="860"/>
      <w:cols w:num="2" w:equalWidth="0">
        <w:col w:w="4963" w:space="139"/>
        <w:col w:w="508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PMingLiU">
    <w:altName w:val="PMingLiU"/>
    <w:charset w:val="0"/>
    <w:family w:val="roman"/>
    <w:pitch w:val="variable"/>
  </w:font>
  <w:font w:name="Palatino Linotype">
    <w:altName w:val="Palatino Linotype"/>
    <w:charset w:val="0"/>
    <w:family w:val="roman"/>
    <w:pitch w:val="variable"/>
  </w:font>
  <w:font w:name="Arial">
    <w:altName w:val="Arial"/>
    <w:charset w:val="0"/>
    <w:family w:val="swiss"/>
    <w:pitch w:val="variable"/>
  </w:font>
  <w:font w:name="Tahoma">
    <w:altName w:val="Tahoma"/>
    <w:charset w:val="0"/>
    <w:family w:val="swiss"/>
    <w:pitch w:val="variable"/>
  </w:font>
  <w:font w:name="Georgia">
    <w:altName w:val="Georgia"/>
    <w:charset w:val="0"/>
    <w:family w:val="roman"/>
    <w:pitch w:val="variable"/>
  </w:font>
  <w:font w:name="Book Antiqua">
    <w:altName w:val="Book Antiqu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49100288">
          <wp:simplePos x="0" y="0"/>
          <wp:positionH relativeFrom="page">
            <wp:posOffset>5734075</wp:posOffset>
          </wp:positionH>
          <wp:positionV relativeFrom="page">
            <wp:posOffset>9113037</wp:posOffset>
          </wp:positionV>
          <wp:extent cx="623519" cy="359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623519" cy="359994"/>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503.623505pt;margin-top:733.125122pt;width:41.85pt;height:17.9pt;mso-position-horizontal-relative:page;mso-position-vertical-relative:page;z-index:-254215168" type="#_x0000_t202" filled="false" stroked="false">
          <v:textbox inset="0,0,0,0">
            <w:txbxContent>
              <w:p>
                <w:pPr>
                  <w:spacing w:line="267" w:lineRule="exact" w:before="0"/>
                  <w:ind w:left="20" w:right="0" w:firstLine="0"/>
                  <w:jc w:val="left"/>
                  <w:rPr>
                    <w:rFonts w:ascii="Arial"/>
                    <w:sz w:val="30"/>
                  </w:rPr>
                </w:pPr>
                <w:r>
                  <w:rPr>
                    <w:rFonts w:ascii="Arial"/>
                    <w:w w:val="105"/>
                    <w:sz w:val="30"/>
                  </w:rPr>
                  <w:t>1</w:t>
                </w:r>
                <w:r>
                  <w:rPr>
                    <w:rFonts w:ascii="Arial"/>
                    <w:spacing w:val="-26"/>
                    <w:w w:val="105"/>
                    <w:sz w:val="30"/>
                  </w:rPr>
                  <w:t> </w:t>
                </w:r>
                <w:r>
                  <w:rPr>
                    <w:rFonts w:ascii="Arial"/>
                    <w:w w:val="335"/>
                    <w:sz w:val="30"/>
                  </w:rPr>
                  <w:t>3</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49102336">
          <wp:simplePos x="0" y="0"/>
          <wp:positionH relativeFrom="page">
            <wp:posOffset>647992</wp:posOffset>
          </wp:positionH>
          <wp:positionV relativeFrom="page">
            <wp:posOffset>9138234</wp:posOffset>
          </wp:positionV>
          <wp:extent cx="623531" cy="359994"/>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623531" cy="359994"/>
                  </a:xfrm>
                  <a:prstGeom prst="rect">
                    <a:avLst/>
                  </a:prstGeom>
                </pic:spPr>
              </pic:pic>
            </a:graphicData>
          </a:graphic>
        </wp:anchor>
      </w:drawing>
    </w:r>
    <w:r>
      <w:rPr/>
      <w:pict>
        <v:shape style="position:absolute;margin-left:104.562202pt;margin-top:735.166016pt;width:41.85pt;height:17.9pt;mso-position-horizontal-relative:page;mso-position-vertical-relative:page;z-index:-254213120" type="#_x0000_t202" filled="false" stroked="false">
          <v:textbox inset="0,0,0,0">
            <w:txbxContent>
              <w:p>
                <w:pPr>
                  <w:spacing w:line="267" w:lineRule="exact" w:before="0"/>
                  <w:ind w:left="20" w:right="0" w:firstLine="0"/>
                  <w:jc w:val="left"/>
                  <w:rPr>
                    <w:rFonts w:ascii="Arial"/>
                    <w:sz w:val="30"/>
                  </w:rPr>
                </w:pPr>
                <w:r>
                  <w:rPr>
                    <w:rFonts w:ascii="Arial"/>
                    <w:w w:val="105"/>
                    <w:sz w:val="30"/>
                  </w:rPr>
                  <w:t>1</w:t>
                </w:r>
                <w:r>
                  <w:rPr>
                    <w:rFonts w:ascii="Arial"/>
                    <w:spacing w:val="-26"/>
                    <w:w w:val="105"/>
                    <w:sz w:val="30"/>
                  </w:rPr>
                  <w:t> </w:t>
                </w:r>
                <w:r>
                  <w:rPr>
                    <w:rFonts w:ascii="Arial"/>
                    <w:w w:val="335"/>
                    <w:sz w:val="30"/>
                  </w:rPr>
                  <w:t>3</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788" w:hanging="629"/>
        <w:jc w:val="right"/>
      </w:pPr>
      <w:rPr>
        <w:rFonts w:hint="default" w:ascii="Times New Roman" w:hAnsi="Times New Roman" w:eastAsia="Times New Roman" w:cs="Times New Roman"/>
        <w:w w:val="99"/>
        <w:sz w:val="17"/>
        <w:szCs w:val="17"/>
        <w:lang w:val="en-US" w:eastAsia="en-US" w:bidi="en-US"/>
      </w:rPr>
    </w:lvl>
    <w:lvl w:ilvl="1">
      <w:start w:val="0"/>
      <w:numFmt w:val="bullet"/>
      <w:lvlText w:val="•"/>
      <w:lvlJc w:val="left"/>
      <w:pPr>
        <w:ind w:left="1465" w:hanging="629"/>
      </w:pPr>
      <w:rPr>
        <w:rFonts w:hint="default"/>
        <w:lang w:val="en-US" w:eastAsia="en-US" w:bidi="en-US"/>
      </w:rPr>
    </w:lvl>
    <w:lvl w:ilvl="2">
      <w:start w:val="0"/>
      <w:numFmt w:val="bullet"/>
      <w:lvlText w:val="•"/>
      <w:lvlJc w:val="left"/>
      <w:pPr>
        <w:ind w:left="2150" w:hanging="629"/>
      </w:pPr>
      <w:rPr>
        <w:rFonts w:hint="default"/>
        <w:lang w:val="en-US" w:eastAsia="en-US" w:bidi="en-US"/>
      </w:rPr>
    </w:lvl>
    <w:lvl w:ilvl="3">
      <w:start w:val="0"/>
      <w:numFmt w:val="bullet"/>
      <w:lvlText w:val="•"/>
      <w:lvlJc w:val="left"/>
      <w:pPr>
        <w:ind w:left="2835" w:hanging="629"/>
      </w:pPr>
      <w:rPr>
        <w:rFonts w:hint="default"/>
        <w:lang w:val="en-US" w:eastAsia="en-US" w:bidi="en-US"/>
      </w:rPr>
    </w:lvl>
    <w:lvl w:ilvl="4">
      <w:start w:val="0"/>
      <w:numFmt w:val="bullet"/>
      <w:lvlText w:val="•"/>
      <w:lvlJc w:val="left"/>
      <w:pPr>
        <w:ind w:left="3521" w:hanging="629"/>
      </w:pPr>
      <w:rPr>
        <w:rFonts w:hint="default"/>
        <w:lang w:val="en-US" w:eastAsia="en-US" w:bidi="en-US"/>
      </w:rPr>
    </w:lvl>
    <w:lvl w:ilvl="5">
      <w:start w:val="0"/>
      <w:numFmt w:val="bullet"/>
      <w:lvlText w:val="•"/>
      <w:lvlJc w:val="left"/>
      <w:pPr>
        <w:ind w:left="4206" w:hanging="629"/>
      </w:pPr>
      <w:rPr>
        <w:rFonts w:hint="default"/>
        <w:lang w:val="en-US" w:eastAsia="en-US" w:bidi="en-US"/>
      </w:rPr>
    </w:lvl>
    <w:lvl w:ilvl="6">
      <w:start w:val="0"/>
      <w:numFmt w:val="bullet"/>
      <w:lvlText w:val="•"/>
      <w:lvlJc w:val="left"/>
      <w:pPr>
        <w:ind w:left="4891" w:hanging="629"/>
      </w:pPr>
      <w:rPr>
        <w:rFonts w:hint="default"/>
        <w:lang w:val="en-US" w:eastAsia="en-US" w:bidi="en-US"/>
      </w:rPr>
    </w:lvl>
    <w:lvl w:ilvl="7">
      <w:start w:val="0"/>
      <w:numFmt w:val="bullet"/>
      <w:lvlText w:val="•"/>
      <w:lvlJc w:val="left"/>
      <w:pPr>
        <w:ind w:left="5577" w:hanging="629"/>
      </w:pPr>
      <w:rPr>
        <w:rFonts w:hint="default"/>
        <w:lang w:val="en-US" w:eastAsia="en-US" w:bidi="en-US"/>
      </w:rPr>
    </w:lvl>
    <w:lvl w:ilvl="8">
      <w:start w:val="0"/>
      <w:numFmt w:val="bullet"/>
      <w:lvlText w:val="•"/>
      <w:lvlJc w:val="left"/>
      <w:pPr>
        <w:ind w:left="6262" w:hanging="629"/>
      </w:pPr>
      <w:rPr>
        <w:rFonts w:hint="default"/>
        <w:lang w:val="en-US" w:eastAsia="en-US" w:bidi="en-US"/>
      </w:rPr>
    </w:lvl>
  </w:abstractNum>
  <w:abstractNum w:abstractNumId="1">
    <w:multiLevelType w:val="hybridMultilevel"/>
    <w:lvl w:ilvl="0">
      <w:start w:val="1"/>
      <w:numFmt w:val="decimal"/>
      <w:lvlText w:val="%1."/>
      <w:lvlJc w:val="left"/>
      <w:pPr>
        <w:ind w:left="509" w:hanging="350"/>
        <w:jc w:val="left"/>
      </w:pPr>
      <w:rPr>
        <w:rFonts w:hint="default" w:ascii="Times New Roman" w:hAnsi="Times New Roman" w:eastAsia="Times New Roman" w:cs="Times New Roman"/>
        <w:w w:val="99"/>
        <w:sz w:val="20"/>
        <w:szCs w:val="20"/>
        <w:lang w:val="en-US" w:eastAsia="en-US" w:bidi="en-US"/>
      </w:rPr>
    </w:lvl>
    <w:lvl w:ilvl="1">
      <w:start w:val="0"/>
      <w:numFmt w:val="bullet"/>
      <w:lvlText w:val="•"/>
      <w:lvlJc w:val="left"/>
      <w:pPr>
        <w:ind w:left="958" w:hanging="350"/>
      </w:pPr>
      <w:rPr>
        <w:rFonts w:hint="default"/>
        <w:lang w:val="en-US" w:eastAsia="en-US" w:bidi="en-US"/>
      </w:rPr>
    </w:lvl>
    <w:lvl w:ilvl="2">
      <w:start w:val="0"/>
      <w:numFmt w:val="bullet"/>
      <w:lvlText w:val="•"/>
      <w:lvlJc w:val="left"/>
      <w:pPr>
        <w:ind w:left="1416" w:hanging="350"/>
      </w:pPr>
      <w:rPr>
        <w:rFonts w:hint="default"/>
        <w:lang w:val="en-US" w:eastAsia="en-US" w:bidi="en-US"/>
      </w:rPr>
    </w:lvl>
    <w:lvl w:ilvl="3">
      <w:start w:val="0"/>
      <w:numFmt w:val="bullet"/>
      <w:lvlText w:val="•"/>
      <w:lvlJc w:val="left"/>
      <w:pPr>
        <w:ind w:left="1874" w:hanging="350"/>
      </w:pPr>
      <w:rPr>
        <w:rFonts w:hint="default"/>
        <w:lang w:val="en-US" w:eastAsia="en-US" w:bidi="en-US"/>
      </w:rPr>
    </w:lvl>
    <w:lvl w:ilvl="4">
      <w:start w:val="0"/>
      <w:numFmt w:val="bullet"/>
      <w:lvlText w:val="•"/>
      <w:lvlJc w:val="left"/>
      <w:pPr>
        <w:ind w:left="2333" w:hanging="350"/>
      </w:pPr>
      <w:rPr>
        <w:rFonts w:hint="default"/>
        <w:lang w:val="en-US" w:eastAsia="en-US" w:bidi="en-US"/>
      </w:rPr>
    </w:lvl>
    <w:lvl w:ilvl="5">
      <w:start w:val="0"/>
      <w:numFmt w:val="bullet"/>
      <w:lvlText w:val="•"/>
      <w:lvlJc w:val="left"/>
      <w:pPr>
        <w:ind w:left="2791" w:hanging="350"/>
      </w:pPr>
      <w:rPr>
        <w:rFonts w:hint="default"/>
        <w:lang w:val="en-US" w:eastAsia="en-US" w:bidi="en-US"/>
      </w:rPr>
    </w:lvl>
    <w:lvl w:ilvl="6">
      <w:start w:val="0"/>
      <w:numFmt w:val="bullet"/>
      <w:lvlText w:val="•"/>
      <w:lvlJc w:val="left"/>
      <w:pPr>
        <w:ind w:left="3249" w:hanging="350"/>
      </w:pPr>
      <w:rPr>
        <w:rFonts w:hint="default"/>
        <w:lang w:val="en-US" w:eastAsia="en-US" w:bidi="en-US"/>
      </w:rPr>
    </w:lvl>
    <w:lvl w:ilvl="7">
      <w:start w:val="0"/>
      <w:numFmt w:val="bullet"/>
      <w:lvlText w:val="•"/>
      <w:lvlJc w:val="left"/>
      <w:pPr>
        <w:ind w:left="3708" w:hanging="350"/>
      </w:pPr>
      <w:rPr>
        <w:rFonts w:hint="default"/>
        <w:lang w:val="en-US" w:eastAsia="en-US" w:bidi="en-US"/>
      </w:rPr>
    </w:lvl>
    <w:lvl w:ilvl="8">
      <w:start w:val="0"/>
      <w:numFmt w:val="bullet"/>
      <w:lvlText w:val="•"/>
      <w:lvlJc w:val="left"/>
      <w:pPr>
        <w:ind w:left="4166" w:hanging="350"/>
      </w:pPr>
      <w:rPr>
        <w:rFonts w:hint="default"/>
        <w:lang w:val="en-US" w:eastAsia="en-US" w:bidi="en-US"/>
      </w:rPr>
    </w:lvl>
  </w:abstractNum>
  <w:abstractNum w:abstractNumId="0">
    <w:multiLevelType w:val="hybridMultilevel"/>
    <w:lvl w:ilvl="0">
      <w:start w:val="1"/>
      <w:numFmt w:val="decimal"/>
      <w:lvlText w:val="%1."/>
      <w:lvlJc w:val="left"/>
      <w:pPr>
        <w:ind w:left="509" w:hanging="350"/>
        <w:jc w:val="left"/>
      </w:pPr>
      <w:rPr>
        <w:rFonts w:hint="default" w:ascii="Times New Roman" w:hAnsi="Times New Roman" w:eastAsia="Times New Roman" w:cs="Times New Roman"/>
        <w:w w:val="99"/>
        <w:sz w:val="20"/>
        <w:szCs w:val="20"/>
        <w:lang w:val="en-US" w:eastAsia="en-US" w:bidi="en-US"/>
      </w:rPr>
    </w:lvl>
    <w:lvl w:ilvl="1">
      <w:start w:val="0"/>
      <w:numFmt w:val="bullet"/>
      <w:lvlText w:val="•"/>
      <w:lvlJc w:val="left"/>
      <w:pPr>
        <w:ind w:left="946" w:hanging="350"/>
      </w:pPr>
      <w:rPr>
        <w:rFonts w:hint="default"/>
        <w:lang w:val="en-US" w:eastAsia="en-US" w:bidi="en-US"/>
      </w:rPr>
    </w:lvl>
    <w:lvl w:ilvl="2">
      <w:start w:val="0"/>
      <w:numFmt w:val="bullet"/>
      <w:lvlText w:val="•"/>
      <w:lvlJc w:val="left"/>
      <w:pPr>
        <w:ind w:left="1392" w:hanging="350"/>
      </w:pPr>
      <w:rPr>
        <w:rFonts w:hint="default"/>
        <w:lang w:val="en-US" w:eastAsia="en-US" w:bidi="en-US"/>
      </w:rPr>
    </w:lvl>
    <w:lvl w:ilvl="3">
      <w:start w:val="0"/>
      <w:numFmt w:val="bullet"/>
      <w:lvlText w:val="•"/>
      <w:lvlJc w:val="left"/>
      <w:pPr>
        <w:ind w:left="1838" w:hanging="350"/>
      </w:pPr>
      <w:rPr>
        <w:rFonts w:hint="default"/>
        <w:lang w:val="en-US" w:eastAsia="en-US" w:bidi="en-US"/>
      </w:rPr>
    </w:lvl>
    <w:lvl w:ilvl="4">
      <w:start w:val="0"/>
      <w:numFmt w:val="bullet"/>
      <w:lvlText w:val="•"/>
      <w:lvlJc w:val="left"/>
      <w:pPr>
        <w:ind w:left="2285" w:hanging="350"/>
      </w:pPr>
      <w:rPr>
        <w:rFonts w:hint="default"/>
        <w:lang w:val="en-US" w:eastAsia="en-US" w:bidi="en-US"/>
      </w:rPr>
    </w:lvl>
    <w:lvl w:ilvl="5">
      <w:start w:val="0"/>
      <w:numFmt w:val="bullet"/>
      <w:lvlText w:val="•"/>
      <w:lvlJc w:val="left"/>
      <w:pPr>
        <w:ind w:left="2731" w:hanging="350"/>
      </w:pPr>
      <w:rPr>
        <w:rFonts w:hint="default"/>
        <w:lang w:val="en-US" w:eastAsia="en-US" w:bidi="en-US"/>
      </w:rPr>
    </w:lvl>
    <w:lvl w:ilvl="6">
      <w:start w:val="0"/>
      <w:numFmt w:val="bullet"/>
      <w:lvlText w:val="•"/>
      <w:lvlJc w:val="left"/>
      <w:pPr>
        <w:ind w:left="3177" w:hanging="350"/>
      </w:pPr>
      <w:rPr>
        <w:rFonts w:hint="default"/>
        <w:lang w:val="en-US" w:eastAsia="en-US" w:bidi="en-US"/>
      </w:rPr>
    </w:lvl>
    <w:lvl w:ilvl="7">
      <w:start w:val="0"/>
      <w:numFmt w:val="bullet"/>
      <w:lvlText w:val="•"/>
      <w:lvlJc w:val="left"/>
      <w:pPr>
        <w:ind w:left="3623" w:hanging="350"/>
      </w:pPr>
      <w:rPr>
        <w:rFonts w:hint="default"/>
        <w:lang w:val="en-US" w:eastAsia="en-US" w:bidi="en-US"/>
      </w:rPr>
    </w:lvl>
    <w:lvl w:ilvl="8">
      <w:start w:val="0"/>
      <w:numFmt w:val="bullet"/>
      <w:lvlText w:val="•"/>
      <w:lvlJc w:val="left"/>
      <w:pPr>
        <w:ind w:left="4070" w:hanging="350"/>
      </w:pPr>
      <w:rPr>
        <w:rFonts w:hint="default"/>
        <w:lang w:val="en-US" w:eastAsia="en-US" w:bidi="en-US"/>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en-US"/>
    </w:rPr>
  </w:style>
  <w:style w:styleId="ListParagraph" w:type="paragraph">
    <w:name w:val="List Paragraph"/>
    <w:basedOn w:val="Normal"/>
    <w:uiPriority w:val="1"/>
    <w:qFormat/>
    <w:pPr>
      <w:spacing w:before="17"/>
      <w:ind w:left="509" w:hanging="35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before="16"/>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mailto:rai.vns82@gmail.com" TargetMode="Externa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hyperlink" Target="http://dx.doi.org/10.1007/s13201-013-0095-0" TargetMode="External"/><Relationship Id="rId3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Kumar Rai</dc:creator>
  <cp:keywords>Drainage morphometry,Kanhar basin,Watershed,DEM,GIS</cp:keywords>
  <dc:subject>Applied Water Science, doi:10.1007/s13201-014-0238-y</dc:subject>
  <dc:title>A GIS-based approach in drainage morphometric analysis of Kanhar River Basin, India</dc:title>
  <dcterms:created xsi:type="dcterms:W3CDTF">2020-04-30T22:11:02Z</dcterms:created>
  <dcterms:modified xsi:type="dcterms:W3CDTF">2020-04-30T22:11:02Z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2015-04-11T00:00:00Z</vt:filetime>
  </property>
  <property fmtid="{D5CDD505-2E9C-101B-9397-08002B2CF9AE}" pid="3" name="Creator">
    <vt:lpwstr>Springer</vt:lpwstr>
  </property>
  <property fmtid="{D5CDD505-2E9C-101B-9397-08002B2CF9AE}" pid="4" name="LastSaved">
    <vt:filetime>2020-04-30T00:00:00Z</vt:filetime>
  </property>
</Properties>
</file>