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jc w:val="left"/>
        <w:rPr>
          <w:sz w:val="7"/>
        </w:rPr>
      </w:pPr>
    </w:p>
    <w:tbl>
      <w:tblPr>
        <w:tblW w:w="0" w:type="auto"/>
        <w:jc w:val="left"/>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8"/>
        <w:gridCol w:w="5704"/>
        <w:gridCol w:w="1528"/>
      </w:tblGrid>
      <w:tr>
        <w:trPr>
          <w:trHeight w:val="1906" w:hRule="atLeast"/>
        </w:trPr>
        <w:tc>
          <w:tcPr>
            <w:tcW w:w="2418" w:type="dxa"/>
            <w:tcBorders>
              <w:top w:val="single" w:sz="8" w:space="0" w:color="000000"/>
              <w:bottom w:val="single" w:sz="48" w:space="0" w:color="000000"/>
            </w:tcBorders>
          </w:tcPr>
          <w:p>
            <w:pPr>
              <w:pStyle w:val="TableParagraph"/>
              <w:spacing w:before="6"/>
              <w:jc w:val="left"/>
              <w:rPr>
                <w:rFonts w:ascii="Times New Roman"/>
                <w:sz w:val="23"/>
              </w:rPr>
            </w:pPr>
          </w:p>
          <w:p>
            <w:pPr>
              <w:pStyle w:val="TableParagraph"/>
              <w:spacing w:before="0"/>
              <w:ind w:left="858"/>
              <w:jc w:val="left"/>
              <w:rPr>
                <w:rFonts w:ascii="Times New Roman"/>
                <w:sz w:val="20"/>
              </w:rPr>
            </w:pPr>
            <w:r>
              <w:rPr>
                <w:rFonts w:ascii="Times New Roman"/>
                <w:sz w:val="20"/>
              </w:rPr>
              <w:drawing>
                <wp:inline distT="0" distB="0" distL="0" distR="0">
                  <wp:extent cx="793254" cy="65122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93254" cy="651224"/>
                          </a:xfrm>
                          <a:prstGeom prst="rect">
                            <a:avLst/>
                          </a:prstGeom>
                        </pic:spPr>
                      </pic:pic>
                    </a:graphicData>
                  </a:graphic>
                </wp:inline>
              </w:drawing>
            </w:r>
            <w:r>
              <w:rPr>
                <w:rFonts w:ascii="Times New Roman"/>
                <w:sz w:val="20"/>
              </w:rPr>
            </w:r>
          </w:p>
          <w:p>
            <w:pPr>
              <w:pStyle w:val="TableParagraph"/>
              <w:spacing w:before="6"/>
              <w:ind w:left="920"/>
              <w:jc w:val="left"/>
              <w:rPr>
                <w:rFonts w:ascii="Times New Roman"/>
                <w:b/>
                <w:sz w:val="16"/>
              </w:rPr>
            </w:pPr>
            <w:r>
              <w:rPr>
                <w:rFonts w:ascii="Times New Roman"/>
                <w:b/>
                <w:sz w:val="16"/>
              </w:rPr>
              <w:t>ISSN:1984-2295</w:t>
            </w:r>
          </w:p>
        </w:tc>
        <w:tc>
          <w:tcPr>
            <w:tcW w:w="5704" w:type="dxa"/>
            <w:tcBorders>
              <w:top w:val="single" w:sz="8" w:space="0" w:color="000000"/>
              <w:bottom w:val="single" w:sz="48" w:space="0" w:color="000000"/>
            </w:tcBorders>
          </w:tcPr>
          <w:p>
            <w:pPr>
              <w:pStyle w:val="TableParagraph"/>
              <w:spacing w:before="0"/>
              <w:ind w:left="300" w:right="1137" w:firstLine="535"/>
              <w:jc w:val="left"/>
              <w:rPr>
                <w:rFonts w:ascii="Times New Roman" w:hAnsi="Times New Roman"/>
                <w:sz w:val="52"/>
              </w:rPr>
            </w:pPr>
            <w:r>
              <w:rPr>
                <w:rFonts w:ascii="Times New Roman" w:hAnsi="Times New Roman"/>
                <w:sz w:val="52"/>
              </w:rPr>
              <w:t>Revista Brasileira de Geografia Física</w:t>
            </w:r>
          </w:p>
          <w:p>
            <w:pPr>
              <w:pStyle w:val="TableParagraph"/>
              <w:spacing w:before="269"/>
              <w:ind w:left="1188"/>
              <w:jc w:val="left"/>
              <w:rPr>
                <w:rFonts w:ascii="Times New Roman"/>
                <w:sz w:val="24"/>
              </w:rPr>
            </w:pPr>
            <w:r>
              <w:rPr>
                <w:rFonts w:ascii="Times New Roman"/>
                <w:sz w:val="24"/>
              </w:rPr>
              <w:t>Homepage: </w:t>
            </w:r>
            <w:hyperlink r:id="rId8">
              <w:r>
                <w:rPr>
                  <w:rFonts w:ascii="Times New Roman"/>
                  <w:sz w:val="24"/>
                </w:rPr>
                <w:t>www.ufpe.br/rbgfe</w:t>
              </w:r>
            </w:hyperlink>
          </w:p>
        </w:tc>
        <w:tc>
          <w:tcPr>
            <w:tcW w:w="1528" w:type="dxa"/>
            <w:tcBorders>
              <w:top w:val="single" w:sz="8" w:space="0" w:color="000000"/>
              <w:bottom w:val="single" w:sz="48" w:space="0" w:color="000000"/>
            </w:tcBorders>
          </w:tcPr>
          <w:p>
            <w:pPr>
              <w:pStyle w:val="TableParagraph"/>
              <w:spacing w:before="0"/>
              <w:ind w:left="-10"/>
              <w:jc w:val="left"/>
              <w:rPr>
                <w:rFonts w:ascii="Times New Roman"/>
                <w:sz w:val="20"/>
              </w:rPr>
            </w:pPr>
            <w:r>
              <w:rPr>
                <w:rFonts w:ascii="Times New Roman"/>
                <w:sz w:val="20"/>
              </w:rPr>
              <w:pict>
                <v:group style="width:70.95pt;height:94.2pt;mso-position-horizontal-relative:char;mso-position-vertical-relative:line" coordorigin="0,0" coordsize="1419,1884">
                  <v:shape style="position:absolute;left:19;top:19;width:1380;height:1159" type="#_x0000_t75" stroked="false">
                    <v:imagedata r:id="rId9" o:title=""/>
                  </v:shape>
                  <v:rect style="position:absolute;left:9;top:9;width:1400;height:1865" filled="false" stroked="true" strokeweight=".96pt" strokecolor="#000000">
                    <v:stroke dashstyle="solid"/>
                  </v:rect>
                </v:group>
              </w:pict>
            </w:r>
            <w:r>
              <w:rPr>
                <w:rFonts w:ascii="Times New Roman"/>
                <w:sz w:val="20"/>
              </w:rPr>
            </w:r>
          </w:p>
        </w:tc>
      </w:tr>
    </w:tbl>
    <w:p>
      <w:pPr>
        <w:pStyle w:val="BodyText"/>
        <w:spacing w:before="10"/>
        <w:ind w:left="0"/>
        <w:jc w:val="left"/>
        <w:rPr>
          <w:sz w:val="15"/>
        </w:rPr>
      </w:pPr>
    </w:p>
    <w:p>
      <w:pPr>
        <w:pStyle w:val="Heading1"/>
        <w:spacing w:line="240" w:lineRule="auto" w:before="90"/>
        <w:ind w:left="487" w:right="231"/>
        <w:jc w:val="center"/>
      </w:pPr>
      <w:r>
        <w:rPr/>
        <w:t>Uso de indicadores morfométricos como ferramentas para avaliação de bacias hidrográficas</w:t>
      </w:r>
    </w:p>
    <w:p>
      <w:pPr>
        <w:pStyle w:val="BodyText"/>
        <w:spacing w:before="9"/>
        <w:ind w:left="0"/>
        <w:jc w:val="left"/>
        <w:rPr>
          <w:b/>
          <w:sz w:val="25"/>
        </w:rPr>
      </w:pPr>
    </w:p>
    <w:p>
      <w:pPr>
        <w:spacing w:before="0"/>
        <w:ind w:left="4121" w:right="1016" w:hanging="2125"/>
        <w:jc w:val="left"/>
        <w:rPr>
          <w:sz w:val="20"/>
        </w:rPr>
      </w:pPr>
      <w:r>
        <w:rPr>
          <w:sz w:val="20"/>
        </w:rPr>
        <w:t>Darllan Collins da Cunha e Silva. UNESP - Universidade Estadual de São Paulo. E-mail: </w:t>
      </w:r>
      <w:hyperlink r:id="rId10">
        <w:r>
          <w:rPr>
            <w:color w:val="0000FF"/>
            <w:sz w:val="20"/>
            <w:u w:val="single" w:color="0000FF"/>
          </w:rPr>
          <w:t>darllanamb@yahoo.com.br</w:t>
        </w:r>
      </w:hyperlink>
    </w:p>
    <w:p>
      <w:pPr>
        <w:spacing w:before="1"/>
        <w:ind w:left="1530" w:right="564" w:hanging="4"/>
        <w:jc w:val="center"/>
        <w:rPr>
          <w:sz w:val="20"/>
        </w:rPr>
      </w:pPr>
      <w:r>
        <w:rPr>
          <w:sz w:val="20"/>
        </w:rPr>
        <w:t>José Luiz Albuquerque Filho. Instituto de Pesquisas Tecnológicas – IPT. E-mail: </w:t>
      </w:r>
      <w:hyperlink r:id="rId11">
        <w:r>
          <w:rPr>
            <w:color w:val="0000FF"/>
            <w:sz w:val="20"/>
            <w:u w:val="single" w:color="0000FF"/>
          </w:rPr>
          <w:t>albuzelu@ipt.br</w:t>
        </w:r>
      </w:hyperlink>
      <w:r>
        <w:rPr>
          <w:color w:val="0000FF"/>
          <w:sz w:val="20"/>
        </w:rPr>
        <w:t> </w:t>
      </w:r>
      <w:r>
        <w:rPr>
          <w:sz w:val="20"/>
        </w:rPr>
        <w:t>Jomil Costa Abreu Sales. UNESP - Universidade Estadual de São Paulo. E-mail: </w:t>
      </w:r>
      <w:hyperlink r:id="rId12">
        <w:r>
          <w:rPr>
            <w:color w:val="0000FF"/>
            <w:sz w:val="20"/>
            <w:u w:val="single" w:color="0000FF"/>
          </w:rPr>
          <w:t>jomilc@gmail.com</w:t>
        </w:r>
      </w:hyperlink>
      <w:r>
        <w:rPr>
          <w:color w:val="0000FF"/>
          <w:sz w:val="20"/>
        </w:rPr>
        <w:t> </w:t>
      </w:r>
      <w:r>
        <w:rPr>
          <w:sz w:val="20"/>
        </w:rPr>
        <w:t>Roberto Wagner Lourenço. UNESP - Universidade Estadual de São Paulo. E-mail:</w:t>
      </w:r>
    </w:p>
    <w:p>
      <w:pPr>
        <w:spacing w:line="229" w:lineRule="exact" w:before="0"/>
        <w:ind w:left="484" w:right="231" w:firstLine="0"/>
        <w:jc w:val="center"/>
        <w:rPr>
          <w:sz w:val="20"/>
        </w:rPr>
      </w:pPr>
      <w:hyperlink r:id="rId13">
        <w:r>
          <w:rPr>
            <w:color w:val="0000FF"/>
            <w:sz w:val="20"/>
            <w:u w:val="single" w:color="0000FF"/>
          </w:rPr>
          <w:t>robertow@sorocaba.unesp.br</w:t>
        </w:r>
      </w:hyperlink>
    </w:p>
    <w:p>
      <w:pPr>
        <w:pStyle w:val="BodyText"/>
        <w:spacing w:before="3"/>
        <w:ind w:left="0"/>
        <w:jc w:val="left"/>
        <w:rPr>
          <w:sz w:val="18"/>
        </w:rPr>
      </w:pPr>
    </w:p>
    <w:p>
      <w:pPr>
        <w:spacing w:after="0"/>
        <w:jc w:val="left"/>
        <w:rPr>
          <w:sz w:val="18"/>
        </w:rPr>
        <w:sectPr>
          <w:headerReference w:type="default" r:id="rId5"/>
          <w:footerReference w:type="default" r:id="rId6"/>
          <w:type w:val="continuous"/>
          <w:pgSz w:w="11910" w:h="16840"/>
          <w:pgMar w:header="710" w:footer="954" w:top="1040" w:bottom="1140" w:left="740" w:right="1000"/>
          <w:pgNumType w:start="627"/>
        </w:sectPr>
      </w:pPr>
    </w:p>
    <w:p>
      <w:pPr>
        <w:pStyle w:val="BodyText"/>
        <w:spacing w:before="6"/>
        <w:ind w:left="0"/>
        <w:jc w:val="left"/>
        <w:rPr>
          <w:sz w:val="38"/>
        </w:rPr>
      </w:pPr>
    </w:p>
    <w:p>
      <w:pPr>
        <w:pStyle w:val="Heading1"/>
        <w:spacing w:line="240" w:lineRule="auto"/>
      </w:pPr>
      <w:r>
        <w:rPr/>
        <w:pict>
          <v:line style="position:absolute;mso-position-horizontal-relative:page;mso-position-vertical-relative:paragraph;z-index:251659264" from="55.200001pt,-.556892pt" to="540.100001pt,-.556892pt" stroked="true" strokeweight="1.44pt" strokecolor="#000009">
            <v:stroke dashstyle="solid"/>
            <w10:wrap type="none"/>
          </v:line>
        </w:pict>
      </w:r>
      <w:r>
        <w:rPr/>
        <w:t>R E S U M O</w:t>
      </w:r>
    </w:p>
    <w:p>
      <w:pPr>
        <w:spacing w:before="91"/>
        <w:ind w:left="392" w:right="0" w:firstLine="0"/>
        <w:jc w:val="left"/>
        <w:rPr>
          <w:sz w:val="20"/>
        </w:rPr>
      </w:pPr>
      <w:r>
        <w:rPr/>
        <w:br w:type="column"/>
      </w:r>
      <w:r>
        <w:rPr>
          <w:sz w:val="20"/>
        </w:rPr>
        <w:t>Artigo recebido em 21/02/2016 e aceito em 29/05/2016</w:t>
      </w:r>
    </w:p>
    <w:p>
      <w:pPr>
        <w:spacing w:after="0"/>
        <w:jc w:val="left"/>
        <w:rPr>
          <w:sz w:val="20"/>
        </w:rPr>
        <w:sectPr>
          <w:type w:val="continuous"/>
          <w:pgSz w:w="11910" w:h="16840"/>
          <w:pgMar w:top="1040" w:bottom="1140" w:left="740" w:right="1000"/>
          <w:cols w:num="2" w:equalWidth="0">
            <w:col w:w="1786" w:space="1169"/>
            <w:col w:w="7215"/>
          </w:cols>
        </w:sectPr>
      </w:pPr>
    </w:p>
    <w:p>
      <w:pPr>
        <w:spacing w:line="240" w:lineRule="auto" w:before="0"/>
        <w:ind w:left="392" w:right="129" w:firstLine="0"/>
        <w:jc w:val="both"/>
        <w:rPr>
          <w:sz w:val="20"/>
        </w:rPr>
      </w:pPr>
      <w:r>
        <w:rPr>
          <w:sz w:val="20"/>
        </w:rPr>
        <w:t>Indicadores</w:t>
      </w:r>
      <w:r>
        <w:rPr>
          <w:spacing w:val="-14"/>
          <w:sz w:val="20"/>
        </w:rPr>
        <w:t> </w:t>
      </w:r>
      <w:r>
        <w:rPr>
          <w:sz w:val="20"/>
        </w:rPr>
        <w:t>morfométricos</w:t>
      </w:r>
      <w:r>
        <w:rPr>
          <w:spacing w:val="-15"/>
          <w:sz w:val="20"/>
        </w:rPr>
        <w:t> </w:t>
      </w:r>
      <w:r>
        <w:rPr>
          <w:sz w:val="20"/>
        </w:rPr>
        <w:t>são</w:t>
      </w:r>
      <w:r>
        <w:rPr>
          <w:spacing w:val="-11"/>
          <w:sz w:val="20"/>
        </w:rPr>
        <w:t> </w:t>
      </w:r>
      <w:r>
        <w:rPr>
          <w:sz w:val="20"/>
        </w:rPr>
        <w:t>importantes</w:t>
      </w:r>
      <w:r>
        <w:rPr>
          <w:spacing w:val="-13"/>
          <w:sz w:val="20"/>
        </w:rPr>
        <w:t> </w:t>
      </w:r>
      <w:r>
        <w:rPr>
          <w:sz w:val="20"/>
        </w:rPr>
        <w:t>mecanismos</w:t>
      </w:r>
      <w:r>
        <w:rPr>
          <w:spacing w:val="-16"/>
          <w:sz w:val="20"/>
        </w:rPr>
        <w:t> </w:t>
      </w:r>
      <w:r>
        <w:rPr>
          <w:sz w:val="20"/>
        </w:rPr>
        <w:t>para</w:t>
      </w:r>
      <w:r>
        <w:rPr>
          <w:spacing w:val="-15"/>
          <w:sz w:val="20"/>
        </w:rPr>
        <w:t> </w:t>
      </w:r>
      <w:r>
        <w:rPr>
          <w:sz w:val="20"/>
        </w:rPr>
        <w:t>a</w:t>
      </w:r>
      <w:r>
        <w:rPr>
          <w:spacing w:val="-15"/>
          <w:sz w:val="20"/>
        </w:rPr>
        <w:t> </w:t>
      </w:r>
      <w:r>
        <w:rPr>
          <w:sz w:val="20"/>
        </w:rPr>
        <w:t>comunicação</w:t>
      </w:r>
      <w:r>
        <w:rPr>
          <w:spacing w:val="-14"/>
          <w:sz w:val="20"/>
        </w:rPr>
        <w:t> </w:t>
      </w:r>
      <w:r>
        <w:rPr>
          <w:sz w:val="20"/>
        </w:rPr>
        <w:t>de</w:t>
      </w:r>
      <w:r>
        <w:rPr>
          <w:spacing w:val="-15"/>
          <w:sz w:val="20"/>
        </w:rPr>
        <w:t> </w:t>
      </w:r>
      <w:r>
        <w:rPr>
          <w:sz w:val="20"/>
        </w:rPr>
        <w:t>informações</w:t>
      </w:r>
      <w:r>
        <w:rPr>
          <w:spacing w:val="-13"/>
          <w:sz w:val="20"/>
        </w:rPr>
        <w:t> </w:t>
      </w:r>
      <w:r>
        <w:rPr>
          <w:sz w:val="20"/>
        </w:rPr>
        <w:t>resumidas</w:t>
      </w:r>
      <w:r>
        <w:rPr>
          <w:spacing w:val="-14"/>
          <w:sz w:val="20"/>
        </w:rPr>
        <w:t> </w:t>
      </w:r>
      <w:r>
        <w:rPr>
          <w:sz w:val="20"/>
        </w:rPr>
        <w:t>ou</w:t>
      </w:r>
      <w:r>
        <w:rPr>
          <w:spacing w:val="-16"/>
          <w:sz w:val="20"/>
        </w:rPr>
        <w:t> </w:t>
      </w:r>
      <w:r>
        <w:rPr>
          <w:sz w:val="20"/>
        </w:rPr>
        <w:t>para</w:t>
      </w:r>
      <w:r>
        <w:rPr>
          <w:spacing w:val="-15"/>
          <w:sz w:val="20"/>
        </w:rPr>
        <w:t> </w:t>
      </w:r>
      <w:r>
        <w:rPr>
          <w:sz w:val="20"/>
        </w:rPr>
        <w:t>a</w:t>
      </w:r>
      <w:r>
        <w:rPr>
          <w:spacing w:val="-15"/>
          <w:sz w:val="20"/>
        </w:rPr>
        <w:t> </w:t>
      </w:r>
      <w:r>
        <w:rPr>
          <w:sz w:val="20"/>
        </w:rPr>
        <w:t>provisão de bases sólidas sobre as características físicas de bacias hidrográficas, o que possibilita adequar o manejo do uso e ocupação</w:t>
      </w:r>
      <w:r>
        <w:rPr>
          <w:spacing w:val="-3"/>
          <w:sz w:val="20"/>
        </w:rPr>
        <w:t> </w:t>
      </w:r>
      <w:r>
        <w:rPr>
          <w:sz w:val="20"/>
        </w:rPr>
        <w:t>do</w:t>
      </w:r>
      <w:r>
        <w:rPr>
          <w:spacing w:val="-3"/>
          <w:sz w:val="20"/>
        </w:rPr>
        <w:t> </w:t>
      </w:r>
      <w:r>
        <w:rPr>
          <w:sz w:val="20"/>
        </w:rPr>
        <w:t>solo</w:t>
      </w:r>
      <w:r>
        <w:rPr>
          <w:spacing w:val="-4"/>
          <w:sz w:val="20"/>
        </w:rPr>
        <w:t> </w:t>
      </w:r>
      <w:r>
        <w:rPr>
          <w:sz w:val="20"/>
        </w:rPr>
        <w:t>e</w:t>
      </w:r>
      <w:r>
        <w:rPr>
          <w:spacing w:val="-4"/>
          <w:sz w:val="20"/>
        </w:rPr>
        <w:t> </w:t>
      </w:r>
      <w:r>
        <w:rPr>
          <w:sz w:val="20"/>
        </w:rPr>
        <w:t>cobertura</w:t>
      </w:r>
      <w:r>
        <w:rPr>
          <w:spacing w:val="-6"/>
          <w:sz w:val="20"/>
        </w:rPr>
        <w:t> </w:t>
      </w:r>
      <w:r>
        <w:rPr>
          <w:sz w:val="20"/>
        </w:rPr>
        <w:t>vegetal</w:t>
      </w:r>
      <w:r>
        <w:rPr>
          <w:spacing w:val="-5"/>
          <w:sz w:val="20"/>
        </w:rPr>
        <w:t> </w:t>
      </w:r>
      <w:r>
        <w:rPr>
          <w:sz w:val="20"/>
        </w:rPr>
        <w:t>com</w:t>
      </w:r>
      <w:r>
        <w:rPr>
          <w:spacing w:val="-7"/>
          <w:sz w:val="20"/>
        </w:rPr>
        <w:t> </w:t>
      </w:r>
      <w:r>
        <w:rPr>
          <w:sz w:val="20"/>
        </w:rPr>
        <w:t>base</w:t>
      </w:r>
      <w:r>
        <w:rPr>
          <w:spacing w:val="-2"/>
          <w:sz w:val="20"/>
        </w:rPr>
        <w:t> </w:t>
      </w:r>
      <w:r>
        <w:rPr>
          <w:sz w:val="20"/>
        </w:rPr>
        <w:t>nessas</w:t>
      </w:r>
      <w:r>
        <w:rPr>
          <w:spacing w:val="-5"/>
          <w:sz w:val="20"/>
        </w:rPr>
        <w:t> </w:t>
      </w:r>
      <w:r>
        <w:rPr>
          <w:sz w:val="20"/>
        </w:rPr>
        <w:t>características,</w:t>
      </w:r>
      <w:r>
        <w:rPr>
          <w:spacing w:val="-1"/>
          <w:sz w:val="20"/>
        </w:rPr>
        <w:t> </w:t>
      </w:r>
      <w:r>
        <w:rPr>
          <w:sz w:val="20"/>
        </w:rPr>
        <w:t>visando</w:t>
      </w:r>
      <w:r>
        <w:rPr>
          <w:spacing w:val="-3"/>
          <w:sz w:val="20"/>
        </w:rPr>
        <w:t> </w:t>
      </w:r>
      <w:r>
        <w:rPr>
          <w:sz w:val="20"/>
        </w:rPr>
        <w:t>garantir</w:t>
      </w:r>
      <w:r>
        <w:rPr>
          <w:spacing w:val="-4"/>
          <w:sz w:val="20"/>
        </w:rPr>
        <w:t> </w:t>
      </w:r>
      <w:r>
        <w:rPr>
          <w:sz w:val="20"/>
        </w:rPr>
        <w:t>a</w:t>
      </w:r>
      <w:r>
        <w:rPr>
          <w:spacing w:val="-4"/>
          <w:sz w:val="20"/>
        </w:rPr>
        <w:t> </w:t>
      </w:r>
      <w:r>
        <w:rPr>
          <w:sz w:val="20"/>
        </w:rPr>
        <w:t>sustentabilidade</w:t>
      </w:r>
      <w:r>
        <w:rPr>
          <w:spacing w:val="-2"/>
          <w:sz w:val="20"/>
        </w:rPr>
        <w:t> </w:t>
      </w:r>
      <w:r>
        <w:rPr>
          <w:sz w:val="20"/>
        </w:rPr>
        <w:t>e</w:t>
      </w:r>
      <w:r>
        <w:rPr>
          <w:spacing w:val="-4"/>
          <w:sz w:val="20"/>
        </w:rPr>
        <w:t> </w:t>
      </w:r>
      <w:r>
        <w:rPr>
          <w:sz w:val="20"/>
        </w:rPr>
        <w:t>influenciando no bem estar dos seres vivos. Portanto, nesse estudo, construiu-se um Índice de Análise Morfométrica e Aptidão do Uso do Solo e Cobertura Vegetal (IMUS) que integrou informações morfométricas e o atual uso e ocupação do solo na Bacia Hidrográfica do Rio Una, utilizando, em seu cálculo, bases científicas, indicadores morfométricos e técnicas de geoprocessamento. Os valores obtidos para os indicadores morfométricos demonstraram que a bacia apresenta características físicas desejáveis quanto à vulnerabilidade a processos erosivos, entretanto, o uso e ocupação do solo da Bacia Hidrográfica contrasta com a aptidão calculada na região nordeste da bacia apresentando baixos valores, o que refletiu no valor final do IMUS. Desta forma, o IMUS se mostrou um importante instrumento para a análise das características morfométricas e uso e ocupação do solo para a previsão de enchentes e controle da susceptibilidade à erosão das sub-bacias hidrográficas, podendo ser </w:t>
      </w:r>
      <w:r>
        <w:rPr>
          <w:spacing w:val="-2"/>
          <w:sz w:val="20"/>
        </w:rPr>
        <w:t>uma </w:t>
      </w:r>
      <w:r>
        <w:rPr>
          <w:sz w:val="20"/>
        </w:rPr>
        <w:t>ferramenta de apoio na gestão de bacias hidrográficas e servir de suporte no desenvolvimento de políticas públicas.</w:t>
      </w:r>
    </w:p>
    <w:p>
      <w:pPr>
        <w:spacing w:before="0"/>
        <w:ind w:left="392" w:right="0" w:firstLine="0"/>
        <w:jc w:val="both"/>
        <w:rPr>
          <w:sz w:val="20"/>
        </w:rPr>
      </w:pPr>
      <w:r>
        <w:rPr>
          <w:sz w:val="20"/>
        </w:rPr>
        <w:t>Palavras-chave: Indicadores Morfométricos; Bacia Hidrográfica; Geoprocessamento.</w:t>
      </w:r>
    </w:p>
    <w:p>
      <w:pPr>
        <w:pStyle w:val="BodyText"/>
        <w:ind w:left="0"/>
        <w:jc w:val="left"/>
      </w:pPr>
    </w:p>
    <w:p>
      <w:pPr>
        <w:pStyle w:val="Heading1"/>
        <w:spacing w:line="240" w:lineRule="auto"/>
        <w:ind w:left="485" w:right="231"/>
        <w:jc w:val="center"/>
      </w:pPr>
      <w:r>
        <w:rPr/>
        <w:t>Use of morphometric indicators as tools for assessment watershed</w:t>
      </w:r>
    </w:p>
    <w:p>
      <w:pPr>
        <w:pStyle w:val="BodyText"/>
        <w:spacing w:before="2"/>
        <w:ind w:left="0"/>
        <w:jc w:val="left"/>
        <w:rPr>
          <w:b/>
          <w:sz w:val="24"/>
        </w:rPr>
      </w:pPr>
    </w:p>
    <w:p>
      <w:pPr>
        <w:spacing w:line="228" w:lineRule="exact" w:before="0"/>
        <w:ind w:left="392" w:right="0" w:firstLine="0"/>
        <w:jc w:val="both"/>
        <w:rPr>
          <w:b/>
          <w:sz w:val="20"/>
        </w:rPr>
      </w:pPr>
      <w:r>
        <w:rPr>
          <w:b/>
          <w:sz w:val="20"/>
        </w:rPr>
        <w:t>A B S T R A C T</w:t>
      </w:r>
    </w:p>
    <w:p>
      <w:pPr>
        <w:spacing w:line="240" w:lineRule="auto" w:before="0"/>
        <w:ind w:left="392" w:right="21" w:firstLine="0"/>
        <w:jc w:val="left"/>
        <w:rPr>
          <w:sz w:val="20"/>
        </w:rPr>
      </w:pPr>
      <w:r>
        <w:rPr>
          <w:sz w:val="20"/>
        </w:rPr>
        <w:t>Morphometric indicators are important mechanisms for reporting summary information or for the provision of a solid foundation</w:t>
      </w:r>
      <w:r>
        <w:rPr>
          <w:spacing w:val="-4"/>
          <w:sz w:val="20"/>
        </w:rPr>
        <w:t> </w:t>
      </w:r>
      <w:r>
        <w:rPr>
          <w:sz w:val="20"/>
        </w:rPr>
        <w:t>on</w:t>
      </w:r>
      <w:r>
        <w:rPr>
          <w:spacing w:val="-4"/>
          <w:sz w:val="20"/>
        </w:rPr>
        <w:t> </w:t>
      </w:r>
      <w:r>
        <w:rPr>
          <w:sz w:val="20"/>
        </w:rPr>
        <w:t>the watersheds</w:t>
      </w:r>
      <w:r>
        <w:rPr>
          <w:spacing w:val="-4"/>
          <w:sz w:val="20"/>
        </w:rPr>
        <w:t> </w:t>
      </w:r>
      <w:r>
        <w:rPr>
          <w:sz w:val="20"/>
        </w:rPr>
        <w:t>physical</w:t>
      </w:r>
      <w:r>
        <w:rPr>
          <w:spacing w:val="-4"/>
          <w:sz w:val="20"/>
        </w:rPr>
        <w:t> </w:t>
      </w:r>
      <w:r>
        <w:rPr>
          <w:sz w:val="20"/>
        </w:rPr>
        <w:t>characteristics,</w:t>
      </w:r>
      <w:r>
        <w:rPr>
          <w:spacing w:val="-1"/>
          <w:sz w:val="20"/>
        </w:rPr>
        <w:t> </w:t>
      </w:r>
      <w:r>
        <w:rPr>
          <w:sz w:val="20"/>
        </w:rPr>
        <w:t>which</w:t>
      </w:r>
      <w:r>
        <w:rPr>
          <w:spacing w:val="-2"/>
          <w:sz w:val="20"/>
        </w:rPr>
        <w:t> </w:t>
      </w:r>
      <w:r>
        <w:rPr>
          <w:sz w:val="20"/>
        </w:rPr>
        <w:t>make</w:t>
      </w:r>
      <w:r>
        <w:rPr>
          <w:spacing w:val="-3"/>
          <w:sz w:val="20"/>
        </w:rPr>
        <w:t> </w:t>
      </w:r>
      <w:r>
        <w:rPr>
          <w:sz w:val="20"/>
        </w:rPr>
        <w:t>possible</w:t>
      </w:r>
      <w:r>
        <w:rPr>
          <w:spacing w:val="-3"/>
          <w:sz w:val="20"/>
        </w:rPr>
        <w:t> </w:t>
      </w:r>
      <w:r>
        <w:rPr>
          <w:sz w:val="20"/>
        </w:rPr>
        <w:t>to</w:t>
      </w:r>
      <w:r>
        <w:rPr>
          <w:spacing w:val="-3"/>
          <w:sz w:val="20"/>
        </w:rPr>
        <w:t> </w:t>
      </w:r>
      <w:r>
        <w:rPr>
          <w:sz w:val="20"/>
        </w:rPr>
        <w:t>adapt</w:t>
      </w:r>
      <w:r>
        <w:rPr>
          <w:spacing w:val="-6"/>
          <w:sz w:val="20"/>
        </w:rPr>
        <w:t> </w:t>
      </w:r>
      <w:r>
        <w:rPr>
          <w:sz w:val="20"/>
        </w:rPr>
        <w:t>the</w:t>
      </w:r>
      <w:r>
        <w:rPr>
          <w:spacing w:val="-3"/>
          <w:sz w:val="20"/>
        </w:rPr>
        <w:t> </w:t>
      </w:r>
      <w:r>
        <w:rPr>
          <w:sz w:val="20"/>
        </w:rPr>
        <w:t>land</w:t>
      </w:r>
      <w:r>
        <w:rPr>
          <w:spacing w:val="-2"/>
          <w:sz w:val="20"/>
        </w:rPr>
        <w:t> </w:t>
      </w:r>
      <w:r>
        <w:rPr>
          <w:sz w:val="20"/>
        </w:rPr>
        <w:t>use</w:t>
      </w:r>
      <w:r>
        <w:rPr>
          <w:spacing w:val="-3"/>
          <w:sz w:val="20"/>
        </w:rPr>
        <w:t> </w:t>
      </w:r>
      <w:r>
        <w:rPr>
          <w:sz w:val="20"/>
        </w:rPr>
        <w:t>and</w:t>
      </w:r>
      <w:r>
        <w:rPr>
          <w:spacing w:val="-1"/>
          <w:sz w:val="20"/>
        </w:rPr>
        <w:t> </w:t>
      </w:r>
      <w:r>
        <w:rPr>
          <w:sz w:val="20"/>
        </w:rPr>
        <w:t>management</w:t>
      </w:r>
      <w:r>
        <w:rPr>
          <w:spacing w:val="-4"/>
          <w:sz w:val="20"/>
        </w:rPr>
        <w:t> </w:t>
      </w:r>
      <w:r>
        <w:rPr>
          <w:sz w:val="20"/>
        </w:rPr>
        <w:t>of</w:t>
      </w:r>
      <w:r>
        <w:rPr>
          <w:spacing w:val="-5"/>
          <w:sz w:val="20"/>
        </w:rPr>
        <w:t> </w:t>
      </w:r>
      <w:r>
        <w:rPr>
          <w:sz w:val="20"/>
        </w:rPr>
        <w:t>the vegetation cover, based on those characteristics in order to ensure sustainability and influence on the welfare of human beings. Therefore, in this study, a Morphometric Analysis and Aptitude of the Land Use and Vegetal Cover</w:t>
      </w:r>
      <w:r>
        <w:rPr>
          <w:spacing w:val="-35"/>
          <w:sz w:val="20"/>
        </w:rPr>
        <w:t> </w:t>
      </w:r>
      <w:r>
        <w:rPr>
          <w:sz w:val="20"/>
        </w:rPr>
        <w:t>(IMUS) was created, incorporating morphological information and current land use and occupation in Una River Basin, using in its calculation, scientific basis, morphometric indicators and geoprocessing techniques. The morphometric indicators of the values obtained showed that the watershed presents desirable physical characteristics in terms of erosion vulnerability, however, the watershed land use and occupation contrasts with the aptitude calculated in the northeast of the basin showing</w:t>
      </w:r>
      <w:r>
        <w:rPr>
          <w:spacing w:val="-3"/>
          <w:sz w:val="20"/>
        </w:rPr>
        <w:t> </w:t>
      </w:r>
      <w:r>
        <w:rPr>
          <w:sz w:val="20"/>
        </w:rPr>
        <w:t>low</w:t>
      </w:r>
      <w:r>
        <w:rPr>
          <w:spacing w:val="-4"/>
          <w:sz w:val="20"/>
        </w:rPr>
        <w:t> </w:t>
      </w:r>
      <w:r>
        <w:rPr>
          <w:sz w:val="20"/>
        </w:rPr>
        <w:t>values, which</w:t>
      </w:r>
      <w:r>
        <w:rPr>
          <w:spacing w:val="-5"/>
          <w:sz w:val="20"/>
        </w:rPr>
        <w:t> </w:t>
      </w:r>
      <w:r>
        <w:rPr>
          <w:sz w:val="20"/>
        </w:rPr>
        <w:t>resulted</w:t>
      </w:r>
      <w:r>
        <w:rPr>
          <w:spacing w:val="-3"/>
          <w:sz w:val="20"/>
        </w:rPr>
        <w:t> </w:t>
      </w:r>
      <w:r>
        <w:rPr>
          <w:sz w:val="20"/>
        </w:rPr>
        <w:t>in</w:t>
      </w:r>
      <w:r>
        <w:rPr>
          <w:spacing w:val="-6"/>
          <w:sz w:val="20"/>
        </w:rPr>
        <w:t> </w:t>
      </w:r>
      <w:r>
        <w:rPr>
          <w:sz w:val="20"/>
        </w:rPr>
        <w:t>the</w:t>
      </w:r>
      <w:r>
        <w:rPr>
          <w:spacing w:val="-1"/>
          <w:sz w:val="20"/>
        </w:rPr>
        <w:t> </w:t>
      </w:r>
      <w:r>
        <w:rPr>
          <w:sz w:val="20"/>
        </w:rPr>
        <w:t>final</w:t>
      </w:r>
      <w:r>
        <w:rPr>
          <w:spacing w:val="-4"/>
          <w:sz w:val="20"/>
        </w:rPr>
        <w:t> </w:t>
      </w:r>
      <w:r>
        <w:rPr>
          <w:sz w:val="20"/>
        </w:rPr>
        <w:t>amount</w:t>
      </w:r>
      <w:r>
        <w:rPr>
          <w:spacing w:val="-5"/>
          <w:sz w:val="20"/>
        </w:rPr>
        <w:t> </w:t>
      </w:r>
      <w:r>
        <w:rPr>
          <w:sz w:val="20"/>
        </w:rPr>
        <w:t>of</w:t>
      </w:r>
      <w:r>
        <w:rPr>
          <w:spacing w:val="-5"/>
          <w:sz w:val="20"/>
        </w:rPr>
        <w:t> </w:t>
      </w:r>
      <w:r>
        <w:rPr>
          <w:sz w:val="20"/>
        </w:rPr>
        <w:t>IMUS. Thus,</w:t>
      </w:r>
      <w:r>
        <w:rPr>
          <w:spacing w:val="-2"/>
          <w:sz w:val="20"/>
        </w:rPr>
        <w:t> </w:t>
      </w:r>
      <w:r>
        <w:rPr>
          <w:sz w:val="20"/>
        </w:rPr>
        <w:t>the</w:t>
      </w:r>
      <w:r>
        <w:rPr>
          <w:spacing w:val="-1"/>
          <w:sz w:val="20"/>
        </w:rPr>
        <w:t> </w:t>
      </w:r>
      <w:r>
        <w:rPr>
          <w:sz w:val="20"/>
        </w:rPr>
        <w:t>IMUS</w:t>
      </w:r>
      <w:r>
        <w:rPr>
          <w:spacing w:val="-3"/>
          <w:sz w:val="20"/>
        </w:rPr>
        <w:t> </w:t>
      </w:r>
      <w:r>
        <w:rPr>
          <w:sz w:val="20"/>
        </w:rPr>
        <w:t>has</w:t>
      </w:r>
      <w:r>
        <w:rPr>
          <w:spacing w:val="-3"/>
          <w:sz w:val="20"/>
        </w:rPr>
        <w:t> </w:t>
      </w:r>
      <w:r>
        <w:rPr>
          <w:sz w:val="20"/>
        </w:rPr>
        <w:t>proved</w:t>
      </w:r>
      <w:r>
        <w:rPr>
          <w:spacing w:val="-1"/>
          <w:sz w:val="20"/>
        </w:rPr>
        <w:t> </w:t>
      </w:r>
      <w:r>
        <w:rPr>
          <w:sz w:val="20"/>
        </w:rPr>
        <w:t>to</w:t>
      </w:r>
      <w:r>
        <w:rPr>
          <w:spacing w:val="-3"/>
          <w:sz w:val="20"/>
        </w:rPr>
        <w:t> </w:t>
      </w:r>
      <w:r>
        <w:rPr>
          <w:sz w:val="20"/>
        </w:rPr>
        <w:t>be</w:t>
      </w:r>
      <w:r>
        <w:rPr>
          <w:spacing w:val="-4"/>
          <w:sz w:val="20"/>
        </w:rPr>
        <w:t> </w:t>
      </w:r>
      <w:r>
        <w:rPr>
          <w:sz w:val="20"/>
        </w:rPr>
        <w:t>an</w:t>
      </w:r>
      <w:r>
        <w:rPr>
          <w:spacing w:val="-3"/>
          <w:sz w:val="20"/>
        </w:rPr>
        <w:t> </w:t>
      </w:r>
      <w:r>
        <w:rPr>
          <w:sz w:val="20"/>
        </w:rPr>
        <w:t>important</w:t>
      </w:r>
      <w:r>
        <w:rPr>
          <w:spacing w:val="-4"/>
          <w:sz w:val="20"/>
        </w:rPr>
        <w:t> </w:t>
      </w:r>
      <w:r>
        <w:rPr>
          <w:sz w:val="20"/>
        </w:rPr>
        <w:t>tool</w:t>
      </w:r>
      <w:r>
        <w:rPr>
          <w:spacing w:val="-3"/>
          <w:sz w:val="20"/>
        </w:rPr>
        <w:t> </w:t>
      </w:r>
      <w:r>
        <w:rPr>
          <w:sz w:val="20"/>
        </w:rPr>
        <w:t>for the</w:t>
      </w:r>
      <w:r>
        <w:rPr>
          <w:spacing w:val="-9"/>
          <w:sz w:val="20"/>
        </w:rPr>
        <w:t> </w:t>
      </w:r>
      <w:r>
        <w:rPr>
          <w:sz w:val="20"/>
        </w:rPr>
        <w:t>morphometric</w:t>
      </w:r>
      <w:r>
        <w:rPr>
          <w:spacing w:val="-12"/>
          <w:sz w:val="20"/>
        </w:rPr>
        <w:t> </w:t>
      </w:r>
      <w:r>
        <w:rPr>
          <w:sz w:val="20"/>
        </w:rPr>
        <w:t>characteristics</w:t>
      </w:r>
      <w:r>
        <w:rPr>
          <w:spacing w:val="-12"/>
          <w:sz w:val="20"/>
        </w:rPr>
        <w:t> </w:t>
      </w:r>
      <w:r>
        <w:rPr>
          <w:sz w:val="20"/>
        </w:rPr>
        <w:t>analysis</w:t>
      </w:r>
      <w:r>
        <w:rPr>
          <w:spacing w:val="-10"/>
          <w:sz w:val="20"/>
        </w:rPr>
        <w:t> </w:t>
      </w:r>
      <w:r>
        <w:rPr>
          <w:sz w:val="20"/>
        </w:rPr>
        <w:t>and</w:t>
      </w:r>
      <w:r>
        <w:rPr>
          <w:spacing w:val="-11"/>
          <w:sz w:val="20"/>
        </w:rPr>
        <w:t> </w:t>
      </w:r>
      <w:r>
        <w:rPr>
          <w:sz w:val="20"/>
        </w:rPr>
        <w:t>land</w:t>
      </w:r>
      <w:r>
        <w:rPr>
          <w:spacing w:val="-11"/>
          <w:sz w:val="20"/>
        </w:rPr>
        <w:t> </w:t>
      </w:r>
      <w:r>
        <w:rPr>
          <w:sz w:val="20"/>
        </w:rPr>
        <w:t>use</w:t>
      </w:r>
      <w:r>
        <w:rPr>
          <w:spacing w:val="-12"/>
          <w:sz w:val="20"/>
        </w:rPr>
        <w:t> </w:t>
      </w:r>
      <w:r>
        <w:rPr>
          <w:sz w:val="20"/>
        </w:rPr>
        <w:t>and</w:t>
      </w:r>
      <w:r>
        <w:rPr>
          <w:spacing w:val="-11"/>
          <w:sz w:val="20"/>
        </w:rPr>
        <w:t> </w:t>
      </w:r>
      <w:r>
        <w:rPr>
          <w:sz w:val="20"/>
        </w:rPr>
        <w:t>occupation</w:t>
      </w:r>
      <w:r>
        <w:rPr>
          <w:spacing w:val="-13"/>
          <w:sz w:val="20"/>
        </w:rPr>
        <w:t> </w:t>
      </w:r>
      <w:r>
        <w:rPr>
          <w:sz w:val="20"/>
        </w:rPr>
        <w:t>to</w:t>
      </w:r>
      <w:r>
        <w:rPr>
          <w:spacing w:val="-10"/>
          <w:sz w:val="20"/>
        </w:rPr>
        <w:t> </w:t>
      </w:r>
      <w:r>
        <w:rPr>
          <w:sz w:val="20"/>
        </w:rPr>
        <w:t>forecast</w:t>
      </w:r>
      <w:r>
        <w:rPr>
          <w:spacing w:val="-10"/>
          <w:sz w:val="20"/>
        </w:rPr>
        <w:t> </w:t>
      </w:r>
      <w:r>
        <w:rPr>
          <w:sz w:val="20"/>
        </w:rPr>
        <w:t>floods</w:t>
      </w:r>
      <w:r>
        <w:rPr>
          <w:spacing w:val="-12"/>
          <w:sz w:val="20"/>
        </w:rPr>
        <w:t> </w:t>
      </w:r>
      <w:r>
        <w:rPr>
          <w:sz w:val="20"/>
        </w:rPr>
        <w:t>and</w:t>
      </w:r>
      <w:r>
        <w:rPr>
          <w:spacing w:val="-9"/>
          <w:sz w:val="20"/>
        </w:rPr>
        <w:t> </w:t>
      </w:r>
      <w:r>
        <w:rPr>
          <w:sz w:val="20"/>
        </w:rPr>
        <w:t>erosion</w:t>
      </w:r>
      <w:r>
        <w:rPr>
          <w:spacing w:val="-13"/>
          <w:sz w:val="20"/>
        </w:rPr>
        <w:t> </w:t>
      </w:r>
      <w:r>
        <w:rPr>
          <w:sz w:val="20"/>
        </w:rPr>
        <w:t>susceptibility</w:t>
      </w:r>
      <w:r>
        <w:rPr>
          <w:spacing w:val="-16"/>
          <w:sz w:val="20"/>
        </w:rPr>
        <w:t> </w:t>
      </w:r>
      <w:r>
        <w:rPr>
          <w:sz w:val="20"/>
        </w:rPr>
        <w:t>control of sub-basins, allowing it to be a support tool in the management of watersheds and in the public policies development. Keywords: Morphometric indicators; Watershed;</w:t>
      </w:r>
      <w:r>
        <w:rPr>
          <w:spacing w:val="1"/>
          <w:sz w:val="20"/>
        </w:rPr>
        <w:t> </w:t>
      </w:r>
      <w:r>
        <w:rPr>
          <w:sz w:val="20"/>
        </w:rPr>
        <w:t>Geoprocessing.</w:t>
      </w:r>
    </w:p>
    <w:p>
      <w:pPr>
        <w:pStyle w:val="BodyText"/>
        <w:ind w:left="0"/>
        <w:jc w:val="left"/>
        <w:rPr>
          <w:sz w:val="23"/>
        </w:rPr>
      </w:pPr>
    </w:p>
    <w:p>
      <w:pPr>
        <w:spacing w:after="0"/>
        <w:jc w:val="left"/>
        <w:rPr>
          <w:sz w:val="23"/>
        </w:rPr>
        <w:sectPr>
          <w:type w:val="continuous"/>
          <w:pgSz w:w="11910" w:h="16840"/>
          <w:pgMar w:top="1040" w:bottom="1140" w:left="740" w:right="1000"/>
        </w:sectPr>
      </w:pPr>
    </w:p>
    <w:p>
      <w:pPr>
        <w:pStyle w:val="Heading1"/>
        <w:spacing w:before="95"/>
      </w:pPr>
      <w:r>
        <w:rPr/>
        <w:t>Introdução</w:t>
      </w:r>
    </w:p>
    <w:p>
      <w:pPr>
        <w:pStyle w:val="BodyText"/>
        <w:ind w:right="38" w:firstLine="708"/>
      </w:pPr>
      <w:r>
        <w:rPr/>
        <w:t>A</w:t>
      </w:r>
      <w:r>
        <w:rPr>
          <w:spacing w:val="-14"/>
        </w:rPr>
        <w:t> </w:t>
      </w:r>
      <w:r>
        <w:rPr/>
        <w:t>Bacia</w:t>
      </w:r>
      <w:r>
        <w:rPr>
          <w:spacing w:val="-12"/>
        </w:rPr>
        <w:t> </w:t>
      </w:r>
      <w:r>
        <w:rPr/>
        <w:t>Hidrográfica,</w:t>
      </w:r>
      <w:r>
        <w:rPr>
          <w:spacing w:val="-16"/>
        </w:rPr>
        <w:t> </w:t>
      </w:r>
      <w:r>
        <w:rPr/>
        <w:t>também</w:t>
      </w:r>
      <w:r>
        <w:rPr>
          <w:spacing w:val="-16"/>
        </w:rPr>
        <w:t> </w:t>
      </w:r>
      <w:r>
        <w:rPr/>
        <w:t>chamada</w:t>
      </w:r>
      <w:r>
        <w:rPr>
          <w:spacing w:val="-12"/>
        </w:rPr>
        <w:t> </w:t>
      </w:r>
      <w:r>
        <w:rPr/>
        <w:t>de bacia fluvial ou bacia de drenagem, é uma compartimentação geográfica e hidrológica delimitada por divisores de água ou divisores topográficos que drena água, sedimentos e materiais dissolvidos para uma saída comum,</w:t>
      </w:r>
      <w:r>
        <w:rPr>
          <w:spacing w:val="30"/>
        </w:rPr>
        <w:t> </w:t>
      </w:r>
      <w:r>
        <w:rPr/>
        <w:t>isto</w:t>
      </w:r>
    </w:p>
    <w:p>
      <w:pPr>
        <w:pStyle w:val="BodyText"/>
        <w:spacing w:before="92"/>
        <w:ind w:right="129"/>
      </w:pPr>
      <w:r>
        <w:rPr/>
        <w:br w:type="column"/>
      </w:r>
      <w:r>
        <w:rPr/>
        <w:t>é, num determinado ponto de um curso de água fluvial, também denominado de exutório da Bacia Hidrográfica (Machado e Torres, 2012).</w:t>
      </w:r>
    </w:p>
    <w:p>
      <w:pPr>
        <w:pStyle w:val="BodyText"/>
        <w:ind w:right="130" w:firstLine="708"/>
      </w:pPr>
      <w:r>
        <w:rPr/>
        <w:t>A Bacia Hidrográfica é uma unidade de gestão territorial importante para os estudos ambientais, pois todos os componentes pertencentes a ela como geologia, geomorfologia,</w:t>
      </w:r>
    </w:p>
    <w:p>
      <w:pPr>
        <w:spacing w:after="0"/>
        <w:sectPr>
          <w:type w:val="continuous"/>
          <w:pgSz w:w="11910" w:h="16840"/>
          <w:pgMar w:top="1040" w:bottom="1140" w:left="740" w:right="1000"/>
          <w:cols w:num="2" w:equalWidth="0">
            <w:col w:w="4900" w:space="275"/>
            <w:col w:w="4995"/>
          </w:cols>
        </w:sectPr>
      </w:pPr>
    </w:p>
    <w:p>
      <w:pPr>
        <w:pStyle w:val="BodyText"/>
        <w:spacing w:before="81"/>
        <w:ind w:right="42"/>
      </w:pPr>
      <w:r>
        <w:rPr/>
        <w:t>cobertura vegetal, clima e rios estão integrados e interligados e, portanto, qualquer alteração nesses componentes pode impactar esse ambiente (Faustino et al., 2014).</w:t>
      </w:r>
    </w:p>
    <w:p>
      <w:pPr>
        <w:pStyle w:val="BodyText"/>
        <w:spacing w:before="2"/>
        <w:ind w:right="40" w:firstLine="708"/>
      </w:pPr>
      <w:r>
        <w:rPr/>
        <w:t>Por</w:t>
      </w:r>
      <w:r>
        <w:rPr>
          <w:spacing w:val="-7"/>
        </w:rPr>
        <w:t> </w:t>
      </w:r>
      <w:r>
        <w:rPr/>
        <w:t>isso</w:t>
      </w:r>
      <w:r>
        <w:rPr>
          <w:spacing w:val="-8"/>
        </w:rPr>
        <w:t> </w:t>
      </w:r>
      <w:r>
        <w:rPr/>
        <w:t>que</w:t>
      </w:r>
      <w:r>
        <w:rPr>
          <w:spacing w:val="-6"/>
        </w:rPr>
        <w:t> </w:t>
      </w:r>
      <w:r>
        <w:rPr/>
        <w:t>analisar</w:t>
      </w:r>
      <w:r>
        <w:rPr>
          <w:spacing w:val="-4"/>
        </w:rPr>
        <w:t> </w:t>
      </w:r>
      <w:r>
        <w:rPr/>
        <w:t>o</w:t>
      </w:r>
      <w:r>
        <w:rPr>
          <w:spacing w:val="-7"/>
        </w:rPr>
        <w:t> </w:t>
      </w:r>
      <w:r>
        <w:rPr/>
        <w:t>uso</w:t>
      </w:r>
      <w:r>
        <w:rPr>
          <w:spacing w:val="-10"/>
        </w:rPr>
        <w:t> </w:t>
      </w:r>
      <w:r>
        <w:rPr/>
        <w:t>e</w:t>
      </w:r>
      <w:r>
        <w:rPr>
          <w:spacing w:val="-5"/>
        </w:rPr>
        <w:t> </w:t>
      </w:r>
      <w:r>
        <w:rPr/>
        <w:t>a</w:t>
      </w:r>
      <w:r>
        <w:rPr>
          <w:spacing w:val="-6"/>
        </w:rPr>
        <w:t> </w:t>
      </w:r>
      <w:r>
        <w:rPr/>
        <w:t>ocupação</w:t>
      </w:r>
      <w:r>
        <w:rPr>
          <w:spacing w:val="-7"/>
        </w:rPr>
        <w:t> </w:t>
      </w:r>
      <w:r>
        <w:rPr/>
        <w:t>do solo, bem como as características morfométricas das bacias hidrográficas tem se mostrado uma das maneiras mais eficientes para a constatação de impactos no ambiente (Machado e Torres, 2012; Santos et al., 2012; Faustino et al., 2014). Ainda, para Santos </w:t>
      </w:r>
      <w:r>
        <w:rPr>
          <w:i/>
        </w:rPr>
        <w:t>et al. </w:t>
      </w:r>
      <w:r>
        <w:rPr/>
        <w:t>(2012), as características morfométricas das bacias hidrográficas são elementos essenciais para a avaliação do comportamento hidrológico e sua relação com a maximização ou minimização dos impactos ambientais.</w:t>
      </w:r>
    </w:p>
    <w:p>
      <w:pPr>
        <w:pStyle w:val="BodyText"/>
        <w:ind w:right="40" w:firstLine="708"/>
      </w:pPr>
      <w:r>
        <w:rPr/>
        <w:t>O uso de Sensoriamento Remoto e Sistemas de Informações Geográficas (SIG’s) para mapear</w:t>
      </w:r>
      <w:r>
        <w:rPr>
          <w:spacing w:val="-6"/>
        </w:rPr>
        <w:t> </w:t>
      </w:r>
      <w:r>
        <w:rPr/>
        <w:t>o</w:t>
      </w:r>
      <w:r>
        <w:rPr>
          <w:spacing w:val="-6"/>
        </w:rPr>
        <w:t> </w:t>
      </w:r>
      <w:r>
        <w:rPr/>
        <w:t>uso</w:t>
      </w:r>
      <w:r>
        <w:rPr>
          <w:spacing w:val="-8"/>
        </w:rPr>
        <w:t> </w:t>
      </w:r>
      <w:r>
        <w:rPr/>
        <w:t>e</w:t>
      </w:r>
      <w:r>
        <w:rPr>
          <w:spacing w:val="-6"/>
        </w:rPr>
        <w:t> </w:t>
      </w:r>
      <w:r>
        <w:rPr/>
        <w:t>ocupação</w:t>
      </w:r>
      <w:r>
        <w:rPr>
          <w:spacing w:val="-7"/>
        </w:rPr>
        <w:t> </w:t>
      </w:r>
      <w:r>
        <w:rPr/>
        <w:t>do</w:t>
      </w:r>
      <w:r>
        <w:rPr>
          <w:spacing w:val="-6"/>
        </w:rPr>
        <w:t> </w:t>
      </w:r>
      <w:r>
        <w:rPr/>
        <w:t>solo</w:t>
      </w:r>
      <w:r>
        <w:rPr>
          <w:spacing w:val="-6"/>
        </w:rPr>
        <w:t> </w:t>
      </w:r>
      <w:r>
        <w:rPr/>
        <w:t>bem</w:t>
      </w:r>
      <w:r>
        <w:rPr>
          <w:spacing w:val="-9"/>
        </w:rPr>
        <w:t> </w:t>
      </w:r>
      <w:r>
        <w:rPr/>
        <w:t>como</w:t>
      </w:r>
      <w:r>
        <w:rPr>
          <w:spacing w:val="-7"/>
        </w:rPr>
        <w:t> </w:t>
      </w:r>
      <w:r>
        <w:rPr/>
        <w:t>extrair informações morfométricas das bacias hidrográficas são fundamentais, pois auxiliam na interpretação do espaço geográfico e obtenção de informações espaciais (Faustino et al.,</w:t>
      </w:r>
      <w:r>
        <w:rPr>
          <w:spacing w:val="-3"/>
        </w:rPr>
        <w:t> </w:t>
      </w:r>
      <w:r>
        <w:rPr/>
        <w:t>2014).</w:t>
      </w:r>
    </w:p>
    <w:p>
      <w:pPr>
        <w:pStyle w:val="BodyText"/>
        <w:tabs>
          <w:tab w:pos="3599" w:val="left" w:leader="none"/>
        </w:tabs>
        <w:spacing w:before="1"/>
        <w:ind w:right="38" w:firstLine="708"/>
      </w:pPr>
      <w:r>
        <w:rPr/>
        <w:t>Vários</w:t>
      </w:r>
      <w:r>
        <w:rPr>
          <w:spacing w:val="-11"/>
        </w:rPr>
        <w:t> </w:t>
      </w:r>
      <w:r>
        <w:rPr/>
        <w:t>estudos</w:t>
      </w:r>
      <w:r>
        <w:rPr>
          <w:spacing w:val="-12"/>
        </w:rPr>
        <w:t> </w:t>
      </w:r>
      <w:r>
        <w:rPr/>
        <w:t>científicos</w:t>
      </w:r>
      <w:r>
        <w:rPr>
          <w:spacing w:val="-10"/>
        </w:rPr>
        <w:t> </w:t>
      </w:r>
      <w:r>
        <w:rPr/>
        <w:t>utilizaram</w:t>
      </w:r>
      <w:r>
        <w:rPr>
          <w:spacing w:val="-14"/>
        </w:rPr>
        <w:t> </w:t>
      </w:r>
      <w:r>
        <w:rPr/>
        <w:t>SIG’s para extrair informações morfométricas de bacias hidrográficas e estabelecer uma relação entre</w:t>
      </w:r>
      <w:r>
        <w:rPr>
          <w:spacing w:val="-17"/>
        </w:rPr>
        <w:t> </w:t>
      </w:r>
      <w:r>
        <w:rPr/>
        <w:t>esses dados com a preservação ambiental dessas unidades de gestão, como os de Fraga et al. (2014) que</w:t>
      </w:r>
      <w:r>
        <w:rPr>
          <w:spacing w:val="-13"/>
        </w:rPr>
        <w:t> </w:t>
      </w:r>
      <w:r>
        <w:rPr/>
        <w:t>determinou</w:t>
      </w:r>
      <w:r>
        <w:rPr>
          <w:spacing w:val="-12"/>
        </w:rPr>
        <w:t> </w:t>
      </w:r>
      <w:r>
        <w:rPr/>
        <w:t>as</w:t>
      </w:r>
      <w:r>
        <w:rPr>
          <w:spacing w:val="-14"/>
        </w:rPr>
        <w:t> </w:t>
      </w:r>
      <w:r>
        <w:rPr/>
        <w:t>características</w:t>
      </w:r>
      <w:r>
        <w:rPr>
          <w:spacing w:val="-15"/>
        </w:rPr>
        <w:t> </w:t>
      </w:r>
      <w:r>
        <w:rPr/>
        <w:t>morfométricas</w:t>
      </w:r>
      <w:r>
        <w:rPr>
          <w:spacing w:val="-11"/>
        </w:rPr>
        <w:t> </w:t>
      </w:r>
      <w:r>
        <w:rPr/>
        <w:t>da Bacia Hidrográfica do Rio Catolé Grande, BA, utilizando dados SRTM em ambiente de Sistemas de Informações Geográficas (SIG) ou de Moreli </w:t>
      </w:r>
      <w:r>
        <w:rPr>
          <w:spacing w:val="-3"/>
        </w:rPr>
        <w:t>et </w:t>
      </w:r>
      <w:r>
        <w:rPr/>
        <w:t>al. (2014) que caracterizou a morfometria da Sub- Bacia</w:t>
      </w:r>
      <w:r>
        <w:rPr>
          <w:spacing w:val="-9"/>
        </w:rPr>
        <w:t> </w:t>
      </w:r>
      <w:r>
        <w:rPr/>
        <w:t>Hidrográfica</w:t>
      </w:r>
      <w:r>
        <w:rPr>
          <w:spacing w:val="-7"/>
        </w:rPr>
        <w:t> </w:t>
      </w:r>
      <w:r>
        <w:rPr/>
        <w:t>do</w:t>
      </w:r>
      <w:r>
        <w:rPr>
          <w:spacing w:val="-9"/>
        </w:rPr>
        <w:t> </w:t>
      </w:r>
      <w:r>
        <w:rPr/>
        <w:t>córrego</w:t>
      </w:r>
      <w:r>
        <w:rPr>
          <w:spacing w:val="-10"/>
        </w:rPr>
        <w:t> </w:t>
      </w:r>
      <w:r>
        <w:rPr/>
        <w:t>Cancã,</w:t>
      </w:r>
      <w:r>
        <w:rPr>
          <w:spacing w:val="-7"/>
        </w:rPr>
        <w:t> </w:t>
      </w:r>
      <w:r>
        <w:rPr/>
        <w:t>Venda</w:t>
      </w:r>
      <w:r>
        <w:rPr>
          <w:spacing w:val="-9"/>
        </w:rPr>
        <w:t> </w:t>
      </w:r>
      <w:r>
        <w:rPr/>
        <w:t>Nova do Imigrante, ES, visando contribuir para a formulação de propostas de gestão dos recursos naturais. Já Campos </w:t>
      </w:r>
      <w:r>
        <w:rPr>
          <w:i/>
        </w:rPr>
        <w:t>et al. </w:t>
      </w:r>
      <w:r>
        <w:rPr/>
        <w:t>(2015) utilizou técnicas de    </w:t>
      </w:r>
      <w:r>
        <w:rPr>
          <w:spacing w:val="16"/>
        </w:rPr>
        <w:t> </w:t>
      </w:r>
      <w:r>
        <w:rPr/>
        <w:t>geoprocessamento    </w:t>
      </w:r>
      <w:r>
        <w:rPr>
          <w:spacing w:val="14"/>
        </w:rPr>
        <w:t> </w:t>
      </w:r>
      <w:r>
        <w:rPr/>
        <w:t>na</w:t>
        <w:tab/>
      </w:r>
      <w:r>
        <w:rPr>
          <w:spacing w:val="-1"/>
        </w:rPr>
        <w:t>caracterização </w:t>
      </w:r>
      <w:r>
        <w:rPr/>
        <w:t>morfométrica da microbacia do Ribeirão Descalvado</w:t>
      </w:r>
      <w:r>
        <w:rPr>
          <w:spacing w:val="-13"/>
        </w:rPr>
        <w:t> </w:t>
      </w:r>
      <w:r>
        <w:rPr/>
        <w:t>–</w:t>
      </w:r>
      <w:r>
        <w:rPr>
          <w:spacing w:val="-14"/>
        </w:rPr>
        <w:t> </w:t>
      </w:r>
      <w:r>
        <w:rPr/>
        <w:t>Botucatu</w:t>
      </w:r>
      <w:r>
        <w:rPr>
          <w:spacing w:val="-16"/>
        </w:rPr>
        <w:t> </w:t>
      </w:r>
      <w:r>
        <w:rPr/>
        <w:t>(SP)</w:t>
      </w:r>
      <w:r>
        <w:rPr>
          <w:spacing w:val="-15"/>
        </w:rPr>
        <w:t> </w:t>
      </w:r>
      <w:r>
        <w:rPr/>
        <w:t>visando</w:t>
      </w:r>
      <w:r>
        <w:rPr>
          <w:spacing w:val="-17"/>
        </w:rPr>
        <w:t> </w:t>
      </w:r>
      <w:r>
        <w:rPr/>
        <w:t>a</w:t>
      </w:r>
      <w:r>
        <w:rPr>
          <w:spacing w:val="-14"/>
        </w:rPr>
        <w:t> </w:t>
      </w:r>
      <w:r>
        <w:rPr/>
        <w:t>preservação, racionalização</w:t>
      </w:r>
      <w:r>
        <w:rPr>
          <w:spacing w:val="-8"/>
        </w:rPr>
        <w:t> </w:t>
      </w:r>
      <w:r>
        <w:rPr/>
        <w:t>do</w:t>
      </w:r>
      <w:r>
        <w:rPr>
          <w:spacing w:val="-9"/>
        </w:rPr>
        <w:t> </w:t>
      </w:r>
      <w:r>
        <w:rPr/>
        <w:t>seu</w:t>
      </w:r>
      <w:r>
        <w:rPr>
          <w:spacing w:val="-9"/>
        </w:rPr>
        <w:t> </w:t>
      </w:r>
      <w:r>
        <w:rPr/>
        <w:t>uso</w:t>
      </w:r>
      <w:r>
        <w:rPr>
          <w:spacing w:val="-8"/>
        </w:rPr>
        <w:t> </w:t>
      </w:r>
      <w:r>
        <w:rPr/>
        <w:t>e</w:t>
      </w:r>
      <w:r>
        <w:rPr>
          <w:spacing w:val="-11"/>
        </w:rPr>
        <w:t> </w:t>
      </w:r>
      <w:r>
        <w:rPr/>
        <w:t>recuperação</w:t>
      </w:r>
      <w:r>
        <w:rPr>
          <w:spacing w:val="-8"/>
        </w:rPr>
        <w:t> </w:t>
      </w:r>
      <w:r>
        <w:rPr/>
        <w:t>ambiental, enquanto que, Ferreira et al. (2015) realizou a caracterização</w:t>
      </w:r>
      <w:r>
        <w:rPr>
          <w:spacing w:val="-14"/>
        </w:rPr>
        <w:t> </w:t>
      </w:r>
      <w:r>
        <w:rPr/>
        <w:t>morfométrica</w:t>
      </w:r>
      <w:r>
        <w:rPr>
          <w:spacing w:val="-14"/>
        </w:rPr>
        <w:t> </w:t>
      </w:r>
      <w:r>
        <w:rPr/>
        <w:t>da</w:t>
      </w:r>
      <w:r>
        <w:rPr>
          <w:spacing w:val="-14"/>
        </w:rPr>
        <w:t> </w:t>
      </w:r>
      <w:r>
        <w:rPr/>
        <w:t>Bacia</w:t>
      </w:r>
      <w:r>
        <w:rPr>
          <w:spacing w:val="-16"/>
        </w:rPr>
        <w:t> </w:t>
      </w:r>
      <w:r>
        <w:rPr/>
        <w:t>Hidrográfica</w:t>
      </w:r>
    </w:p>
    <w:p>
      <w:pPr>
        <w:pStyle w:val="BodyText"/>
        <w:spacing w:before="81"/>
        <w:ind w:right="129"/>
      </w:pPr>
      <w:r>
        <w:rPr/>
        <w:br w:type="column"/>
      </w:r>
      <w:r>
        <w:rPr/>
        <w:t>do rio Pancas, por meio de dados SRTM e plataforma SIG, visando fornecer informações favoráveis ao gerenciamento e planejamento de seus recursos hídricos.</w:t>
      </w:r>
    </w:p>
    <w:p>
      <w:pPr>
        <w:pStyle w:val="BodyText"/>
        <w:spacing w:before="2"/>
        <w:ind w:right="126" w:firstLine="708"/>
      </w:pPr>
      <w:r>
        <w:rPr/>
        <w:t>Portanto, nesse estudo foram levantados alguns</w:t>
      </w:r>
      <w:r>
        <w:rPr>
          <w:spacing w:val="-9"/>
        </w:rPr>
        <w:t> </w:t>
      </w:r>
      <w:r>
        <w:rPr/>
        <w:t>parâmetros</w:t>
      </w:r>
      <w:r>
        <w:rPr>
          <w:spacing w:val="-12"/>
        </w:rPr>
        <w:t> </w:t>
      </w:r>
      <w:r>
        <w:rPr/>
        <w:t>físicos</w:t>
      </w:r>
      <w:r>
        <w:rPr>
          <w:spacing w:val="-11"/>
        </w:rPr>
        <w:t> </w:t>
      </w:r>
      <w:r>
        <w:rPr/>
        <w:t>da</w:t>
      </w:r>
      <w:r>
        <w:rPr>
          <w:spacing w:val="-7"/>
        </w:rPr>
        <w:t> </w:t>
      </w:r>
      <w:r>
        <w:rPr/>
        <w:t>Bacia</w:t>
      </w:r>
      <w:r>
        <w:rPr>
          <w:spacing w:val="-9"/>
        </w:rPr>
        <w:t> </w:t>
      </w:r>
      <w:r>
        <w:rPr/>
        <w:t>Hidrográfica</w:t>
      </w:r>
      <w:r>
        <w:rPr>
          <w:spacing w:val="-7"/>
        </w:rPr>
        <w:t> </w:t>
      </w:r>
      <w:r>
        <w:rPr/>
        <w:t>do Rio Una, buscando caracterizar sua morfometria e correlacionar</w:t>
      </w:r>
      <w:r>
        <w:rPr>
          <w:spacing w:val="-5"/>
        </w:rPr>
        <w:t> </w:t>
      </w:r>
      <w:r>
        <w:rPr/>
        <w:t>esses</w:t>
      </w:r>
      <w:r>
        <w:rPr>
          <w:spacing w:val="-7"/>
        </w:rPr>
        <w:t> </w:t>
      </w:r>
      <w:r>
        <w:rPr/>
        <w:t>dados</w:t>
      </w:r>
      <w:r>
        <w:rPr>
          <w:spacing w:val="-7"/>
        </w:rPr>
        <w:t> </w:t>
      </w:r>
      <w:r>
        <w:rPr/>
        <w:t>com</w:t>
      </w:r>
      <w:r>
        <w:rPr>
          <w:spacing w:val="-9"/>
        </w:rPr>
        <w:t> </w:t>
      </w:r>
      <w:r>
        <w:rPr/>
        <w:t>o</w:t>
      </w:r>
      <w:r>
        <w:rPr>
          <w:spacing w:val="-5"/>
        </w:rPr>
        <w:t> </w:t>
      </w:r>
      <w:r>
        <w:rPr/>
        <w:t>uso</w:t>
      </w:r>
      <w:r>
        <w:rPr>
          <w:spacing w:val="-4"/>
        </w:rPr>
        <w:t> </w:t>
      </w:r>
      <w:r>
        <w:rPr/>
        <w:t>e</w:t>
      </w:r>
      <w:r>
        <w:rPr>
          <w:spacing w:val="-6"/>
        </w:rPr>
        <w:t> </w:t>
      </w:r>
      <w:r>
        <w:rPr/>
        <w:t>ocupação</w:t>
      </w:r>
      <w:r>
        <w:rPr>
          <w:spacing w:val="-8"/>
        </w:rPr>
        <w:t> </w:t>
      </w:r>
      <w:r>
        <w:rPr/>
        <w:t>do solo e como isso influencia na capacidade desse sistema ambiental de se manter sustentável frente ao uso e manejo imposto pelas atividades antrópicas. Após essa análise construiu-se um Índice de Análise Morfométrica e Aptidão do Uso do Solo e Cobertura Vegetal (IMUS) de fácil aplicação e baixo custo, que integrou os fatores físicos</w:t>
      </w:r>
      <w:r>
        <w:rPr>
          <w:spacing w:val="-5"/>
        </w:rPr>
        <w:t> </w:t>
      </w:r>
      <w:r>
        <w:rPr/>
        <w:t>da</w:t>
      </w:r>
      <w:r>
        <w:rPr>
          <w:spacing w:val="-5"/>
        </w:rPr>
        <w:t> </w:t>
      </w:r>
      <w:r>
        <w:rPr/>
        <w:t>Bacia</w:t>
      </w:r>
      <w:r>
        <w:rPr>
          <w:spacing w:val="-6"/>
        </w:rPr>
        <w:t> </w:t>
      </w:r>
      <w:r>
        <w:rPr/>
        <w:t>Hidrográfica</w:t>
      </w:r>
      <w:r>
        <w:rPr>
          <w:spacing w:val="-4"/>
        </w:rPr>
        <w:t> </w:t>
      </w:r>
      <w:r>
        <w:rPr/>
        <w:t>com</w:t>
      </w:r>
      <w:r>
        <w:rPr>
          <w:spacing w:val="-8"/>
        </w:rPr>
        <w:t> </w:t>
      </w:r>
      <w:r>
        <w:rPr/>
        <w:t>a</w:t>
      </w:r>
      <w:r>
        <w:rPr>
          <w:spacing w:val="-6"/>
        </w:rPr>
        <w:t> </w:t>
      </w:r>
      <w:r>
        <w:rPr/>
        <w:t>aptidão</w:t>
      </w:r>
      <w:r>
        <w:rPr>
          <w:spacing w:val="-6"/>
        </w:rPr>
        <w:t> </w:t>
      </w:r>
      <w:r>
        <w:rPr/>
        <w:t>do</w:t>
      </w:r>
      <w:r>
        <w:rPr>
          <w:spacing w:val="-5"/>
        </w:rPr>
        <w:t> </w:t>
      </w:r>
      <w:r>
        <w:rPr/>
        <w:t>uso e ocupação do solo e cobertura vegetal em diferentes regiões da Bacia Hidrográfica do Rio Una para avaliação de como as características físicas da Bacia Hidrográfica contribuem para sua sustentabilidade</w:t>
      </w:r>
      <w:r>
        <w:rPr>
          <w:spacing w:val="-3"/>
        </w:rPr>
        <w:t> </w:t>
      </w:r>
      <w:r>
        <w:rPr/>
        <w:t>ambiental.</w:t>
      </w:r>
    </w:p>
    <w:p>
      <w:pPr>
        <w:pStyle w:val="BodyText"/>
        <w:spacing w:before="3"/>
        <w:ind w:left="0"/>
        <w:jc w:val="left"/>
        <w:rPr>
          <w:sz w:val="24"/>
        </w:rPr>
      </w:pPr>
    </w:p>
    <w:p>
      <w:pPr>
        <w:pStyle w:val="Heading1"/>
      </w:pPr>
      <w:r>
        <w:rPr/>
        <w:t>Metodologia</w:t>
      </w:r>
    </w:p>
    <w:p>
      <w:pPr>
        <w:spacing w:line="251" w:lineRule="exact" w:before="0"/>
        <w:ind w:left="392" w:right="0" w:firstLine="0"/>
        <w:jc w:val="left"/>
        <w:rPr>
          <w:i/>
          <w:sz w:val="22"/>
        </w:rPr>
      </w:pPr>
      <w:r>
        <w:rPr>
          <w:i/>
          <w:sz w:val="22"/>
        </w:rPr>
        <w:t>Caracterização da área de estudo</w:t>
      </w:r>
    </w:p>
    <w:p>
      <w:pPr>
        <w:pStyle w:val="BodyText"/>
        <w:ind w:right="127" w:firstLine="708"/>
      </w:pPr>
      <w:r>
        <w:rPr/>
        <w:t>A área de estudo, denominada Bacia Hidrográfica do Rio Una, faz parte da décima Unidade de Gerenciamento de Recursos Hídricos do Sorocaba e Médio Tietê (UGHRI 10) e está localizada no interior do Estado de São Paulo a aproximadamente 75 km da capital do Estado de São Paulo, no Município de Ibiúna (Figura 1), conforme carta de São Roque SF-23-Y-C-V-2 do Instituto Brasileiro de Geografia e Estatística (IBGE, 1979). O município de Ibiúna está inserido na Região Metropolitana de Sorocaba (RMS) e possui uma população de 73.309 habitantes com 55,7% dos habitantes residentes na zona rural, segundo dados publicados pela Fundação Sistema Estadual de Análise de Dados referentes ao ano de 2014 (SEADE, 2015).</w:t>
      </w:r>
    </w:p>
    <w:p>
      <w:pPr>
        <w:spacing w:after="0"/>
        <w:sectPr>
          <w:pgSz w:w="11910" w:h="16840"/>
          <w:pgMar w:header="710" w:footer="954" w:top="1040" w:bottom="1200" w:left="740" w:right="1000"/>
          <w:cols w:num="2" w:equalWidth="0">
            <w:col w:w="4902" w:space="273"/>
            <w:col w:w="4995"/>
          </w:cols>
        </w:sectPr>
      </w:pPr>
    </w:p>
    <w:p>
      <w:pPr>
        <w:pStyle w:val="BodyText"/>
        <w:spacing w:before="4"/>
        <w:ind w:left="0"/>
        <w:jc w:val="left"/>
        <w:rPr>
          <w:sz w:val="7"/>
        </w:rPr>
      </w:pPr>
    </w:p>
    <w:p>
      <w:pPr>
        <w:pStyle w:val="BodyText"/>
        <w:ind w:left="928"/>
        <w:jc w:val="left"/>
        <w:rPr>
          <w:sz w:val="20"/>
        </w:rPr>
      </w:pPr>
      <w:r>
        <w:rPr>
          <w:sz w:val="20"/>
        </w:rPr>
        <w:pict>
          <v:group style="width:428.5pt;height:348.2pt;mso-position-horizontal-relative:char;mso-position-vertical-relative:line" coordorigin="0,0" coordsize="8570,6964">
            <v:line style="position:absolute" from="10,5" to="8560,5" stroked="true" strokeweight=".48pt" strokecolor="#000000">
              <v:stroke dashstyle="solid"/>
            </v:line>
            <v:line style="position:absolute" from="5,0" to="5,6963" stroked="true" strokeweight=".48pt" strokecolor="#000000">
              <v:stroke dashstyle="solid"/>
            </v:line>
            <v:line style="position:absolute" from="8565,0" to="8565,6963" stroked="true" strokeweight=".47998pt" strokecolor="#000000">
              <v:stroke dashstyle="solid"/>
            </v:line>
            <v:line style="position:absolute" from="10,6959" to="8560,6959" stroked="true" strokeweight=".48001pt" strokecolor="#000000">
              <v:stroke dashstyle="solid"/>
            </v:line>
            <v:shape style="position:absolute;left:115;top:114;width:8430;height:6659" type="#_x0000_t75" stroked="false">
              <v:imagedata r:id="rId14" o:title=""/>
            </v:shape>
          </v:group>
        </w:pict>
      </w:r>
      <w:r>
        <w:rPr>
          <w:sz w:val="20"/>
        </w:rPr>
      </w:r>
    </w:p>
    <w:p>
      <w:pPr>
        <w:pStyle w:val="BodyText"/>
        <w:spacing w:line="218" w:lineRule="exact"/>
        <w:ind w:left="483" w:right="231"/>
        <w:jc w:val="center"/>
      </w:pPr>
      <w:r>
        <w:rPr/>
        <w:t>Figura 1. Localização da Bacia Hidrográfica do Rio Una</w:t>
      </w:r>
    </w:p>
    <w:p>
      <w:pPr>
        <w:pStyle w:val="BodyText"/>
        <w:ind w:left="0"/>
        <w:jc w:val="left"/>
        <w:rPr>
          <w:sz w:val="20"/>
        </w:rPr>
      </w:pPr>
    </w:p>
    <w:p>
      <w:pPr>
        <w:spacing w:after="0"/>
        <w:jc w:val="left"/>
        <w:rPr>
          <w:sz w:val="20"/>
        </w:rPr>
        <w:sectPr>
          <w:pgSz w:w="11910" w:h="16840"/>
          <w:pgMar w:header="710" w:footer="954" w:top="1040" w:bottom="1200" w:left="740" w:right="1000"/>
        </w:sectPr>
      </w:pPr>
    </w:p>
    <w:p>
      <w:pPr>
        <w:pStyle w:val="BodyText"/>
        <w:spacing w:before="2"/>
        <w:ind w:left="0"/>
        <w:jc w:val="left"/>
        <w:rPr>
          <w:sz w:val="21"/>
        </w:rPr>
      </w:pPr>
    </w:p>
    <w:p>
      <w:pPr>
        <w:pStyle w:val="BodyText"/>
        <w:ind w:right="38" w:firstLine="708"/>
      </w:pPr>
      <w:r>
        <w:rPr/>
        <w:t>O Rio Una juntamente com os Rios Sorocabuçu e o Sorocamirim desembocam no reservatório de Itupararanga, o qual possui grande importância regional, sendo o principal manancial de captação de água para o município de Sorocaba e região, além de irrigar centenas de propriedades agrícolas</w:t>
      </w:r>
      <w:r>
        <w:rPr>
          <w:spacing w:val="-15"/>
        </w:rPr>
        <w:t> </w:t>
      </w:r>
      <w:r>
        <w:rPr/>
        <w:t>nos</w:t>
      </w:r>
      <w:r>
        <w:rPr>
          <w:spacing w:val="-15"/>
        </w:rPr>
        <w:t> </w:t>
      </w:r>
      <w:r>
        <w:rPr/>
        <w:t>arredores.</w:t>
      </w:r>
      <w:r>
        <w:rPr>
          <w:spacing w:val="-16"/>
        </w:rPr>
        <w:t> </w:t>
      </w:r>
      <w:r>
        <w:rPr/>
        <w:t>Já</w:t>
      </w:r>
      <w:r>
        <w:rPr>
          <w:spacing w:val="-15"/>
        </w:rPr>
        <w:t> </w:t>
      </w:r>
      <w:r>
        <w:rPr/>
        <w:t>o</w:t>
      </w:r>
      <w:r>
        <w:rPr>
          <w:spacing w:val="-16"/>
        </w:rPr>
        <w:t> </w:t>
      </w:r>
      <w:r>
        <w:rPr/>
        <w:t>clima</w:t>
      </w:r>
      <w:r>
        <w:rPr>
          <w:spacing w:val="-12"/>
        </w:rPr>
        <w:t> </w:t>
      </w:r>
      <w:r>
        <w:rPr/>
        <w:t>predominante</w:t>
      </w:r>
      <w:r>
        <w:rPr>
          <w:spacing w:val="-14"/>
        </w:rPr>
        <w:t> </w:t>
      </w:r>
      <w:r>
        <w:rPr/>
        <w:t>na área de estudo é do tipo Cwb, isto é, com verão chuvoso e inverno com estiagem, segundo a classificação de Köeppen, enquanto que, a vegetação original é a ombrófila densa montana (Veloso et al., 1991; Salles, 2008; Sales,</w:t>
      </w:r>
      <w:r>
        <w:rPr>
          <w:spacing w:val="-5"/>
        </w:rPr>
        <w:t> </w:t>
      </w:r>
      <w:r>
        <w:rPr/>
        <w:t>2015).</w:t>
      </w:r>
    </w:p>
    <w:p>
      <w:pPr>
        <w:pStyle w:val="BodyText"/>
        <w:spacing w:before="1"/>
        <w:ind w:left="0"/>
        <w:jc w:val="left"/>
        <w:rPr>
          <w:sz w:val="24"/>
        </w:rPr>
      </w:pPr>
    </w:p>
    <w:p>
      <w:pPr>
        <w:spacing w:before="0"/>
        <w:ind w:left="392" w:right="0" w:firstLine="0"/>
        <w:jc w:val="left"/>
        <w:rPr>
          <w:i/>
          <w:sz w:val="22"/>
        </w:rPr>
      </w:pPr>
      <w:r>
        <w:rPr>
          <w:i/>
          <w:sz w:val="22"/>
        </w:rPr>
        <w:t>Uso do Solo e Cobertura Vegetal da Bacia </w:t>
      </w:r>
      <w:r>
        <w:rPr>
          <w:i/>
          <w:sz w:val="22"/>
        </w:rPr>
        <w:t>Hidrográfica do Rio Uma</w:t>
      </w:r>
    </w:p>
    <w:p>
      <w:pPr>
        <w:pStyle w:val="BodyText"/>
        <w:ind w:left="0"/>
        <w:jc w:val="left"/>
        <w:rPr>
          <w:i/>
          <w:sz w:val="24"/>
        </w:rPr>
      </w:pPr>
    </w:p>
    <w:p>
      <w:pPr>
        <w:pStyle w:val="BodyText"/>
        <w:spacing w:before="1"/>
        <w:ind w:right="38" w:firstLine="708"/>
      </w:pPr>
      <w:r>
        <w:rPr/>
        <w:t>O mapa de uso do solo e cobertura vegetal da Bacia Hidrográfica do Rio Una foi gerado a partir da análise das imagens de satélite multiespectrais ortorretificadas do sensor SPOT 5 (</w:t>
      </w:r>
      <w:r>
        <w:rPr>
          <w:i/>
        </w:rPr>
        <w:t>Satellite Pour l'Observation de la Terre</w:t>
      </w:r>
      <w:r>
        <w:rPr/>
        <w:t>) com resolução espacial de 2,5 metros do ano de 2010 fusionadas (Bandas do Vermelho; Infravermelho Próximo; Verde; Infravermelho Médio), cedidas pela Coordenadoria de Planejamento Ambiental (CPLA)</w:t>
      </w:r>
      <w:r>
        <w:rPr>
          <w:spacing w:val="-14"/>
        </w:rPr>
        <w:t> </w:t>
      </w:r>
      <w:r>
        <w:rPr/>
        <w:t>da</w:t>
      </w:r>
      <w:r>
        <w:rPr>
          <w:spacing w:val="-15"/>
        </w:rPr>
        <w:t> </w:t>
      </w:r>
      <w:r>
        <w:rPr/>
        <w:t>Secretaria</w:t>
      </w:r>
      <w:r>
        <w:rPr>
          <w:spacing w:val="-15"/>
        </w:rPr>
        <w:t> </w:t>
      </w:r>
      <w:r>
        <w:rPr/>
        <w:t>do</w:t>
      </w:r>
      <w:r>
        <w:rPr>
          <w:spacing w:val="-13"/>
        </w:rPr>
        <w:t> </w:t>
      </w:r>
      <w:r>
        <w:rPr/>
        <w:t>Meio</w:t>
      </w:r>
      <w:r>
        <w:rPr>
          <w:spacing w:val="-12"/>
        </w:rPr>
        <w:t> </w:t>
      </w:r>
      <w:r>
        <w:rPr/>
        <w:t>Ambiente</w:t>
      </w:r>
      <w:r>
        <w:rPr>
          <w:spacing w:val="-13"/>
        </w:rPr>
        <w:t> </w:t>
      </w:r>
      <w:r>
        <w:rPr/>
        <w:t>do</w:t>
      </w:r>
      <w:r>
        <w:rPr>
          <w:spacing w:val="-16"/>
        </w:rPr>
        <w:t> </w:t>
      </w:r>
      <w:r>
        <w:rPr/>
        <w:t>Estado</w:t>
      </w:r>
    </w:p>
    <w:p>
      <w:pPr>
        <w:pStyle w:val="BodyText"/>
        <w:spacing w:before="2"/>
        <w:ind w:left="0"/>
        <w:jc w:val="left"/>
        <w:rPr>
          <w:sz w:val="21"/>
        </w:rPr>
      </w:pPr>
      <w:r>
        <w:rPr/>
        <w:br w:type="column"/>
      </w:r>
      <w:r>
        <w:rPr>
          <w:sz w:val="21"/>
        </w:rPr>
      </w:r>
    </w:p>
    <w:p>
      <w:pPr>
        <w:pStyle w:val="BodyText"/>
        <w:ind w:right="127"/>
      </w:pPr>
      <w:r>
        <w:rPr/>
        <w:t>de São Paulo. Para o tratamento e análise dessas imagens foi utilizado o método de classificação supervisionada multivariada de Máxima Verossimilhança</w:t>
      </w:r>
      <w:r>
        <w:rPr>
          <w:spacing w:val="-12"/>
        </w:rPr>
        <w:t> </w:t>
      </w:r>
      <w:r>
        <w:rPr/>
        <w:t>(MAXVER)</w:t>
      </w:r>
      <w:r>
        <w:rPr>
          <w:spacing w:val="-13"/>
        </w:rPr>
        <w:t> </w:t>
      </w:r>
      <w:r>
        <w:rPr/>
        <w:t>presente</w:t>
      </w:r>
      <w:r>
        <w:rPr>
          <w:spacing w:val="-13"/>
        </w:rPr>
        <w:t> </w:t>
      </w:r>
      <w:r>
        <w:rPr/>
        <w:t>no</w:t>
      </w:r>
      <w:r>
        <w:rPr>
          <w:spacing w:val="-13"/>
        </w:rPr>
        <w:t> </w:t>
      </w:r>
      <w:r>
        <w:rPr>
          <w:i/>
        </w:rPr>
        <w:t>software </w:t>
      </w:r>
      <w:r>
        <w:rPr/>
        <w:t>ArcGIS</w:t>
      </w:r>
      <w:r>
        <w:rPr>
          <w:spacing w:val="-1"/>
        </w:rPr>
        <w:t> </w:t>
      </w:r>
      <w:r>
        <w:rPr/>
        <w:t>10.1.</w:t>
      </w:r>
    </w:p>
    <w:p>
      <w:pPr>
        <w:pStyle w:val="BodyText"/>
        <w:spacing w:before="1"/>
        <w:ind w:right="128" w:firstLine="708"/>
      </w:pPr>
      <w:r>
        <w:rPr/>
        <w:t>Na classificação supervisionada, o analista seleciona as amostras de treinamentos que são representativas das classes a serem mapeadas, sendo que o agrupamento (ou </w:t>
      </w:r>
      <w:r>
        <w:rPr>
          <w:i/>
        </w:rPr>
        <w:t>clustering</w:t>
      </w:r>
      <w:r>
        <w:rPr/>
        <w:t>) é feito automaticamente pelo sistema, o qual identifica as nuvens de </w:t>
      </w:r>
      <w:r>
        <w:rPr>
          <w:i/>
        </w:rPr>
        <w:t>pixels </w:t>
      </w:r>
      <w:r>
        <w:rPr/>
        <w:t>que apresentam respostas espectrais semelhantes às amostras selecionadas, no caso do classificador paramétrico MAXVER, este classifica os agrupamentos de pixels considerando a ponderação das distâncias entre as médias dos níveis digitais de classe definida na seleção (Lillesand et al</w:t>
      </w:r>
      <w:r>
        <w:rPr>
          <w:i/>
        </w:rPr>
        <w:t>., </w:t>
      </w:r>
      <w:r>
        <w:rPr/>
        <w:t>2004).</w:t>
      </w:r>
    </w:p>
    <w:p>
      <w:pPr>
        <w:pStyle w:val="BodyText"/>
        <w:spacing w:before="1"/>
        <w:ind w:right="128" w:firstLine="708"/>
      </w:pPr>
      <w:r>
        <w:rPr/>
        <w:t>As classes do mapa de uso do solo e cobertura</w:t>
      </w:r>
      <w:r>
        <w:rPr>
          <w:spacing w:val="-12"/>
        </w:rPr>
        <w:t> </w:t>
      </w:r>
      <w:r>
        <w:rPr/>
        <w:t>vegetal</w:t>
      </w:r>
      <w:r>
        <w:rPr>
          <w:spacing w:val="-10"/>
        </w:rPr>
        <w:t> </w:t>
      </w:r>
      <w:r>
        <w:rPr/>
        <w:t>da</w:t>
      </w:r>
      <w:r>
        <w:rPr>
          <w:spacing w:val="-12"/>
        </w:rPr>
        <w:t> </w:t>
      </w:r>
      <w:r>
        <w:rPr/>
        <w:t>área</w:t>
      </w:r>
      <w:r>
        <w:rPr>
          <w:spacing w:val="-13"/>
        </w:rPr>
        <w:t> </w:t>
      </w:r>
      <w:r>
        <w:rPr/>
        <w:t>de</w:t>
      </w:r>
      <w:r>
        <w:rPr>
          <w:spacing w:val="-14"/>
        </w:rPr>
        <w:t> </w:t>
      </w:r>
      <w:r>
        <w:rPr/>
        <w:t>estudo</w:t>
      </w:r>
      <w:r>
        <w:rPr>
          <w:spacing w:val="-13"/>
        </w:rPr>
        <w:t> </w:t>
      </w:r>
      <w:r>
        <w:rPr/>
        <w:t>foram</w:t>
      </w:r>
      <w:r>
        <w:rPr>
          <w:spacing w:val="-15"/>
        </w:rPr>
        <w:t> </w:t>
      </w:r>
      <w:r>
        <w:rPr/>
        <w:t>divididas em Pastagens, Matas (Área Florestal), Lagos, Edificações Urbanas, Edificações Rurais, Campos Sujos, Agriculturas de longo período (culturas perenes) e Agricultura de curto período (culturas temporárias), de acordo com os níveis I e II presentes no Manual Técnico de Uso da Terra (IBGE, 2013), com exceção das áreas</w:t>
      </w:r>
      <w:r>
        <w:rPr>
          <w:spacing w:val="46"/>
        </w:rPr>
        <w:t> </w:t>
      </w:r>
      <w:r>
        <w:rPr/>
        <w:t>com</w:t>
      </w:r>
    </w:p>
    <w:p>
      <w:pPr>
        <w:spacing w:after="0"/>
        <w:sectPr>
          <w:type w:val="continuous"/>
          <w:pgSz w:w="11910" w:h="16840"/>
          <w:pgMar w:top="1040" w:bottom="1140" w:left="740" w:right="1000"/>
          <w:cols w:num="2" w:equalWidth="0">
            <w:col w:w="4902" w:space="273"/>
            <w:col w:w="4995"/>
          </w:cols>
        </w:sectPr>
      </w:pPr>
    </w:p>
    <w:p>
      <w:pPr>
        <w:pStyle w:val="BodyText"/>
        <w:spacing w:before="81"/>
        <w:ind w:right="38"/>
      </w:pPr>
      <w:r>
        <w:rPr/>
        <w:t>edificações urbanas que foram divididas em Edificações Urbanas e Rurais de acordo com a classificação dos setores censitários presentes no Censo Demográfico de 2010 (IBGE, 2012) e os Campos Sujos que foram introduzidos de acordo com o mapeamento realizado por Vaeza </w:t>
      </w:r>
      <w:r>
        <w:rPr>
          <w:i/>
        </w:rPr>
        <w:t>et al. </w:t>
      </w:r>
      <w:r>
        <w:rPr/>
        <w:t>(2010) e Detoni (2011). Além disso, foi identificado</w:t>
      </w:r>
      <w:r>
        <w:rPr>
          <w:spacing w:val="-9"/>
        </w:rPr>
        <w:t> </w:t>
      </w:r>
      <w:r>
        <w:rPr/>
        <w:t>a</w:t>
      </w:r>
      <w:r>
        <w:rPr>
          <w:spacing w:val="-7"/>
        </w:rPr>
        <w:t> </w:t>
      </w:r>
      <w:r>
        <w:rPr/>
        <w:t>Estação</w:t>
      </w:r>
      <w:r>
        <w:rPr>
          <w:spacing w:val="-11"/>
        </w:rPr>
        <w:t> </w:t>
      </w:r>
      <w:r>
        <w:rPr/>
        <w:t>de</w:t>
      </w:r>
      <w:r>
        <w:rPr>
          <w:spacing w:val="-10"/>
        </w:rPr>
        <w:t> </w:t>
      </w:r>
      <w:r>
        <w:rPr/>
        <w:t>Tratamento</w:t>
      </w:r>
      <w:r>
        <w:rPr>
          <w:spacing w:val="-8"/>
        </w:rPr>
        <w:t> </w:t>
      </w:r>
      <w:r>
        <w:rPr/>
        <w:t>de</w:t>
      </w:r>
      <w:r>
        <w:rPr>
          <w:spacing w:val="-8"/>
        </w:rPr>
        <w:t> </w:t>
      </w:r>
      <w:r>
        <w:rPr/>
        <w:t>Esgoto</w:t>
      </w:r>
      <w:r>
        <w:rPr>
          <w:spacing w:val="-8"/>
        </w:rPr>
        <w:t> </w:t>
      </w:r>
      <w:r>
        <w:rPr/>
        <w:t>e</w:t>
      </w:r>
      <w:r>
        <w:rPr>
          <w:spacing w:val="-11"/>
        </w:rPr>
        <w:t> </w:t>
      </w:r>
      <w:r>
        <w:rPr/>
        <w:t>o Aterro Sanitário do município de Ibiúna presentes na Bacia Hidrográfica do Rio Una.</w:t>
      </w:r>
    </w:p>
    <w:p>
      <w:pPr>
        <w:pStyle w:val="BodyText"/>
        <w:spacing w:before="3"/>
        <w:ind w:right="38" w:firstLine="708"/>
      </w:pPr>
      <w:r>
        <w:rPr/>
        <w:t>Para processar as imagens do SPOT 5 foi gerada uma imagem falsa cor com a composição das bandas nos comprimentos de ondas do Infravermelho Próximo, Infravermelho Médio e Vermelho respectivamente. Essa composição destaca a vegetação e os corpos hídricos dos demais tipos de usos e, portanto, facilita na extração desses usos do solo para compor o mapa de uso e ocupação do solo e cobertura vegetal (Florenzano, 2002). Portanto, essa composição de bandas foi utilizada para extrair essas feições.</w:t>
      </w:r>
    </w:p>
    <w:p>
      <w:pPr>
        <w:pStyle w:val="BodyText"/>
        <w:ind w:right="38" w:firstLine="708"/>
      </w:pPr>
      <w:r>
        <w:rPr/>
        <w:t>As áreas com presença de edificações rurais e urbanas, bem como as áreas agrícolas com presença de culturas temporárias e permanentes, foram extraídas manualmente sobre uma composição colorida das imagens do SPOT 5, as quais foram identificadas com a ajuda das</w:t>
      </w:r>
      <w:r>
        <w:rPr>
          <w:spacing w:val="-26"/>
        </w:rPr>
        <w:t> </w:t>
      </w:r>
      <w:r>
        <w:rPr/>
        <w:t>imagens do </w:t>
      </w:r>
      <w:r>
        <w:rPr>
          <w:i/>
        </w:rPr>
        <w:t>Google</w:t>
      </w:r>
      <w:r>
        <w:rPr>
          <w:i/>
          <w:spacing w:val="-1"/>
        </w:rPr>
        <w:t> </w:t>
      </w:r>
      <w:r>
        <w:rPr>
          <w:i/>
        </w:rPr>
        <w:t>Earth</w:t>
      </w:r>
      <w:r>
        <w:rPr/>
        <w:t>.</w:t>
      </w:r>
    </w:p>
    <w:p>
      <w:pPr>
        <w:pStyle w:val="BodyText"/>
        <w:ind w:right="38" w:firstLine="708"/>
      </w:pPr>
      <w:r>
        <w:rPr/>
        <w:t>As demais áreas foram classificadas como pastagens e campos sujos, estes últimos representam</w:t>
      </w:r>
      <w:r>
        <w:rPr>
          <w:spacing w:val="-18"/>
        </w:rPr>
        <w:t> </w:t>
      </w:r>
      <w:r>
        <w:rPr/>
        <w:t>as</w:t>
      </w:r>
      <w:r>
        <w:rPr>
          <w:spacing w:val="-15"/>
        </w:rPr>
        <w:t> </w:t>
      </w:r>
      <w:r>
        <w:rPr/>
        <w:t>áreas</w:t>
      </w:r>
      <w:r>
        <w:rPr>
          <w:spacing w:val="-13"/>
        </w:rPr>
        <w:t> </w:t>
      </w:r>
      <w:r>
        <w:rPr/>
        <w:t>aparentemente</w:t>
      </w:r>
      <w:r>
        <w:rPr>
          <w:spacing w:val="-14"/>
        </w:rPr>
        <w:t> </w:t>
      </w:r>
      <w:r>
        <w:rPr/>
        <w:t>desprovidas</w:t>
      </w:r>
      <w:r>
        <w:rPr>
          <w:spacing w:val="-14"/>
        </w:rPr>
        <w:t> </w:t>
      </w:r>
      <w:r>
        <w:rPr/>
        <w:t>de cuidados e com cobertura do solo variável, composta por plantas arbustivas e subarbustos, plantas rasteiras e solos expostos, conforme destacam Vaeza et al. (2010) e Detoni (2011) em seus estudos de mapeamento de uso do solo e cobertura vegetal. Essa classificação se deu manualmente com o auxílio das imagens coloridas do SPOT 5 e com auxílio das imagens do </w:t>
      </w:r>
      <w:r>
        <w:rPr>
          <w:i/>
        </w:rPr>
        <w:t>Google </w:t>
      </w:r>
      <w:r>
        <w:rPr>
          <w:i/>
        </w:rPr>
        <w:t>Earth</w:t>
      </w:r>
      <w:r>
        <w:rPr/>
        <w:t>.</w:t>
      </w:r>
    </w:p>
    <w:p>
      <w:pPr>
        <w:pStyle w:val="BodyText"/>
        <w:ind w:right="38" w:firstLine="708"/>
      </w:pPr>
      <w:r>
        <w:rPr/>
        <w:t>Os arquivos vetoriais gerados no ArcGIS foram exportados para o </w:t>
      </w:r>
      <w:r>
        <w:rPr>
          <w:i/>
        </w:rPr>
        <w:t>Google Earth </w:t>
      </w:r>
      <w:r>
        <w:rPr/>
        <w:t>para retificação das áreas e atualização da situação do uso do solo e cobertura vegetal da Bacia Hidrográfica do Rio Una, </w:t>
      </w:r>
      <w:r>
        <w:rPr>
          <w:spacing w:val="-3"/>
        </w:rPr>
        <w:t>uma </w:t>
      </w:r>
      <w:r>
        <w:rPr/>
        <w:t>vez que, as</w:t>
      </w:r>
      <w:r>
        <w:rPr>
          <w:spacing w:val="-36"/>
        </w:rPr>
        <w:t> </w:t>
      </w:r>
      <w:r>
        <w:rPr/>
        <w:t>imagens do SPOT 5 são de 2010. Além disso, foram realizados vários trabalhos de campo para confirmar as classes de uso do solo e cobertura vegetal</w:t>
      </w:r>
      <w:r>
        <w:rPr>
          <w:spacing w:val="1"/>
        </w:rPr>
        <w:t> </w:t>
      </w:r>
      <w:r>
        <w:rPr/>
        <w:t>extraídas.</w:t>
      </w:r>
    </w:p>
    <w:p>
      <w:pPr>
        <w:pStyle w:val="BodyText"/>
        <w:ind w:left="0"/>
        <w:jc w:val="left"/>
        <w:rPr>
          <w:sz w:val="24"/>
        </w:rPr>
      </w:pPr>
    </w:p>
    <w:p>
      <w:pPr>
        <w:pStyle w:val="BodyText"/>
        <w:ind w:left="0"/>
        <w:jc w:val="left"/>
        <w:rPr>
          <w:sz w:val="20"/>
        </w:rPr>
      </w:pPr>
    </w:p>
    <w:p>
      <w:pPr>
        <w:spacing w:before="0"/>
        <w:ind w:left="392" w:right="38" w:firstLine="0"/>
        <w:jc w:val="both"/>
        <w:rPr>
          <w:i/>
          <w:sz w:val="22"/>
        </w:rPr>
      </w:pPr>
      <w:r>
        <w:rPr>
          <w:i/>
          <w:sz w:val="22"/>
        </w:rPr>
        <w:t>Definição das Sub-Bacias Hidrográficas do Rio </w:t>
      </w:r>
      <w:r>
        <w:rPr>
          <w:i/>
          <w:sz w:val="22"/>
        </w:rPr>
        <w:t>Uma</w:t>
      </w:r>
    </w:p>
    <w:p>
      <w:pPr>
        <w:pStyle w:val="BodyText"/>
        <w:spacing w:before="1"/>
        <w:ind w:left="0"/>
        <w:jc w:val="left"/>
        <w:rPr>
          <w:i/>
        </w:rPr>
      </w:pPr>
    </w:p>
    <w:p>
      <w:pPr>
        <w:pStyle w:val="BodyText"/>
        <w:spacing w:before="1"/>
        <w:ind w:right="41" w:firstLine="708"/>
      </w:pPr>
      <w:r>
        <w:rPr/>
        <w:t>O sistema de drenagem da Bacia Hidrográfica do Rio Una, que é constituído pelo curso d´água principal e seus tributários ou</w:t>
      </w:r>
    </w:p>
    <w:p>
      <w:pPr>
        <w:pStyle w:val="BodyText"/>
        <w:spacing w:before="81"/>
        <w:ind w:right="131"/>
      </w:pPr>
      <w:r>
        <w:rPr/>
        <w:br w:type="column"/>
      </w:r>
      <w:r>
        <w:rPr/>
        <w:t>afluentes, foi extraído de cartas planialtimétricas do Instituto Geográfico Cartográfico (IGC) na escala 1:10.000 e digitalizado no ArcGIS 10.1.</w:t>
      </w:r>
    </w:p>
    <w:p>
      <w:pPr>
        <w:pStyle w:val="BodyText"/>
        <w:spacing w:before="3"/>
        <w:ind w:right="128" w:firstLine="708"/>
      </w:pPr>
      <w:r>
        <w:rPr/>
        <w:t>Para definir o número de Sub-Bacias Hidrográficas foi identificado, primeiramente, a ordem dos cursos da água da Bacia Hidrográfica, isto é, o grau de ramificação ou bifurcação </w:t>
      </w:r>
      <w:r>
        <w:rPr>
          <w:spacing w:val="-3"/>
        </w:rPr>
        <w:t>do </w:t>
      </w:r>
      <w:r>
        <w:rPr/>
        <w:t>sistema</w:t>
      </w:r>
      <w:r>
        <w:rPr>
          <w:spacing w:val="-15"/>
        </w:rPr>
        <w:t> </w:t>
      </w:r>
      <w:r>
        <w:rPr/>
        <w:t>de</w:t>
      </w:r>
      <w:r>
        <w:rPr>
          <w:spacing w:val="-14"/>
        </w:rPr>
        <w:t> </w:t>
      </w:r>
      <w:r>
        <w:rPr/>
        <w:t>drenagem</w:t>
      </w:r>
      <w:r>
        <w:rPr>
          <w:spacing w:val="-18"/>
        </w:rPr>
        <w:t> </w:t>
      </w:r>
      <w:r>
        <w:rPr/>
        <w:t>da</w:t>
      </w:r>
      <w:r>
        <w:rPr>
          <w:spacing w:val="-13"/>
        </w:rPr>
        <w:t> </w:t>
      </w:r>
      <w:r>
        <w:rPr/>
        <w:t>Bacia</w:t>
      </w:r>
      <w:r>
        <w:rPr>
          <w:spacing w:val="-15"/>
        </w:rPr>
        <w:t> </w:t>
      </w:r>
      <w:r>
        <w:rPr/>
        <w:t>Hidrográfica</w:t>
      </w:r>
      <w:r>
        <w:rPr>
          <w:spacing w:val="-12"/>
        </w:rPr>
        <w:t> </w:t>
      </w:r>
      <w:r>
        <w:rPr/>
        <w:t>(TuccI, 2001). Para isso, foram utilizados os critérios introduzidos por Strahler (1952), no qual para os cursos d´água sem tributários é adotada a ordem “1”,</w:t>
      </w:r>
      <w:r>
        <w:rPr>
          <w:spacing w:val="-9"/>
        </w:rPr>
        <w:t> </w:t>
      </w:r>
      <w:r>
        <w:rPr/>
        <w:t>ou</w:t>
      </w:r>
      <w:r>
        <w:rPr>
          <w:spacing w:val="-9"/>
        </w:rPr>
        <w:t> </w:t>
      </w:r>
      <w:r>
        <w:rPr/>
        <w:t>primeira</w:t>
      </w:r>
      <w:r>
        <w:rPr>
          <w:spacing w:val="-10"/>
        </w:rPr>
        <w:t> </w:t>
      </w:r>
      <w:r>
        <w:rPr/>
        <w:t>ordem,</w:t>
      </w:r>
      <w:r>
        <w:rPr>
          <w:spacing w:val="-9"/>
        </w:rPr>
        <w:t> </w:t>
      </w:r>
      <w:r>
        <w:rPr/>
        <w:t>enquanto</w:t>
      </w:r>
      <w:r>
        <w:rPr>
          <w:spacing w:val="-11"/>
        </w:rPr>
        <w:t> </w:t>
      </w:r>
      <w:r>
        <w:rPr/>
        <w:t>que,</w:t>
      </w:r>
      <w:r>
        <w:rPr>
          <w:spacing w:val="-10"/>
        </w:rPr>
        <w:t> </w:t>
      </w:r>
      <w:r>
        <w:rPr/>
        <w:t>os</w:t>
      </w:r>
      <w:r>
        <w:rPr>
          <w:spacing w:val="-8"/>
        </w:rPr>
        <w:t> </w:t>
      </w:r>
      <w:r>
        <w:rPr/>
        <w:t>cursos</w:t>
      </w:r>
      <w:r>
        <w:rPr>
          <w:spacing w:val="-9"/>
        </w:rPr>
        <w:t> </w:t>
      </w:r>
      <w:r>
        <w:rPr/>
        <w:t>de água</w:t>
      </w:r>
      <w:r>
        <w:rPr>
          <w:spacing w:val="-10"/>
        </w:rPr>
        <w:t> </w:t>
      </w:r>
      <w:r>
        <w:rPr/>
        <w:t>de</w:t>
      </w:r>
      <w:r>
        <w:rPr>
          <w:spacing w:val="-11"/>
        </w:rPr>
        <w:t> </w:t>
      </w:r>
      <w:r>
        <w:rPr/>
        <w:t>segunda</w:t>
      </w:r>
      <w:r>
        <w:rPr>
          <w:spacing w:val="-11"/>
        </w:rPr>
        <w:t> </w:t>
      </w:r>
      <w:r>
        <w:rPr/>
        <w:t>ordem</w:t>
      </w:r>
      <w:r>
        <w:rPr>
          <w:spacing w:val="-14"/>
        </w:rPr>
        <w:t> </w:t>
      </w:r>
      <w:r>
        <w:rPr/>
        <w:t>originam-se</w:t>
      </w:r>
      <w:r>
        <w:rPr>
          <w:spacing w:val="-10"/>
        </w:rPr>
        <w:t> </w:t>
      </w:r>
      <w:r>
        <w:rPr/>
        <w:t>da</w:t>
      </w:r>
      <w:r>
        <w:rPr>
          <w:spacing w:val="-11"/>
        </w:rPr>
        <w:t> </w:t>
      </w:r>
      <w:r>
        <w:rPr/>
        <w:t>confluência de</w:t>
      </w:r>
      <w:r>
        <w:rPr>
          <w:spacing w:val="-9"/>
        </w:rPr>
        <w:t> </w:t>
      </w:r>
      <w:r>
        <w:rPr/>
        <w:t>dois</w:t>
      </w:r>
      <w:r>
        <w:rPr>
          <w:spacing w:val="-10"/>
        </w:rPr>
        <w:t> </w:t>
      </w:r>
      <w:r>
        <w:rPr/>
        <w:t>cursos</w:t>
      </w:r>
      <w:r>
        <w:rPr>
          <w:spacing w:val="-10"/>
        </w:rPr>
        <w:t> </w:t>
      </w:r>
      <w:r>
        <w:rPr/>
        <w:t>de</w:t>
      </w:r>
      <w:r>
        <w:rPr>
          <w:spacing w:val="-8"/>
        </w:rPr>
        <w:t> </w:t>
      </w:r>
      <w:r>
        <w:rPr/>
        <w:t>água</w:t>
      </w:r>
      <w:r>
        <w:rPr>
          <w:spacing w:val="-11"/>
        </w:rPr>
        <w:t> </w:t>
      </w:r>
      <w:r>
        <w:rPr/>
        <w:t>de</w:t>
      </w:r>
      <w:r>
        <w:rPr>
          <w:spacing w:val="-8"/>
        </w:rPr>
        <w:t> </w:t>
      </w:r>
      <w:r>
        <w:rPr/>
        <w:t>primeira</w:t>
      </w:r>
      <w:r>
        <w:rPr>
          <w:spacing w:val="-8"/>
        </w:rPr>
        <w:t> </w:t>
      </w:r>
      <w:r>
        <w:rPr/>
        <w:t>ordem,</w:t>
      </w:r>
      <w:r>
        <w:rPr>
          <w:spacing w:val="-9"/>
        </w:rPr>
        <w:t> </w:t>
      </w:r>
      <w:r>
        <w:rPr/>
        <w:t>podendo ter tributários também de primeira ordem; os cursos de água de terceira ordem originam-se da confluência de dois cursos de água de segunda ordem, podendo receber tributários de segunda e primeira ordens e assim sucessivamente (Silva et al</w:t>
      </w:r>
      <w:r>
        <w:rPr>
          <w:i/>
        </w:rPr>
        <w:t>., </w:t>
      </w:r>
      <w:r>
        <w:rPr/>
        <w:t>2004). A ordem da Bacia Hidrográfica é determinada pelo curso de água de ordem</w:t>
      </w:r>
      <w:r>
        <w:rPr>
          <w:spacing w:val="-6"/>
        </w:rPr>
        <w:t> </w:t>
      </w:r>
      <w:r>
        <w:rPr/>
        <w:t>maior.</w:t>
      </w:r>
    </w:p>
    <w:p>
      <w:pPr>
        <w:pStyle w:val="BodyText"/>
        <w:ind w:right="129" w:firstLine="708"/>
      </w:pPr>
      <w:r>
        <w:rPr/>
        <w:t>Identificado a ordem do curso de água principal da Bacia Hidrográfica do Rio Una, as Sub-Bacias Hidrográficas foram determinadas como</w:t>
      </w:r>
      <w:r>
        <w:rPr>
          <w:spacing w:val="-10"/>
        </w:rPr>
        <w:t> </w:t>
      </w:r>
      <w:r>
        <w:rPr/>
        <w:t>sendo</w:t>
      </w:r>
      <w:r>
        <w:rPr>
          <w:spacing w:val="-9"/>
        </w:rPr>
        <w:t> </w:t>
      </w:r>
      <w:r>
        <w:rPr/>
        <w:t>as</w:t>
      </w:r>
      <w:r>
        <w:rPr>
          <w:spacing w:val="-8"/>
        </w:rPr>
        <w:t> </w:t>
      </w:r>
      <w:r>
        <w:rPr/>
        <w:t>que</w:t>
      </w:r>
      <w:r>
        <w:rPr>
          <w:spacing w:val="-10"/>
        </w:rPr>
        <w:t> </w:t>
      </w:r>
      <w:r>
        <w:rPr/>
        <w:t>apresentavam</w:t>
      </w:r>
      <w:r>
        <w:rPr>
          <w:spacing w:val="-12"/>
        </w:rPr>
        <w:t> </w:t>
      </w:r>
      <w:r>
        <w:rPr/>
        <w:t>um</w:t>
      </w:r>
      <w:r>
        <w:rPr>
          <w:spacing w:val="-12"/>
        </w:rPr>
        <w:t> </w:t>
      </w:r>
      <w:r>
        <w:rPr/>
        <w:t>curso</w:t>
      </w:r>
      <w:r>
        <w:rPr>
          <w:spacing w:val="-9"/>
        </w:rPr>
        <w:t> </w:t>
      </w:r>
      <w:r>
        <w:rPr/>
        <w:t>de</w:t>
      </w:r>
      <w:r>
        <w:rPr>
          <w:spacing w:val="-9"/>
        </w:rPr>
        <w:t> </w:t>
      </w:r>
      <w:r>
        <w:rPr/>
        <w:t>água com uma ordem inferior ao do curso da água principal, além das que apresentavam a mesma ordem do curso de água principal onde houvesse uma confluência entre o curso de água principal e o curso de água com uma ordem imediatamente inferior, baseado em seus divisores topográficos internos.</w:t>
      </w:r>
    </w:p>
    <w:p>
      <w:pPr>
        <w:pStyle w:val="BodyText"/>
        <w:spacing w:before="1"/>
        <w:ind w:right="129" w:firstLine="708"/>
      </w:pPr>
      <w:r>
        <w:rPr/>
        <w:t>Para determinar os divisores topográficos das Sub-Bacias Hidrográficas foi necessário interpolar os dados de elevação do terreno extraídos de cartas planialtimétricas do Instituto Geográfico Cartográfico (IGC) na escala 1:10.000 e pontos cotados coletados em campo com o GPS de navegação da marca </w:t>
      </w:r>
      <w:r>
        <w:rPr>
          <w:i/>
        </w:rPr>
        <w:t>Garmim </w:t>
      </w:r>
      <w:r>
        <w:rPr/>
        <w:t>modelo </w:t>
      </w:r>
      <w:r>
        <w:rPr>
          <w:i/>
        </w:rPr>
        <w:t>Etrex </w:t>
      </w:r>
      <w:r>
        <w:rPr>
          <w:i/>
        </w:rPr>
        <w:t>Vista </w:t>
      </w:r>
      <w:r>
        <w:rPr/>
        <w:t>pelo método de interpolação TIN (</w:t>
      </w:r>
      <w:r>
        <w:rPr>
          <w:i/>
        </w:rPr>
        <w:t>Triangulated Irregular Network</w:t>
      </w:r>
      <w:r>
        <w:rPr/>
        <w:t>) que consiste em uma estrutura poliédrica cujos elementos básicos são triângulos (Felgueiras, 2001).</w:t>
      </w:r>
    </w:p>
    <w:p>
      <w:pPr>
        <w:pStyle w:val="BodyText"/>
        <w:ind w:right="127" w:firstLine="708"/>
      </w:pPr>
      <w:r>
        <w:rPr/>
        <w:t>Posteriormente, foram eliminadas as distorções ou falhas da interpolação, por meio do preenchimento das depressões utilizando o comando </w:t>
      </w:r>
      <w:r>
        <w:rPr>
          <w:i/>
        </w:rPr>
        <w:t>Fill </w:t>
      </w:r>
      <w:r>
        <w:rPr/>
        <w:t>presente no módulo </w:t>
      </w:r>
      <w:r>
        <w:rPr>
          <w:i/>
        </w:rPr>
        <w:t>Hidrology </w:t>
      </w:r>
      <w:r>
        <w:rPr>
          <w:spacing w:val="-3"/>
        </w:rPr>
        <w:t>do </w:t>
      </w:r>
      <w:r>
        <w:rPr/>
        <w:t>ArcGIS 10.1 de modo a gerar uma superfície contínua e hidrologicamente correta com células (pixels)</w:t>
      </w:r>
      <w:r>
        <w:rPr>
          <w:spacing w:val="-9"/>
        </w:rPr>
        <w:t> </w:t>
      </w:r>
      <w:r>
        <w:rPr/>
        <w:t>de</w:t>
      </w:r>
      <w:r>
        <w:rPr>
          <w:spacing w:val="-8"/>
        </w:rPr>
        <w:t> </w:t>
      </w:r>
      <w:r>
        <w:rPr/>
        <w:t>1m</w:t>
      </w:r>
      <w:r>
        <w:rPr>
          <w:spacing w:val="-12"/>
        </w:rPr>
        <w:t> </w:t>
      </w:r>
      <w:r>
        <w:rPr/>
        <w:t>de</w:t>
      </w:r>
      <w:r>
        <w:rPr>
          <w:spacing w:val="-8"/>
        </w:rPr>
        <w:t> </w:t>
      </w:r>
      <w:r>
        <w:rPr/>
        <w:t>resolução</w:t>
      </w:r>
      <w:r>
        <w:rPr>
          <w:spacing w:val="-12"/>
        </w:rPr>
        <w:t> </w:t>
      </w:r>
      <w:r>
        <w:rPr/>
        <w:t>espacial.</w:t>
      </w:r>
      <w:r>
        <w:rPr>
          <w:spacing w:val="-6"/>
        </w:rPr>
        <w:t> </w:t>
      </w:r>
      <w:r>
        <w:rPr/>
        <w:t>A</w:t>
      </w:r>
      <w:r>
        <w:rPr>
          <w:spacing w:val="-10"/>
        </w:rPr>
        <w:t> </w:t>
      </w:r>
      <w:r>
        <w:rPr/>
        <w:t>partir</w:t>
      </w:r>
      <w:r>
        <w:rPr>
          <w:spacing w:val="-8"/>
        </w:rPr>
        <w:t> </w:t>
      </w:r>
      <w:r>
        <w:rPr/>
        <w:t>dessa superfície gerada foi possível extrair automaticamente as Sub-Bacias Hidrográficas do Rio</w:t>
      </w:r>
      <w:r>
        <w:rPr>
          <w:spacing w:val="-14"/>
        </w:rPr>
        <w:t> </w:t>
      </w:r>
      <w:r>
        <w:rPr/>
        <w:t>Una</w:t>
      </w:r>
      <w:r>
        <w:rPr>
          <w:spacing w:val="-13"/>
        </w:rPr>
        <w:t> </w:t>
      </w:r>
      <w:r>
        <w:rPr/>
        <w:t>por</w:t>
      </w:r>
      <w:r>
        <w:rPr>
          <w:spacing w:val="-14"/>
        </w:rPr>
        <w:t> </w:t>
      </w:r>
      <w:r>
        <w:rPr/>
        <w:t>meio</w:t>
      </w:r>
      <w:r>
        <w:rPr>
          <w:spacing w:val="-13"/>
        </w:rPr>
        <w:t> </w:t>
      </w:r>
      <w:r>
        <w:rPr/>
        <w:t>do</w:t>
      </w:r>
      <w:r>
        <w:rPr>
          <w:spacing w:val="-14"/>
        </w:rPr>
        <w:t> </w:t>
      </w:r>
      <w:r>
        <w:rPr/>
        <w:t>módulo</w:t>
      </w:r>
      <w:r>
        <w:rPr>
          <w:spacing w:val="-12"/>
        </w:rPr>
        <w:t> </w:t>
      </w:r>
      <w:r>
        <w:rPr>
          <w:i/>
        </w:rPr>
        <w:t>Hidrology</w:t>
      </w:r>
      <w:r>
        <w:rPr>
          <w:i/>
          <w:spacing w:val="-13"/>
        </w:rPr>
        <w:t> </w:t>
      </w:r>
      <w:r>
        <w:rPr/>
        <w:t>do</w:t>
      </w:r>
      <w:r>
        <w:rPr>
          <w:spacing w:val="-13"/>
        </w:rPr>
        <w:t> </w:t>
      </w:r>
      <w:r>
        <w:rPr/>
        <w:t>ArcGIS 10.1, uma vez que, já se conhecia os exutórios de cada sub-Bacia Hidrográfica definidos anteriormente.</w:t>
      </w:r>
    </w:p>
    <w:p>
      <w:pPr>
        <w:spacing w:after="0"/>
        <w:sectPr>
          <w:pgSz w:w="11910" w:h="16840"/>
          <w:pgMar w:header="710" w:footer="954" w:top="1040" w:bottom="1200" w:left="740" w:right="1000"/>
          <w:cols w:num="2" w:equalWidth="0">
            <w:col w:w="4901" w:space="275"/>
            <w:col w:w="4994"/>
          </w:cols>
        </w:sectPr>
      </w:pPr>
    </w:p>
    <w:p>
      <w:pPr>
        <w:spacing w:before="81"/>
        <w:ind w:left="392" w:right="39" w:firstLine="0"/>
        <w:jc w:val="both"/>
        <w:rPr>
          <w:i/>
          <w:sz w:val="22"/>
        </w:rPr>
      </w:pPr>
      <w:r>
        <w:rPr>
          <w:i/>
          <w:sz w:val="22"/>
        </w:rPr>
        <w:t>Determinação dos parâmetros morfométricos e de </w:t>
      </w:r>
      <w:r>
        <w:rPr>
          <w:i/>
          <w:sz w:val="22"/>
        </w:rPr>
        <w:t>aptidão do uso do solo e cobertura vegetal do IMUS</w:t>
      </w:r>
    </w:p>
    <w:p>
      <w:pPr>
        <w:pStyle w:val="BodyText"/>
        <w:spacing w:before="1"/>
        <w:ind w:left="0"/>
        <w:jc w:val="left"/>
        <w:rPr>
          <w:i/>
        </w:rPr>
      </w:pPr>
    </w:p>
    <w:p>
      <w:pPr>
        <w:pStyle w:val="BodyText"/>
        <w:spacing w:before="1"/>
        <w:ind w:right="38" w:firstLine="708"/>
      </w:pPr>
      <w:r>
        <w:rPr/>
        <w:t>Segundo Teodoro et al. (2007), após a delimitação das Sub-Bacias Hidrográficas é possível obter diferentes parâmetros morfométricos relacionados com a geometria e drenagem das sub-bacias hidrográficas. Alguns desses parâmetros morfométricos serão descritos a seguir e utilizados no estudo das Sub-Bacias Hidrográficas</w:t>
      </w:r>
      <w:r>
        <w:rPr>
          <w:spacing w:val="-10"/>
        </w:rPr>
        <w:t> </w:t>
      </w:r>
      <w:r>
        <w:rPr/>
        <w:t>do</w:t>
      </w:r>
      <w:r>
        <w:rPr>
          <w:spacing w:val="-12"/>
        </w:rPr>
        <w:t> </w:t>
      </w:r>
      <w:r>
        <w:rPr/>
        <w:t>Rio</w:t>
      </w:r>
      <w:r>
        <w:rPr>
          <w:spacing w:val="-12"/>
        </w:rPr>
        <w:t> </w:t>
      </w:r>
      <w:r>
        <w:rPr/>
        <w:t>Una.</w:t>
      </w:r>
      <w:r>
        <w:rPr>
          <w:spacing w:val="-14"/>
        </w:rPr>
        <w:t> </w:t>
      </w:r>
      <w:r>
        <w:rPr/>
        <w:t>Ressalta-se</w:t>
      </w:r>
      <w:r>
        <w:rPr>
          <w:spacing w:val="-11"/>
        </w:rPr>
        <w:t> </w:t>
      </w:r>
      <w:r>
        <w:rPr/>
        <w:t>que</w:t>
      </w:r>
      <w:r>
        <w:rPr>
          <w:spacing w:val="-14"/>
        </w:rPr>
        <w:t> </w:t>
      </w:r>
      <w:r>
        <w:rPr/>
        <w:t>todos</w:t>
      </w:r>
      <w:r>
        <w:rPr>
          <w:spacing w:val="-11"/>
        </w:rPr>
        <w:t> </w:t>
      </w:r>
      <w:r>
        <w:rPr/>
        <w:t>os parâmetros morfométricos das Sub-Bacias Hidrográficas do Rio Una foram obtidos por meio de processamentos executados no ArcGIS</w:t>
      </w:r>
      <w:r>
        <w:rPr>
          <w:spacing w:val="-4"/>
        </w:rPr>
        <w:t> </w:t>
      </w:r>
      <w:r>
        <w:rPr/>
        <w:t>10.1.</w:t>
      </w:r>
    </w:p>
    <w:p>
      <w:pPr>
        <w:pStyle w:val="BodyText"/>
        <w:spacing w:before="1"/>
        <w:ind w:right="39" w:firstLine="708"/>
      </w:pPr>
      <w:r>
        <w:rPr/>
        <w:t>Segundo Villela e Mattos (1975), a forma superficial de uma bacia é um importante parâmetro morfométrico, pois possibilita identificar o tempo de concentração, a partir do inicio da precipitação, necessário para que toda a água dentro dos limites da Bacia Hidrográfica chega ao exutório desta. Existem vários indicadores utilizados para determinar a forma da Bacia Hidrográfica correlacionando-os sempre com figuras geométricas como é caso do coeficiente de compacidade, fator de forma e o índice de circularidade, sendo que este último será adotado para o estudo das formas geométricas das Sub-Bacias Hidrográficas do Rio Una (Machado e Torres, 2012).</w:t>
      </w:r>
    </w:p>
    <w:p>
      <w:pPr>
        <w:pStyle w:val="BodyText"/>
        <w:ind w:right="39" w:firstLine="708"/>
      </w:pPr>
      <w:r>
        <w:rPr/>
        <w:t>O Índice de Circularidade (Ic) é um parâmetro que avalia a forma da Bacia Hidrográfica e tende para o valor igual à medida que a Bacia Hidrográfica se aproxima da forma circular e diminui à medida que a forma torna-se alongada.</w:t>
      </w:r>
      <w:r>
        <w:rPr>
          <w:spacing w:val="-9"/>
        </w:rPr>
        <w:t> </w:t>
      </w:r>
      <w:r>
        <w:rPr/>
        <w:t>Segundo</w:t>
      </w:r>
      <w:r>
        <w:rPr>
          <w:spacing w:val="-7"/>
        </w:rPr>
        <w:t> </w:t>
      </w:r>
      <w:r>
        <w:rPr/>
        <w:t>Machado</w:t>
      </w:r>
      <w:r>
        <w:rPr>
          <w:spacing w:val="-8"/>
        </w:rPr>
        <w:t> </w:t>
      </w:r>
      <w:r>
        <w:rPr/>
        <w:t>e</w:t>
      </w:r>
      <w:r>
        <w:rPr>
          <w:spacing w:val="-8"/>
        </w:rPr>
        <w:t> </w:t>
      </w:r>
      <w:r>
        <w:rPr/>
        <w:t>Torres</w:t>
      </w:r>
      <w:r>
        <w:rPr>
          <w:spacing w:val="-7"/>
        </w:rPr>
        <w:t> </w:t>
      </w:r>
      <w:r>
        <w:rPr/>
        <w:t>(2012)</w:t>
      </w:r>
      <w:r>
        <w:rPr>
          <w:spacing w:val="-7"/>
        </w:rPr>
        <w:t> </w:t>
      </w:r>
      <w:r>
        <w:rPr/>
        <w:t>o</w:t>
      </w:r>
      <w:r>
        <w:rPr>
          <w:spacing w:val="-9"/>
        </w:rPr>
        <w:t> </w:t>
      </w:r>
      <w:r>
        <w:rPr/>
        <w:t>Ic</w:t>
      </w:r>
      <w:r>
        <w:rPr>
          <w:spacing w:val="-8"/>
        </w:rPr>
        <w:t> </w:t>
      </w:r>
      <w:r>
        <w:rPr/>
        <w:t>é a relação existente entre a área de uma Bacia Hidrográfica com área de um círculo que tem a mesma dimensão que o perímetro da Bacia Hidrográfica. Ainda, segundo Machado e Torres (2012), as bacias hidrográficas mais circulares apresentam maior probabilidade de provocarem enchentes súbitas no curso de água principal provocadas por precipitações intensas que bacias hidrográficas alongadas, pois a água procedente das</w:t>
      </w:r>
      <w:r>
        <w:rPr>
          <w:spacing w:val="-8"/>
        </w:rPr>
        <w:t> </w:t>
      </w:r>
      <w:r>
        <w:rPr/>
        <w:t>vertentes</w:t>
      </w:r>
      <w:r>
        <w:rPr>
          <w:spacing w:val="-8"/>
        </w:rPr>
        <w:t> </w:t>
      </w:r>
      <w:r>
        <w:rPr/>
        <w:t>e</w:t>
      </w:r>
      <w:r>
        <w:rPr>
          <w:spacing w:val="-8"/>
        </w:rPr>
        <w:t> </w:t>
      </w:r>
      <w:r>
        <w:rPr/>
        <w:t>dos</w:t>
      </w:r>
      <w:r>
        <w:rPr>
          <w:spacing w:val="-8"/>
        </w:rPr>
        <w:t> </w:t>
      </w:r>
      <w:r>
        <w:rPr/>
        <w:t>tributários</w:t>
      </w:r>
      <w:r>
        <w:rPr>
          <w:spacing w:val="-8"/>
        </w:rPr>
        <w:t> </w:t>
      </w:r>
      <w:r>
        <w:rPr/>
        <w:t>que</w:t>
      </w:r>
      <w:r>
        <w:rPr>
          <w:spacing w:val="-8"/>
        </w:rPr>
        <w:t> </w:t>
      </w:r>
      <w:r>
        <w:rPr/>
        <w:t>chegam</w:t>
      </w:r>
      <w:r>
        <w:rPr>
          <w:spacing w:val="-12"/>
        </w:rPr>
        <w:t> </w:t>
      </w:r>
      <w:r>
        <w:rPr/>
        <w:t>ao</w:t>
      </w:r>
      <w:r>
        <w:rPr>
          <w:spacing w:val="-6"/>
        </w:rPr>
        <w:t> </w:t>
      </w:r>
      <w:r>
        <w:rPr/>
        <w:t>curso de água principal tende à simultaneidade, concentrando-se num curto espaço de tempo gerando um pico de vazão ou deflúvio. O Ic para cada Sub-Bacia Hidrográfica do Rio Una foi calculado utilizando-se a Equação</w:t>
      </w:r>
      <w:r>
        <w:rPr>
          <w:spacing w:val="-4"/>
        </w:rPr>
        <w:t> </w:t>
      </w:r>
      <w:r>
        <w:rPr/>
        <w:t>(1).</w:t>
      </w:r>
    </w:p>
    <w:p>
      <w:pPr>
        <w:pStyle w:val="Heading2"/>
        <w:spacing w:before="80"/>
        <w:ind w:right="132"/>
      </w:pPr>
      <w:r>
        <w:rPr/>
        <w:br w:type="column"/>
      </w:r>
      <w:r>
        <w:rPr/>
        <w:t>P é o comprimento da Sub-Bacia Hidrográfica (m);</w:t>
      </w:r>
    </w:p>
    <w:p>
      <w:pPr>
        <w:spacing w:before="3"/>
        <w:ind w:left="392" w:right="133" w:firstLine="0"/>
        <w:jc w:val="both"/>
        <w:rPr>
          <w:sz w:val="24"/>
        </w:rPr>
      </w:pPr>
      <w:r>
        <w:rPr/>
        <w:pict>
          <v:rect style="position:absolute;margin-left:313.970001pt;margin-top:14.552343pt;width:226.13pt;height:13.8pt;mso-position-horizontal-relative:page;mso-position-vertical-relative:paragraph;z-index:-252871680" filled="true" fillcolor="#ffffff" stroked="false">
            <v:fill type="solid"/>
            <w10:wrap type="none"/>
          </v:rect>
        </w:pict>
      </w:r>
      <w:r>
        <w:rPr>
          <w:rFonts w:ascii="Cambria Math" w:hAnsi="Cambria Math" w:eastAsia="Cambria Math"/>
          <w:sz w:val="24"/>
        </w:rPr>
        <w:t>𝐴</w:t>
      </w:r>
      <w:r>
        <w:rPr>
          <w:rFonts w:ascii="Cambria Math" w:hAnsi="Cambria Math" w:eastAsia="Cambria Math"/>
          <w:sz w:val="24"/>
          <w:vertAlign w:val="subscript"/>
        </w:rPr>
        <w:t>𝑠𝑢𝑏</w:t>
      </w:r>
      <w:r>
        <w:rPr>
          <w:rFonts w:ascii="Cambria Math" w:hAnsi="Cambria Math" w:eastAsia="Cambria Math"/>
          <w:sz w:val="24"/>
          <w:vertAlign w:val="baseline"/>
        </w:rPr>
        <w:t> </w:t>
      </w:r>
      <w:r>
        <w:rPr>
          <w:sz w:val="24"/>
          <w:vertAlign w:val="baseline"/>
        </w:rPr>
        <w:t>é a área de drenagem da sub-Bacia Hidrográfica (m²).</w:t>
      </w:r>
    </w:p>
    <w:p>
      <w:pPr>
        <w:spacing w:line="240" w:lineRule="auto" w:before="0"/>
        <w:ind w:left="392" w:right="131" w:firstLine="708"/>
        <w:jc w:val="both"/>
        <w:rPr>
          <w:sz w:val="24"/>
        </w:rPr>
      </w:pPr>
      <w:r>
        <w:rPr>
          <w:sz w:val="24"/>
        </w:rPr>
        <w:t>O Ic foi adaptado para ser utilizado no cálculo do IMUS, pois o valor igual a 1 representa uma situação ruim, enquanto que, o valor igual a 0 representa uma situação boa. Assim, calculou-se o Índice de Circularidade Adaptado (</w:t>
      </w:r>
      <w:r>
        <w:rPr>
          <w:rFonts w:ascii="Cambria Math" w:hAnsi="Cambria Math" w:eastAsia="Cambria Math"/>
          <w:sz w:val="24"/>
        </w:rPr>
        <w:t>Ic</w:t>
      </w:r>
      <w:r>
        <w:rPr>
          <w:rFonts w:ascii="Cambria Math" w:hAnsi="Cambria Math" w:eastAsia="Cambria Math"/>
          <w:sz w:val="24"/>
          <w:vertAlign w:val="subscript"/>
        </w:rPr>
        <w:t>𝑎𝑑</w:t>
      </w:r>
      <w:r>
        <w:rPr>
          <w:sz w:val="24"/>
          <w:vertAlign w:val="baseline"/>
        </w:rPr>
        <w:t>) conforme a Equação (2), onde o valor igual a 0 representa uma situação ruim e o valor igual a 1 representa uma situação desejável.</w:t>
      </w:r>
    </w:p>
    <w:p>
      <w:pPr>
        <w:pStyle w:val="BodyText"/>
        <w:spacing w:before="4"/>
        <w:ind w:left="0"/>
        <w:jc w:val="left"/>
        <w:rPr>
          <w:sz w:val="24"/>
        </w:rPr>
      </w:pPr>
    </w:p>
    <w:p>
      <w:pPr>
        <w:tabs>
          <w:tab w:pos="4555" w:val="left" w:leader="none"/>
        </w:tabs>
        <w:spacing w:before="0"/>
        <w:ind w:left="1101" w:right="0" w:firstLine="1140"/>
        <w:jc w:val="left"/>
        <w:rPr>
          <w:rFonts w:ascii="Cambria Math" w:hAnsi="Cambria Math" w:eastAsia="Cambria Math"/>
          <w:sz w:val="22"/>
        </w:rPr>
      </w:pPr>
      <w:r>
        <w:rPr>
          <w:rFonts w:ascii="Cambria Math" w:hAnsi="Cambria Math" w:eastAsia="Cambria Math"/>
          <w:sz w:val="22"/>
        </w:rPr>
        <w:t>Ic</w:t>
      </w:r>
      <w:r>
        <w:rPr>
          <w:rFonts w:ascii="Cambria Math" w:hAnsi="Cambria Math" w:eastAsia="Cambria Math"/>
          <w:position w:val="-4"/>
          <w:sz w:val="16"/>
        </w:rPr>
        <w:t>𝑎𝑑  </w:t>
      </w:r>
      <w:r>
        <w:rPr>
          <w:rFonts w:ascii="Cambria Math" w:hAnsi="Cambria Math" w:eastAsia="Cambria Math"/>
          <w:sz w:val="22"/>
        </w:rPr>
        <w:t>=  1</w:t>
      </w:r>
      <w:r>
        <w:rPr>
          <w:rFonts w:ascii="Cambria Math" w:hAnsi="Cambria Math" w:eastAsia="Cambria Math"/>
          <w:spacing w:val="-26"/>
          <w:sz w:val="22"/>
        </w:rPr>
        <w:t> </w:t>
      </w:r>
      <w:r>
        <w:rPr>
          <w:rFonts w:ascii="Cambria Math" w:hAnsi="Cambria Math" w:eastAsia="Cambria Math"/>
          <w:sz w:val="22"/>
        </w:rPr>
        <w:t>− </w:t>
      </w:r>
      <w:r>
        <w:rPr>
          <w:rFonts w:ascii="Cambria Math" w:hAnsi="Cambria Math" w:eastAsia="Cambria Math"/>
          <w:spacing w:val="5"/>
          <w:sz w:val="22"/>
        </w:rPr>
        <w:t> </w:t>
      </w:r>
      <w:r>
        <w:rPr>
          <w:rFonts w:ascii="Cambria Math" w:hAnsi="Cambria Math" w:eastAsia="Cambria Math"/>
          <w:sz w:val="22"/>
        </w:rPr>
        <w:t>𝐼𝑐</w:t>
        <w:tab/>
        <w:t>(2)</w:t>
      </w:r>
    </w:p>
    <w:p>
      <w:pPr>
        <w:pStyle w:val="BodyText"/>
        <w:spacing w:before="10"/>
        <w:ind w:left="0"/>
        <w:jc w:val="left"/>
        <w:rPr>
          <w:rFonts w:ascii="Cambria Math"/>
          <w:sz w:val="19"/>
        </w:rPr>
      </w:pPr>
    </w:p>
    <w:p>
      <w:pPr>
        <w:pStyle w:val="Heading2"/>
        <w:spacing w:before="1"/>
        <w:ind w:right="130" w:firstLine="708"/>
      </w:pPr>
      <w:r>
        <w:rPr/>
        <w:t>O coeficiente de compacidade (Kc) é a relação entre o perímetro de uma Bacia Hidrográfica e a circunferência de um círculo de área igual ao da Bacia Hidrográfica. Segundo Villela e Mattos (1975), esse coeficiente é um número adimensional que varia com a forma da Bacia Hidrográfica e indica a susceptibilidade da mesma à enchentes, uma vez que, quanto mais próximo o valor de Kc de 1, mais circular é a Bacia Hidrográfica e, consequentemente, mais suscetível a enchentes, entretanto, quanto maior o valor de Kc, mais alongada é a Bacia Hidrográfica e menor é a susceptibilidade à enchente. O Kc foi determinado baseado na seguinte Equação (3):</w:t>
      </w:r>
    </w:p>
    <w:p>
      <w:pPr>
        <w:pStyle w:val="BodyText"/>
        <w:spacing w:before="9"/>
        <w:ind w:left="0"/>
        <w:jc w:val="left"/>
        <w:rPr>
          <w:sz w:val="21"/>
        </w:rPr>
      </w:pPr>
    </w:p>
    <w:p>
      <w:pPr>
        <w:pStyle w:val="BodyText"/>
        <w:spacing w:line="213" w:lineRule="exact"/>
        <w:ind w:left="1327"/>
        <w:jc w:val="center"/>
        <w:rPr>
          <w:rFonts w:ascii="Cambria Math" w:eastAsia="Cambria Math"/>
        </w:rPr>
      </w:pPr>
      <w:r>
        <w:rPr>
          <w:rFonts w:ascii="Cambria Math" w:eastAsia="Cambria Math"/>
        </w:rPr>
        <w:t>𝑃</w:t>
      </w:r>
    </w:p>
    <w:p>
      <w:pPr>
        <w:pStyle w:val="BodyText"/>
        <w:tabs>
          <w:tab w:pos="4424" w:val="left" w:leader="none"/>
        </w:tabs>
        <w:spacing w:line="175" w:lineRule="exact"/>
        <w:ind w:left="1676"/>
        <w:jc w:val="center"/>
        <w:rPr>
          <w:rFonts w:ascii="Cambria Math" w:hAnsi="Cambria Math" w:eastAsia="Cambria Math"/>
        </w:rPr>
      </w:pPr>
      <w:r>
        <w:rPr/>
        <w:pict>
          <v:group style="position:absolute;margin-left:446.709991pt;margin-top:4.724187pt;width:14.3pt;height:3.6pt;mso-position-horizontal-relative:page;mso-position-vertical-relative:paragraph;z-index:-252870656" coordorigin="8934,94" coordsize="286,72">
            <v:line style="position:absolute" from="9078,159" to="9220,159" stroked="true" strokeweight=".71997pt" strokecolor="#000000">
              <v:stroke dashstyle="solid"/>
            </v:line>
            <v:line style="position:absolute" from="8934,102" to="9220,102" stroked="true" strokeweight=".71997pt" strokecolor="#000000">
              <v:stroke dashstyle="solid"/>
            </v:line>
            <w10:wrap type="none"/>
          </v:group>
        </w:pict>
      </w:r>
      <w:r>
        <w:rPr>
          <w:rFonts w:ascii="Cambria Math" w:hAnsi="Cambria Math" w:eastAsia="Cambria Math"/>
        </w:rPr>
        <w:t>𝐾𝑐  =</w:t>
      </w:r>
      <w:r>
        <w:rPr>
          <w:rFonts w:ascii="Cambria Math" w:hAnsi="Cambria Math" w:eastAsia="Cambria Math"/>
          <w:spacing w:val="-18"/>
        </w:rPr>
        <w:t> </w:t>
      </w:r>
      <w:r>
        <w:rPr>
          <w:rFonts w:ascii="Cambria Math" w:hAnsi="Cambria Math" w:eastAsia="Cambria Math"/>
        </w:rPr>
        <w:t>0,28 ×</w:t>
        <w:tab/>
        <w:t>(3)</w:t>
      </w:r>
    </w:p>
    <w:p>
      <w:pPr>
        <w:pStyle w:val="BodyText"/>
        <w:spacing w:line="230" w:lineRule="exact"/>
        <w:ind w:left="1330"/>
        <w:jc w:val="center"/>
        <w:rPr>
          <w:rFonts w:ascii="Cambria Math" w:hAnsi="Cambria Math" w:eastAsia="Cambria Math"/>
        </w:rPr>
      </w:pPr>
      <w:r>
        <w:rPr/>
        <w:pict>
          <v:rect style="position:absolute;margin-left:313.970001pt;margin-top:9.534157pt;width:226.13pt;height:12.6pt;mso-position-horizontal-relative:page;mso-position-vertical-relative:paragraph;z-index:251665408" filled="true" fillcolor="#ffffff" stroked="false">
            <v:fill type="solid"/>
            <w10:wrap type="none"/>
          </v:rect>
        </w:pict>
      </w:r>
      <w:r>
        <w:rPr>
          <w:rFonts w:ascii="Cambria Math" w:hAnsi="Cambria Math" w:eastAsia="Cambria Math"/>
        </w:rPr>
        <w:t>√</w:t>
      </w:r>
      <w:r>
        <w:rPr>
          <w:rFonts w:ascii="Cambria Math" w:hAnsi="Cambria Math" w:eastAsia="Cambria Math"/>
          <w:position w:val="1"/>
        </w:rPr>
        <w:t>𝐴</w:t>
      </w:r>
    </w:p>
    <w:p>
      <w:pPr>
        <w:pStyle w:val="BodyText"/>
        <w:spacing w:before="7"/>
        <w:ind w:left="0"/>
        <w:jc w:val="left"/>
        <w:rPr>
          <w:rFonts w:ascii="Cambria Math"/>
          <w:sz w:val="17"/>
        </w:rPr>
      </w:pPr>
    </w:p>
    <w:p>
      <w:pPr>
        <w:pStyle w:val="BodyText"/>
        <w:spacing w:line="252" w:lineRule="exact"/>
        <w:jc w:val="left"/>
      </w:pPr>
      <w:r>
        <w:rPr/>
        <w:t>Onde:</w:t>
      </w:r>
    </w:p>
    <w:p>
      <w:pPr>
        <w:pStyle w:val="BodyText"/>
        <w:spacing w:line="252" w:lineRule="exact"/>
        <w:ind w:left="447"/>
        <w:jc w:val="left"/>
      </w:pPr>
      <w:r>
        <w:rPr/>
        <w:t>P é o perímetro da sub-Bacia Hidrográfica (m);</w:t>
      </w:r>
    </w:p>
    <w:p>
      <w:pPr>
        <w:pStyle w:val="BodyText"/>
        <w:spacing w:before="2"/>
        <w:ind w:right="135"/>
        <w:jc w:val="left"/>
      </w:pPr>
      <w:r>
        <w:rPr/>
        <w:t>A é a área de drenagem da sub-Bacia Hidrográfica (m²).</w:t>
      </w:r>
    </w:p>
    <w:p>
      <w:pPr>
        <w:pStyle w:val="BodyText"/>
        <w:ind w:right="127" w:firstLine="708"/>
      </w:pPr>
      <w:r>
        <w:rPr/>
        <w:t>Segundo Mello e Silva (2013), as bacias hidrográficas que apresentam valor de Kc inferiores a 1,25 apresentam alta propensão a grandes enchentes, enquanto que, as que apresentam valores acima de 1,50 possuem tendência a conservação, não sujeita a enchentes. Visto isso, os valores de Kc foram escalonados e classificados segundo a Equação (4) para que seus valores variem de 0 a 1, onde o valor 1 representa</w:t>
      </w:r>
    </w:p>
    <w:p>
      <w:pPr>
        <w:spacing w:after="0"/>
        <w:sectPr>
          <w:pgSz w:w="11910" w:h="16840"/>
          <w:pgMar w:header="710" w:footer="954" w:top="1040" w:bottom="1200" w:left="740" w:right="1000"/>
          <w:cols w:num="2" w:equalWidth="0">
            <w:col w:w="4902" w:space="274"/>
            <w:col w:w="4994"/>
          </w:cols>
        </w:sectPr>
      </w:pPr>
    </w:p>
    <w:p>
      <w:pPr>
        <w:pStyle w:val="BodyText"/>
        <w:ind w:left="0"/>
        <w:jc w:val="left"/>
        <w:rPr>
          <w:sz w:val="26"/>
        </w:rPr>
      </w:pPr>
    </w:p>
    <w:p>
      <w:pPr>
        <w:pStyle w:val="BodyText"/>
        <w:spacing w:before="3"/>
        <w:ind w:left="0"/>
        <w:jc w:val="left"/>
        <w:rPr>
          <w:sz w:val="38"/>
        </w:rPr>
      </w:pPr>
    </w:p>
    <w:p>
      <w:pPr>
        <w:pStyle w:val="Heading2"/>
        <w:jc w:val="left"/>
      </w:pPr>
      <w:r>
        <w:rPr/>
        <w:t>Onde:</w:t>
      </w:r>
    </w:p>
    <w:p>
      <w:pPr>
        <w:spacing w:line="172" w:lineRule="auto" w:before="0"/>
        <w:ind w:left="392" w:right="0" w:firstLine="0"/>
        <w:jc w:val="left"/>
        <w:rPr>
          <w:rFonts w:ascii="Cambria Math" w:eastAsia="Cambria Math"/>
          <w:sz w:val="16"/>
        </w:rPr>
      </w:pPr>
      <w:r>
        <w:rPr/>
        <w:br w:type="column"/>
      </w:r>
      <w:r>
        <w:rPr>
          <w:rFonts w:ascii="Cambria Math" w:eastAsia="Cambria Math"/>
          <w:position w:val="-16"/>
          <w:sz w:val="22"/>
        </w:rPr>
        <w:t>𝐼𝑐 = </w:t>
      </w:r>
      <w:r>
        <w:rPr>
          <w:rFonts w:ascii="Cambria Math" w:eastAsia="Cambria Math"/>
          <w:sz w:val="22"/>
        </w:rPr>
        <w:t>4𝜋𝐴</w:t>
      </w:r>
      <w:r>
        <w:rPr>
          <w:rFonts w:ascii="Cambria Math" w:eastAsia="Cambria Math"/>
          <w:position w:val="-4"/>
          <w:sz w:val="16"/>
        </w:rPr>
        <w:t>𝑠𝑢𝑏</w:t>
      </w:r>
    </w:p>
    <w:p>
      <w:pPr>
        <w:spacing w:line="105" w:lineRule="auto" w:before="0"/>
        <w:ind w:left="0" w:right="257" w:firstLine="0"/>
        <w:jc w:val="right"/>
        <w:rPr>
          <w:rFonts w:ascii="Cambria Math" w:eastAsia="Cambria Math"/>
          <w:sz w:val="16"/>
        </w:rPr>
      </w:pPr>
      <w:r>
        <w:rPr/>
        <w:pict>
          <v:line style="position:absolute;mso-position-horizontal-relative:page;mso-position-vertical-relative:paragraph;z-index:-252873728" from="158.300003pt,-3.491657pt" to="192.620003pt,-3.491657pt" stroked="true" strokeweight=".72003pt" strokecolor="#000000">
            <v:stroke dashstyle="solid"/>
            <w10:wrap type="none"/>
          </v:line>
        </w:pict>
      </w:r>
      <w:r>
        <w:rPr/>
        <w:pict>
          <v:rect style="position:absolute;margin-left:55.200001pt;margin-top:7.184358pt;width:226.13pt;height:13.8pt;mso-position-horizontal-relative:page;mso-position-vertical-relative:paragraph;z-index:251662336" filled="true" fillcolor="#ffffff" stroked="false">
            <v:fill type="solid"/>
            <w10:wrap type="none"/>
          </v:rect>
        </w:pict>
      </w:r>
      <w:r>
        <w:rPr>
          <w:rFonts w:ascii="Cambria Math" w:eastAsia="Cambria Math"/>
          <w:position w:val="-6"/>
          <w:sz w:val="22"/>
        </w:rPr>
        <w:t>𝑃</w:t>
      </w:r>
      <w:r>
        <w:rPr>
          <w:rFonts w:ascii="Cambria Math" w:eastAsia="Cambria Math"/>
          <w:sz w:val="16"/>
        </w:rPr>
        <w:t>2</w:t>
      </w:r>
    </w:p>
    <w:p>
      <w:pPr>
        <w:spacing w:before="111"/>
        <w:ind w:left="392" w:right="0" w:firstLine="0"/>
        <w:jc w:val="left"/>
        <w:rPr>
          <w:rFonts w:ascii="Cambria Math"/>
          <w:sz w:val="22"/>
        </w:rPr>
      </w:pPr>
      <w:r>
        <w:rPr/>
        <w:br w:type="column"/>
      </w:r>
      <w:r>
        <w:rPr>
          <w:rFonts w:ascii="Cambria Math"/>
          <w:sz w:val="22"/>
        </w:rPr>
        <w:t>(1)</w:t>
      </w:r>
    </w:p>
    <w:p>
      <w:pPr>
        <w:pStyle w:val="BodyText"/>
        <w:ind w:right="131"/>
      </w:pPr>
      <w:r>
        <w:rPr/>
        <w:br w:type="column"/>
      </w:r>
      <w:r>
        <w:rPr/>
        <w:t>a Bacia Hidrográfica com tendência a conservação e 0 as bacias hidrográficas com propensão a grandes enchentes.</w:t>
      </w:r>
    </w:p>
    <w:p>
      <w:pPr>
        <w:spacing w:after="0"/>
        <w:sectPr>
          <w:type w:val="continuous"/>
          <w:pgSz w:w="11910" w:h="16840"/>
          <w:pgMar w:top="1040" w:bottom="1140" w:left="740" w:right="1000"/>
          <w:cols w:num="4" w:equalWidth="0">
            <w:col w:w="1018" w:space="535"/>
            <w:col w:w="1588" w:space="1022"/>
            <w:col w:w="739" w:space="274"/>
            <w:col w:w="4994"/>
          </w:cols>
        </w:sectPr>
      </w:pPr>
    </w:p>
    <w:p>
      <w:pPr>
        <w:tabs>
          <w:tab w:pos="1934" w:val="left" w:leader="none"/>
        </w:tabs>
        <w:spacing w:before="68"/>
        <w:ind w:left="0" w:right="2" w:firstLine="0"/>
        <w:jc w:val="right"/>
        <w:rPr>
          <w:rFonts w:ascii="Cambria Math" w:hAnsi="Cambria Math" w:eastAsia="Cambria Math"/>
          <w:sz w:val="18"/>
        </w:rPr>
      </w:pPr>
      <w:r>
        <w:rPr>
          <w:rFonts w:ascii="Cambria Math" w:hAnsi="Cambria Math" w:eastAsia="Cambria Math"/>
          <w:sz w:val="18"/>
        </w:rPr>
        <w:t>𝟎</w:t>
        <w:tab/>
        <w:t>𝑝𝑎𝑟𝑎 𝑲𝒄 ≤</w:t>
      </w:r>
      <w:r>
        <w:rPr>
          <w:rFonts w:ascii="Cambria Math" w:hAnsi="Cambria Math" w:eastAsia="Cambria Math"/>
          <w:spacing w:val="19"/>
          <w:sz w:val="18"/>
        </w:rPr>
        <w:t> </w:t>
      </w:r>
      <w:r>
        <w:rPr>
          <w:rFonts w:ascii="Cambria Math" w:hAnsi="Cambria Math" w:eastAsia="Cambria Math"/>
          <w:sz w:val="18"/>
        </w:rPr>
        <w:t>1,25</w:t>
      </w:r>
    </w:p>
    <w:p>
      <w:pPr>
        <w:tabs>
          <w:tab w:pos="2054" w:val="left" w:leader="none"/>
        </w:tabs>
        <w:spacing w:before="7"/>
        <w:ind w:left="0" w:right="0" w:firstLine="0"/>
        <w:jc w:val="right"/>
        <w:rPr>
          <w:rFonts w:ascii="Cambria Math" w:hAnsi="Cambria Math" w:eastAsia="Cambria Math"/>
          <w:sz w:val="18"/>
        </w:rPr>
      </w:pPr>
      <w:r>
        <w:rPr>
          <w:rFonts w:ascii="Cambria Math" w:hAnsi="Cambria Math" w:eastAsia="Cambria Math"/>
          <w:sz w:val="18"/>
        </w:rPr>
        <w:t>𝐾𝑐</w:t>
      </w:r>
      <w:r>
        <w:rPr>
          <w:rFonts w:ascii="Cambria Math" w:hAnsi="Cambria Math" w:eastAsia="Cambria Math"/>
          <w:sz w:val="18"/>
          <w:vertAlign w:val="subscript"/>
        </w:rPr>
        <w:t>𝑎𝑑</w:t>
      </w:r>
      <w:r>
        <w:rPr>
          <w:rFonts w:ascii="Cambria Math" w:hAnsi="Cambria Math" w:eastAsia="Cambria Math"/>
          <w:sz w:val="18"/>
          <w:vertAlign w:val="baseline"/>
        </w:rPr>
        <w:t>  = {</w:t>
      </w:r>
      <w:r>
        <w:rPr>
          <w:rFonts w:ascii="Cambria Math" w:hAnsi="Cambria Math" w:eastAsia="Cambria Math"/>
          <w:position w:val="1"/>
          <w:sz w:val="18"/>
          <w:vertAlign w:val="baseline"/>
        </w:rPr>
        <w:t>𝟒 × 𝐊𝐜</w:t>
      </w:r>
      <w:r>
        <w:rPr>
          <w:rFonts w:ascii="Cambria Math" w:hAnsi="Cambria Math" w:eastAsia="Cambria Math"/>
          <w:spacing w:val="-10"/>
          <w:position w:val="1"/>
          <w:sz w:val="18"/>
          <w:vertAlign w:val="baseline"/>
        </w:rPr>
        <w:t> </w:t>
      </w:r>
      <w:r>
        <w:rPr>
          <w:rFonts w:ascii="Cambria Math" w:hAnsi="Cambria Math" w:eastAsia="Cambria Math"/>
          <w:position w:val="1"/>
          <w:sz w:val="18"/>
          <w:vertAlign w:val="baseline"/>
        </w:rPr>
        <w:t>− 𝟓</w:t>
        <w:tab/>
        <w:t>𝑝𝑎𝑟𝑎 1,25 &lt; 𝑲𝒄 &lt; </w:t>
      </w:r>
      <w:r>
        <w:rPr>
          <w:rFonts w:ascii="Cambria Math" w:hAnsi="Cambria Math" w:eastAsia="Cambria Math"/>
          <w:spacing w:val="3"/>
          <w:position w:val="1"/>
          <w:sz w:val="18"/>
          <w:vertAlign w:val="baseline"/>
        </w:rPr>
        <w:t> </w:t>
      </w:r>
      <w:r>
        <w:rPr>
          <w:rFonts w:ascii="Cambria Math" w:hAnsi="Cambria Math" w:eastAsia="Cambria Math"/>
          <w:position w:val="1"/>
          <w:sz w:val="18"/>
          <w:vertAlign w:val="baseline"/>
        </w:rPr>
        <w:t>1,50</w:t>
      </w:r>
    </w:p>
    <w:p>
      <w:pPr>
        <w:tabs>
          <w:tab w:pos="1934" w:val="left" w:leader="none"/>
        </w:tabs>
        <w:spacing w:before="2"/>
        <w:ind w:left="0" w:right="2" w:firstLine="0"/>
        <w:jc w:val="right"/>
        <w:rPr>
          <w:rFonts w:ascii="Cambria Math" w:hAnsi="Cambria Math" w:eastAsia="Cambria Math"/>
          <w:sz w:val="18"/>
        </w:rPr>
      </w:pPr>
      <w:r>
        <w:rPr>
          <w:rFonts w:ascii="Cambria Math" w:hAnsi="Cambria Math" w:eastAsia="Cambria Math"/>
          <w:sz w:val="18"/>
        </w:rPr>
        <w:t>𝟏</w:t>
        <w:tab/>
        <w:t>𝑝𝑎𝑟𝑎 𝑲𝒄 ≥</w:t>
      </w:r>
      <w:r>
        <w:rPr>
          <w:rFonts w:ascii="Cambria Math" w:hAnsi="Cambria Math" w:eastAsia="Cambria Math"/>
          <w:spacing w:val="19"/>
          <w:sz w:val="18"/>
        </w:rPr>
        <w:t> </w:t>
      </w:r>
      <w:r>
        <w:rPr>
          <w:rFonts w:ascii="Cambria Math" w:hAnsi="Cambria Math" w:eastAsia="Cambria Math"/>
          <w:sz w:val="18"/>
        </w:rPr>
        <w:t>1,50</w:t>
      </w:r>
    </w:p>
    <w:p>
      <w:pPr>
        <w:pStyle w:val="BodyText"/>
        <w:spacing w:before="1"/>
        <w:ind w:left="0"/>
        <w:jc w:val="left"/>
        <w:rPr>
          <w:rFonts w:ascii="Cambria Math"/>
          <w:sz w:val="21"/>
        </w:rPr>
      </w:pPr>
    </w:p>
    <w:p>
      <w:pPr>
        <w:pStyle w:val="BodyText"/>
        <w:spacing w:line="136" w:lineRule="exact"/>
        <w:jc w:val="left"/>
      </w:pPr>
      <w:r>
        <w:rPr/>
        <w:t>Onde:</w:t>
      </w:r>
    </w:p>
    <w:p>
      <w:pPr>
        <w:pStyle w:val="BodyText"/>
        <w:spacing w:before="8"/>
        <w:ind w:left="0"/>
        <w:jc w:val="left"/>
        <w:rPr>
          <w:sz w:val="25"/>
        </w:rPr>
      </w:pPr>
      <w:r>
        <w:rPr/>
        <w:br w:type="column"/>
      </w:r>
      <w:r>
        <w:rPr>
          <w:sz w:val="25"/>
        </w:rPr>
      </w:r>
    </w:p>
    <w:p>
      <w:pPr>
        <w:spacing w:before="0"/>
        <w:ind w:left="264" w:right="0" w:firstLine="0"/>
        <w:jc w:val="left"/>
        <w:rPr>
          <w:rFonts w:ascii="Cambria Math"/>
          <w:sz w:val="18"/>
        </w:rPr>
      </w:pPr>
      <w:r>
        <w:rPr>
          <w:rFonts w:ascii="Cambria Math"/>
          <w:sz w:val="18"/>
        </w:rPr>
        <w:t>(4)</w:t>
      </w:r>
    </w:p>
    <w:p>
      <w:pPr>
        <w:pStyle w:val="BodyText"/>
        <w:spacing w:before="81"/>
        <w:ind w:right="132"/>
      </w:pPr>
      <w:r>
        <w:rPr/>
        <w:br w:type="column"/>
      </w:r>
      <w:r>
        <w:rPr/>
        <w:t>cursos de água fluviais (sejam eles perenes, intermitentes ou temporários) e a área total da bacia, isto é, informa o comprimento (em km) de curso de água fluvial disponível para drenar cada</w:t>
      </w:r>
    </w:p>
    <w:p>
      <w:pPr>
        <w:spacing w:after="0"/>
        <w:sectPr>
          <w:pgSz w:w="11910" w:h="16840"/>
          <w:pgMar w:header="710" w:footer="954" w:top="1040" w:bottom="1140" w:left="740" w:right="1000"/>
          <w:cols w:num="3" w:equalWidth="0">
            <w:col w:w="4306" w:space="40"/>
            <w:col w:w="555" w:space="274"/>
            <w:col w:w="4995"/>
          </w:cols>
        </w:sectPr>
      </w:pPr>
    </w:p>
    <w:p>
      <w:pPr>
        <w:pStyle w:val="BodyText"/>
        <w:spacing w:line="208" w:lineRule="auto" w:before="142"/>
        <w:ind w:right="38"/>
      </w:pPr>
      <w:r>
        <w:rPr/>
        <w:pict>
          <v:rect style="position:absolute;margin-left:55.200001pt;margin-top:19.071722pt;width:226.13pt;height:12.6pt;mso-position-horizontal-relative:page;mso-position-vertical-relative:paragraph;z-index:-252865536" filled="true" fillcolor="#ffffff" stroked="false">
            <v:fill type="solid"/>
            <w10:wrap type="none"/>
          </v:rect>
        </w:pict>
      </w:r>
      <w:r>
        <w:rPr>
          <w:rFonts w:ascii="Cambria Math" w:hAnsi="Cambria Math" w:eastAsia="Cambria Math"/>
        </w:rPr>
        <w:t>𝐾𝑐</w:t>
      </w:r>
      <w:r>
        <w:rPr>
          <w:rFonts w:ascii="Cambria Math" w:hAnsi="Cambria Math" w:eastAsia="Cambria Math"/>
          <w:position w:val="-4"/>
          <w:sz w:val="16"/>
        </w:rPr>
        <w:t>𝑎𝑑 </w:t>
      </w:r>
      <w:r>
        <w:rPr/>
        <w:t>é o indicador do coeficiente de compacidade adaptado para variar de 0 a 1;</w:t>
      </w:r>
    </w:p>
    <w:p>
      <w:pPr>
        <w:pStyle w:val="BodyText"/>
        <w:spacing w:before="4"/>
      </w:pPr>
      <w:r>
        <w:rPr/>
        <w:t>Kc é o coeficiente de compacidade.</w:t>
      </w:r>
    </w:p>
    <w:p>
      <w:pPr>
        <w:pStyle w:val="BodyText"/>
        <w:spacing w:before="2"/>
        <w:ind w:right="38" w:firstLine="708"/>
      </w:pPr>
      <w:r>
        <w:rPr/>
        <w:t>A forma da Bacia Hidrográfica, bem</w:t>
      </w:r>
      <w:r>
        <w:rPr>
          <w:spacing w:val="-28"/>
        </w:rPr>
        <w:t> </w:t>
      </w:r>
      <w:r>
        <w:rPr/>
        <w:t>como a forma do sistema de drenagem, pode atuar sobre alguns processos hidrológicos e também no comportamento hidrológico. Para interpretar a forma</w:t>
      </w:r>
      <w:r>
        <w:rPr>
          <w:spacing w:val="-7"/>
        </w:rPr>
        <w:t> </w:t>
      </w:r>
      <w:r>
        <w:rPr/>
        <w:t>da</w:t>
      </w:r>
      <w:r>
        <w:rPr>
          <w:spacing w:val="-6"/>
        </w:rPr>
        <w:t> </w:t>
      </w:r>
      <w:r>
        <w:rPr/>
        <w:t>bacia,</w:t>
      </w:r>
      <w:r>
        <w:rPr>
          <w:spacing w:val="-8"/>
        </w:rPr>
        <w:t> </w:t>
      </w:r>
      <w:r>
        <w:rPr/>
        <w:t>utiliza-se</w:t>
      </w:r>
      <w:r>
        <w:rPr>
          <w:spacing w:val="-6"/>
        </w:rPr>
        <w:t> </w:t>
      </w:r>
      <w:r>
        <w:rPr/>
        <w:t>o</w:t>
      </w:r>
      <w:r>
        <w:rPr>
          <w:spacing w:val="-6"/>
        </w:rPr>
        <w:t> </w:t>
      </w:r>
      <w:r>
        <w:rPr/>
        <w:t>fator</w:t>
      </w:r>
      <w:r>
        <w:rPr>
          <w:spacing w:val="-5"/>
        </w:rPr>
        <w:t> </w:t>
      </w:r>
      <w:r>
        <w:rPr/>
        <w:t>de</w:t>
      </w:r>
      <w:r>
        <w:rPr>
          <w:spacing w:val="-9"/>
        </w:rPr>
        <w:t> </w:t>
      </w:r>
      <w:r>
        <w:rPr/>
        <w:t>forma</w:t>
      </w:r>
      <w:r>
        <w:rPr>
          <w:spacing w:val="-6"/>
        </w:rPr>
        <w:t> </w:t>
      </w:r>
      <w:r>
        <w:rPr/>
        <w:t>(Kf)</w:t>
      </w:r>
      <w:r>
        <w:rPr>
          <w:spacing w:val="-5"/>
        </w:rPr>
        <w:t> </w:t>
      </w:r>
      <w:r>
        <w:rPr/>
        <w:t>que relaciona a forma da Bacia Hidrográfica com a de um retângulo, correspondendo à razão entre a largura média e o comprimento axial da Bacia Hidrográfica</w:t>
      </w:r>
      <w:r>
        <w:rPr>
          <w:spacing w:val="-8"/>
        </w:rPr>
        <w:t> </w:t>
      </w:r>
      <w:r>
        <w:rPr/>
        <w:t>(L).</w:t>
      </w:r>
      <w:r>
        <w:rPr>
          <w:spacing w:val="-10"/>
        </w:rPr>
        <w:t> </w:t>
      </w:r>
      <w:r>
        <w:rPr/>
        <w:t>Segundo</w:t>
      </w:r>
      <w:r>
        <w:rPr>
          <w:spacing w:val="-12"/>
        </w:rPr>
        <w:t> </w:t>
      </w:r>
      <w:r>
        <w:rPr/>
        <w:t>Villela</w:t>
      </w:r>
      <w:r>
        <w:rPr>
          <w:spacing w:val="-9"/>
        </w:rPr>
        <w:t> </w:t>
      </w:r>
      <w:r>
        <w:rPr/>
        <w:t>e</w:t>
      </w:r>
      <w:r>
        <w:rPr>
          <w:spacing w:val="-12"/>
        </w:rPr>
        <w:t> </w:t>
      </w:r>
      <w:r>
        <w:rPr/>
        <w:t>Mattos</w:t>
      </w:r>
      <w:r>
        <w:rPr>
          <w:spacing w:val="-12"/>
        </w:rPr>
        <w:t> </w:t>
      </w:r>
      <w:r>
        <w:rPr/>
        <w:t>(1975), uma bacia com um fator de forma baixo é menos sujeita</w:t>
      </w:r>
      <w:r>
        <w:rPr>
          <w:spacing w:val="15"/>
        </w:rPr>
        <w:t> </w:t>
      </w:r>
      <w:r>
        <w:rPr/>
        <w:t>a</w:t>
      </w:r>
      <w:r>
        <w:rPr>
          <w:spacing w:val="12"/>
        </w:rPr>
        <w:t> </w:t>
      </w:r>
      <w:r>
        <w:rPr/>
        <w:t>enchentes</w:t>
      </w:r>
      <w:r>
        <w:rPr>
          <w:spacing w:val="15"/>
        </w:rPr>
        <w:t> </w:t>
      </w:r>
      <w:r>
        <w:rPr/>
        <w:t>que</w:t>
      </w:r>
      <w:r>
        <w:rPr>
          <w:spacing w:val="15"/>
        </w:rPr>
        <w:t> </w:t>
      </w:r>
      <w:r>
        <w:rPr/>
        <w:t>outra</w:t>
      </w:r>
      <w:r>
        <w:rPr>
          <w:spacing w:val="15"/>
        </w:rPr>
        <w:t> </w:t>
      </w:r>
      <w:r>
        <w:rPr/>
        <w:t>de</w:t>
      </w:r>
      <w:r>
        <w:rPr>
          <w:spacing w:val="12"/>
        </w:rPr>
        <w:t> </w:t>
      </w:r>
      <w:r>
        <w:rPr/>
        <w:t>mesmo</w:t>
      </w:r>
      <w:r>
        <w:rPr>
          <w:spacing w:val="14"/>
        </w:rPr>
        <w:t> </w:t>
      </w:r>
      <w:r>
        <w:rPr/>
        <w:t>tamanho,</w:t>
      </w:r>
    </w:p>
    <w:p>
      <w:pPr>
        <w:pStyle w:val="BodyText"/>
        <w:ind w:right="129"/>
      </w:pPr>
      <w:r>
        <w:rPr/>
        <w:br w:type="column"/>
      </w:r>
      <w:r>
        <w:rPr/>
        <w:t>unidade de área da Bacia Hidrográfica (em km²). Seu estudo informa a velocidade com que a água deixa a Bacia Hidrográfica, ou seja, fornece uma indicação da eficiência da drenagem da</w:t>
      </w:r>
      <w:r>
        <w:rPr>
          <w:spacing w:val="-9"/>
        </w:rPr>
        <w:t> </w:t>
      </w:r>
      <w:r>
        <w:rPr/>
        <w:t>bacia.</w:t>
      </w:r>
    </w:p>
    <w:p>
      <w:pPr>
        <w:pStyle w:val="BodyText"/>
        <w:ind w:right="128" w:firstLine="708"/>
      </w:pPr>
      <w:r>
        <w:rPr/>
        <w:t>Segundo Machado e Torres (2012), ao avaliar a Dd de uma Bacia Hidrográfica pode-se conhecer o potencial da mesma e suas Sub-Bacias Hidrográficas em permitir um maior ou menor escoamento superficial da água </w:t>
      </w:r>
      <w:r>
        <w:rPr>
          <w:spacing w:val="-6"/>
        </w:rPr>
        <w:t>e, </w:t>
      </w:r>
      <w:r>
        <w:rPr/>
        <w:t>consequentemente, a capacidade de remoção de sedimentos desse sistema. A densidade de drenagem (Dd) para cada sub-Bacia Hidrográfica do Rio Una foi determinada pela Equação</w:t>
      </w:r>
      <w:r>
        <w:rPr>
          <w:spacing w:val="-5"/>
        </w:rPr>
        <w:t> </w:t>
      </w:r>
      <w:r>
        <w:rPr/>
        <w:t>(7).</w:t>
      </w:r>
    </w:p>
    <w:p>
      <w:pPr>
        <w:pStyle w:val="BodyText"/>
        <w:spacing w:before="11"/>
        <w:ind w:left="0"/>
        <w:jc w:val="left"/>
        <w:rPr>
          <w:sz w:val="18"/>
        </w:rPr>
      </w:pPr>
    </w:p>
    <w:p>
      <w:pPr>
        <w:pStyle w:val="BodyText"/>
        <w:spacing w:line="166" w:lineRule="exact"/>
        <w:ind w:left="2919" w:right="1831"/>
        <w:jc w:val="center"/>
        <w:rPr>
          <w:rFonts w:ascii="Cambria Math" w:eastAsia="Cambria Math"/>
        </w:rPr>
      </w:pPr>
      <w:r>
        <w:rPr>
          <w:rFonts w:ascii="Cambria Math" w:eastAsia="Cambria Math"/>
        </w:rPr>
        <w:t>𝐿𝑡</w:t>
      </w:r>
    </w:p>
    <w:p>
      <w:pPr>
        <w:spacing w:after="0" w:line="166" w:lineRule="exact"/>
        <w:jc w:val="center"/>
        <w:rPr>
          <w:rFonts w:ascii="Cambria Math" w:eastAsia="Cambria Math"/>
        </w:rPr>
        <w:sectPr>
          <w:type w:val="continuous"/>
          <w:pgSz w:w="11910" w:h="16840"/>
          <w:pgMar w:top="1040" w:bottom="1140" w:left="740" w:right="1000"/>
          <w:cols w:num="2" w:equalWidth="0">
            <w:col w:w="4900" w:space="275"/>
            <w:col w:w="4995"/>
          </w:cols>
        </w:sectPr>
      </w:pPr>
    </w:p>
    <w:p>
      <w:pPr>
        <w:pStyle w:val="BodyText"/>
        <w:ind w:right="38"/>
      </w:pPr>
      <w:r>
        <w:rPr/>
        <w:t>porém com fator de forma maior. O fator de forma (Kf) foi determinado, utilizando-se a seguinte Equação (5).</w:t>
      </w:r>
    </w:p>
    <w:p>
      <w:pPr>
        <w:pStyle w:val="BodyText"/>
        <w:ind w:left="0"/>
        <w:jc w:val="left"/>
        <w:rPr>
          <w:sz w:val="24"/>
        </w:rPr>
      </w:pPr>
      <w:r>
        <w:rPr/>
        <w:br w:type="column"/>
      </w:r>
      <w:r>
        <w:rPr>
          <w:sz w:val="24"/>
        </w:rPr>
      </w:r>
    </w:p>
    <w:p>
      <w:pPr>
        <w:pStyle w:val="BodyText"/>
        <w:spacing w:before="10"/>
        <w:ind w:left="0"/>
        <w:jc w:val="left"/>
        <w:rPr>
          <w:sz w:val="32"/>
        </w:rPr>
      </w:pPr>
    </w:p>
    <w:p>
      <w:pPr>
        <w:pStyle w:val="BodyText"/>
        <w:jc w:val="left"/>
      </w:pPr>
      <w:r>
        <w:rPr/>
        <w:t>Onde:</w:t>
      </w:r>
    </w:p>
    <w:p>
      <w:pPr>
        <w:pStyle w:val="BodyText"/>
        <w:spacing w:before="2"/>
        <w:jc w:val="left"/>
        <w:rPr>
          <w:rFonts w:ascii="Cambria Math" w:eastAsia="Cambria Math"/>
        </w:rPr>
      </w:pPr>
      <w:r>
        <w:rPr/>
        <w:br w:type="column"/>
      </w:r>
      <w:r>
        <w:rPr>
          <w:rFonts w:ascii="Cambria Math" w:eastAsia="Cambria Math"/>
        </w:rPr>
        <w:t>𝐷𝑑 =</w:t>
      </w:r>
    </w:p>
    <w:p>
      <w:pPr>
        <w:pStyle w:val="BodyText"/>
        <w:spacing w:before="8" w:after="39"/>
        <w:ind w:left="0"/>
        <w:jc w:val="left"/>
        <w:rPr>
          <w:rFonts w:ascii="Cambria Math"/>
          <w:sz w:val="8"/>
        </w:rPr>
      </w:pPr>
      <w:r>
        <w:rPr/>
        <w:br w:type="column"/>
      </w:r>
      <w:r>
        <w:rPr>
          <w:rFonts w:ascii="Cambria Math"/>
          <w:sz w:val="8"/>
        </w:rPr>
      </w:r>
    </w:p>
    <w:p>
      <w:pPr>
        <w:pStyle w:val="BodyText"/>
        <w:spacing w:line="20" w:lineRule="exact"/>
        <w:ind w:left="12" w:right="-44"/>
        <w:jc w:val="left"/>
        <w:rPr>
          <w:rFonts w:ascii="Cambria Math"/>
          <w:sz w:val="2"/>
        </w:rPr>
      </w:pPr>
      <w:r>
        <w:rPr>
          <w:rFonts w:ascii="Cambria Math"/>
          <w:sz w:val="2"/>
        </w:rPr>
        <w:pict>
          <v:group style="width:21.5pt;height:.75pt;mso-position-horizontal-relative:char;mso-position-vertical-relative:line" coordorigin="0,0" coordsize="430,15">
            <v:line style="position:absolute" from="0,7" to="430,7" stroked="true" strokeweight=".72pt" strokecolor="#000000">
              <v:stroke dashstyle="solid"/>
            </v:line>
          </v:group>
        </w:pict>
      </w:r>
      <w:r>
        <w:rPr>
          <w:rFonts w:ascii="Cambria Math"/>
          <w:sz w:val="2"/>
        </w:rPr>
      </w:r>
    </w:p>
    <w:p>
      <w:pPr>
        <w:spacing w:before="0"/>
        <w:ind w:left="20" w:right="0" w:firstLine="0"/>
        <w:jc w:val="left"/>
        <w:rPr>
          <w:rFonts w:ascii="Cambria Math" w:eastAsia="Cambria Math"/>
          <w:sz w:val="16"/>
        </w:rPr>
      </w:pPr>
      <w:r>
        <w:rPr/>
        <w:pict>
          <v:rect style="position:absolute;margin-left:313.970001pt;margin-top:12.952175pt;width:226.13pt;height:12.72pt;mso-position-horizontal-relative:page;mso-position-vertical-relative:paragraph;z-index:251673600" filled="true" fillcolor="#ffffff" stroked="false">
            <v:fill type="solid"/>
            <w10:wrap type="none"/>
          </v:rect>
        </w:pict>
      </w:r>
      <w:r>
        <w:rPr>
          <w:rFonts w:ascii="Cambria Math" w:eastAsia="Cambria Math"/>
          <w:w w:val="110"/>
          <w:position w:val="5"/>
          <w:sz w:val="22"/>
        </w:rPr>
        <w:t>𝐴</w:t>
      </w:r>
      <w:r>
        <w:rPr>
          <w:rFonts w:ascii="Cambria Math" w:eastAsia="Cambria Math"/>
          <w:w w:val="110"/>
          <w:sz w:val="16"/>
        </w:rPr>
        <w:t>𝑠𝑢𝑏</w:t>
      </w:r>
    </w:p>
    <w:p>
      <w:pPr>
        <w:spacing w:before="2"/>
        <w:ind w:left="392" w:right="0" w:firstLine="0"/>
        <w:jc w:val="left"/>
        <w:rPr>
          <w:rFonts w:ascii="Cambria Math"/>
          <w:sz w:val="22"/>
        </w:rPr>
      </w:pPr>
      <w:r>
        <w:rPr/>
        <w:br w:type="column"/>
      </w:r>
      <w:r>
        <w:rPr>
          <w:rFonts w:ascii="Cambria Math"/>
          <w:sz w:val="22"/>
        </w:rPr>
        <w:t>(7)</w:t>
      </w:r>
    </w:p>
    <w:p>
      <w:pPr>
        <w:spacing w:after="0"/>
        <w:jc w:val="left"/>
        <w:rPr>
          <w:rFonts w:ascii="Cambria Math"/>
          <w:sz w:val="22"/>
        </w:rPr>
        <w:sectPr>
          <w:type w:val="continuous"/>
          <w:pgSz w:w="11910" w:h="16840"/>
          <w:pgMar w:top="1040" w:bottom="1140" w:left="740" w:right="1000"/>
          <w:cols w:num="5" w:equalWidth="0">
            <w:col w:w="4899" w:space="276"/>
            <w:col w:w="972" w:space="889"/>
            <w:col w:w="906" w:space="39"/>
            <w:col w:w="479" w:space="878"/>
            <w:col w:w="832"/>
          </w:cols>
        </w:sectPr>
      </w:pPr>
    </w:p>
    <w:p>
      <w:pPr>
        <w:pStyle w:val="BodyText"/>
        <w:ind w:left="0"/>
        <w:jc w:val="left"/>
        <w:rPr>
          <w:rFonts w:ascii="Cambria Math"/>
          <w:sz w:val="24"/>
        </w:rPr>
      </w:pPr>
    </w:p>
    <w:p>
      <w:pPr>
        <w:pStyle w:val="BodyText"/>
        <w:ind w:left="0"/>
        <w:jc w:val="left"/>
        <w:rPr>
          <w:rFonts w:ascii="Cambria Math"/>
          <w:sz w:val="24"/>
        </w:rPr>
      </w:pPr>
    </w:p>
    <w:p>
      <w:pPr>
        <w:pStyle w:val="BodyText"/>
        <w:spacing w:before="11"/>
        <w:ind w:left="0"/>
        <w:jc w:val="left"/>
        <w:rPr>
          <w:rFonts w:ascii="Cambria Math"/>
          <w:sz w:val="23"/>
        </w:rPr>
      </w:pPr>
    </w:p>
    <w:p>
      <w:pPr>
        <w:pStyle w:val="BodyText"/>
        <w:spacing w:line="181" w:lineRule="exact"/>
        <w:jc w:val="left"/>
      </w:pPr>
      <w:r>
        <w:rPr/>
        <w:t>Onde:</w:t>
      </w:r>
    </w:p>
    <w:p>
      <w:pPr>
        <w:spacing w:line="213" w:lineRule="exact" w:before="70"/>
        <w:ind w:left="990" w:right="0" w:firstLine="0"/>
        <w:jc w:val="left"/>
        <w:rPr>
          <w:rFonts w:ascii="Cambria Math" w:eastAsia="Cambria Math"/>
          <w:sz w:val="22"/>
        </w:rPr>
      </w:pPr>
      <w:r>
        <w:rPr/>
        <w:br w:type="column"/>
      </w:r>
      <w:r>
        <w:rPr>
          <w:rFonts w:ascii="Cambria Math" w:eastAsia="Cambria Math"/>
          <w:sz w:val="22"/>
        </w:rPr>
        <w:t>𝐴</w:t>
      </w:r>
    </w:p>
    <w:p>
      <w:pPr>
        <w:pStyle w:val="BodyText"/>
        <w:tabs>
          <w:tab w:pos="2754" w:val="left" w:leader="none"/>
        </w:tabs>
        <w:spacing w:line="187" w:lineRule="auto"/>
        <w:jc w:val="left"/>
        <w:rPr>
          <w:rFonts w:ascii="Cambria Math" w:eastAsia="Cambria Math"/>
        </w:rPr>
      </w:pPr>
      <w:r>
        <w:rPr/>
        <w:pict>
          <v:line style="position:absolute;mso-position-horizontal-relative:page;mso-position-vertical-relative:paragraph;z-index:-252864512" from="174.979996pt,6.682678pt" to="185.299996pt,6.682678pt" stroked="true" strokeweight=".72pt" strokecolor="#000000">
            <v:stroke dashstyle="solid"/>
            <w10:wrap type="none"/>
          </v:line>
        </w:pict>
      </w:r>
      <w:r>
        <w:rPr/>
        <w:pict>
          <v:rect style="position:absolute;margin-left:55.200001pt;margin-top:17.362679pt;width:226.13pt;height:12.6pt;mso-position-horizontal-relative:page;mso-position-vertical-relative:paragraph;z-index:251671552" filled="true" fillcolor="#ffffff" stroked="false">
            <v:fill type="solid"/>
            <w10:wrap type="none"/>
          </v:rect>
        </w:pict>
      </w:r>
      <w:r>
        <w:rPr>
          <w:rFonts w:ascii="Cambria Math" w:eastAsia="Cambria Math"/>
        </w:rPr>
        <w:t>𝐾𝑓</w:t>
      </w:r>
      <w:r>
        <w:rPr>
          <w:rFonts w:ascii="Cambria Math" w:eastAsia="Cambria Math"/>
          <w:spacing w:val="21"/>
        </w:rPr>
        <w:t> </w:t>
      </w:r>
      <w:r>
        <w:rPr>
          <w:rFonts w:ascii="Cambria Math" w:eastAsia="Cambria Math"/>
        </w:rPr>
        <w:t>=</w:t>
      </w:r>
      <w:r>
        <w:rPr>
          <w:rFonts w:ascii="Cambria Math" w:eastAsia="Cambria Math"/>
          <w:spacing w:val="10"/>
        </w:rPr>
        <w:t> </w:t>
      </w:r>
      <w:r>
        <w:rPr>
          <w:rFonts w:ascii="Cambria Math" w:eastAsia="Cambria Math"/>
          <w:spacing w:val="-6"/>
          <w:position w:val="-14"/>
        </w:rPr>
        <w:t>𝐿</w:t>
      </w:r>
      <w:r>
        <w:rPr>
          <w:rFonts w:ascii="Cambria Math" w:eastAsia="Cambria Math"/>
          <w:spacing w:val="-6"/>
          <w:position w:val="-7"/>
          <w:sz w:val="16"/>
        </w:rPr>
        <w:t>2</w:t>
        <w:tab/>
      </w:r>
      <w:r>
        <w:rPr>
          <w:rFonts w:ascii="Cambria Math" w:eastAsia="Cambria Math"/>
        </w:rPr>
        <w:t>(5)</w:t>
      </w:r>
    </w:p>
    <w:p>
      <w:pPr>
        <w:pStyle w:val="BodyText"/>
        <w:ind w:right="135"/>
        <w:jc w:val="left"/>
      </w:pPr>
      <w:r>
        <w:rPr/>
        <w:br w:type="column"/>
      </w:r>
      <w:r>
        <w:rPr/>
        <w:t>Lt é o comprimento total dos cursos de água fluviais da sub-Bacia Hidrográfica (km);</w:t>
      </w:r>
    </w:p>
    <w:p>
      <w:pPr>
        <w:pStyle w:val="BodyText"/>
        <w:spacing w:line="208" w:lineRule="auto" w:before="23"/>
        <w:ind w:right="135"/>
        <w:jc w:val="left"/>
      </w:pPr>
      <w:r>
        <w:rPr/>
        <w:pict>
          <v:rect style="position:absolute;margin-left:313.970001pt;margin-top:13.121723pt;width:226.13pt;height:12.72pt;mso-position-horizontal-relative:page;mso-position-vertical-relative:paragraph;z-index:-252860416" filled="true" fillcolor="#ffffff" stroked="false">
            <v:fill type="solid"/>
            <w10:wrap type="none"/>
          </v:rect>
        </w:pict>
      </w:r>
      <w:r>
        <w:rPr>
          <w:rFonts w:ascii="Cambria Math" w:hAnsi="Cambria Math" w:eastAsia="Cambria Math"/>
        </w:rPr>
        <w:t>𝐴</w:t>
      </w:r>
      <w:r>
        <w:rPr>
          <w:rFonts w:ascii="Cambria Math" w:hAnsi="Cambria Math" w:eastAsia="Cambria Math"/>
          <w:position w:val="-4"/>
          <w:sz w:val="16"/>
        </w:rPr>
        <w:t>𝑠𝑢𝑏 </w:t>
      </w:r>
      <w:r>
        <w:rPr/>
        <w:t>é a área de drenagem da sub-Bacia Hidrográfica (km²).</w:t>
      </w:r>
    </w:p>
    <w:p>
      <w:pPr>
        <w:spacing w:after="0" w:line="208" w:lineRule="auto"/>
        <w:jc w:val="left"/>
        <w:sectPr>
          <w:type w:val="continuous"/>
          <w:pgSz w:w="11910" w:h="16840"/>
          <w:pgMar w:top="1040" w:bottom="1140" w:left="740" w:right="1000"/>
          <w:cols w:num="3" w:equalWidth="0">
            <w:col w:w="972" w:space="829"/>
            <w:col w:w="3101" w:space="274"/>
            <w:col w:w="4994"/>
          </w:cols>
        </w:sectPr>
      </w:pPr>
    </w:p>
    <w:p>
      <w:pPr>
        <w:pStyle w:val="BodyText"/>
        <w:spacing w:before="73"/>
        <w:ind w:right="41" w:firstLine="55"/>
      </w:pPr>
      <w:r>
        <w:rPr/>
        <w:t>L é o comprimento axial da sub-Bacia Hidrográfica que corresponde à distância do exutório ao ponto mais longínquo do divisor topográfico (m);</w:t>
      </w:r>
    </w:p>
    <w:p>
      <w:pPr>
        <w:pStyle w:val="BodyText"/>
        <w:ind w:right="42"/>
      </w:pPr>
      <w:r>
        <w:rPr/>
        <w:t>A é a área de drenagem da sub-Bacia Hidrográfica (m²).</w:t>
      </w:r>
    </w:p>
    <w:p>
      <w:pPr>
        <w:pStyle w:val="BodyText"/>
        <w:ind w:right="38" w:firstLine="708"/>
      </w:pPr>
      <w:r>
        <w:rPr/>
        <w:t>Segundo Mello e Silva (2013), as bacias hidrográficas que apresentam valor de Kf </w:t>
      </w:r>
      <w:r>
        <w:rPr>
          <w:spacing w:val="-3"/>
        </w:rPr>
        <w:t>no </w:t>
      </w:r>
      <w:r>
        <w:rPr/>
        <w:t>intervalo de 0,75 a 1 apresentam alta propensão a grandes enchentes, enquanto que, bacias hidrográficas com valores abaixo de 0,50 apresentam tendência a conservação, não sujeita a enchentes. Visto isso, os valores de </w:t>
      </w:r>
      <w:r>
        <w:rPr>
          <w:spacing w:val="3"/>
        </w:rPr>
        <w:t>Kf </w:t>
      </w:r>
      <w:r>
        <w:rPr/>
        <w:t>foram escalonados e classificados segundo a Equação (6) para</w:t>
      </w:r>
      <w:r>
        <w:rPr>
          <w:spacing w:val="-6"/>
        </w:rPr>
        <w:t> </w:t>
      </w:r>
      <w:r>
        <w:rPr/>
        <w:t>que</w:t>
      </w:r>
      <w:r>
        <w:rPr>
          <w:spacing w:val="-6"/>
        </w:rPr>
        <w:t> </w:t>
      </w:r>
      <w:r>
        <w:rPr/>
        <w:t>seus</w:t>
      </w:r>
      <w:r>
        <w:rPr>
          <w:spacing w:val="-2"/>
        </w:rPr>
        <w:t> </w:t>
      </w:r>
      <w:r>
        <w:rPr/>
        <w:t>valores</w:t>
      </w:r>
      <w:r>
        <w:rPr>
          <w:spacing w:val="-3"/>
        </w:rPr>
        <w:t> </w:t>
      </w:r>
      <w:r>
        <w:rPr/>
        <w:t>variem</w:t>
      </w:r>
      <w:r>
        <w:rPr>
          <w:spacing w:val="-7"/>
        </w:rPr>
        <w:t> </w:t>
      </w:r>
      <w:r>
        <w:rPr/>
        <w:t>de</w:t>
      </w:r>
      <w:r>
        <w:rPr>
          <w:spacing w:val="-2"/>
        </w:rPr>
        <w:t> </w:t>
      </w:r>
      <w:r>
        <w:rPr/>
        <w:t>0</w:t>
      </w:r>
      <w:r>
        <w:rPr>
          <w:spacing w:val="-4"/>
        </w:rPr>
        <w:t> </w:t>
      </w:r>
      <w:r>
        <w:rPr/>
        <w:t>a</w:t>
      </w:r>
      <w:r>
        <w:rPr>
          <w:spacing w:val="-2"/>
        </w:rPr>
        <w:t> </w:t>
      </w:r>
      <w:r>
        <w:rPr/>
        <w:t>1,</w:t>
      </w:r>
      <w:r>
        <w:rPr>
          <w:spacing w:val="-4"/>
        </w:rPr>
        <w:t> </w:t>
      </w:r>
      <w:r>
        <w:rPr/>
        <w:t>onde</w:t>
      </w:r>
      <w:r>
        <w:rPr>
          <w:spacing w:val="-3"/>
        </w:rPr>
        <w:t> </w:t>
      </w:r>
      <w:r>
        <w:rPr/>
        <w:t>o</w:t>
      </w:r>
      <w:r>
        <w:rPr>
          <w:spacing w:val="-5"/>
        </w:rPr>
        <w:t> </w:t>
      </w:r>
      <w:r>
        <w:rPr/>
        <w:t>valor 1 representa as bacias hidrográficas com tendência a conservação e 0 as bacias hidrográficas com propensão a grandes</w:t>
      </w:r>
      <w:r>
        <w:rPr>
          <w:spacing w:val="-4"/>
        </w:rPr>
        <w:t> </w:t>
      </w:r>
      <w:r>
        <w:rPr/>
        <w:t>enchentes.</w:t>
      </w:r>
    </w:p>
    <w:p>
      <w:pPr>
        <w:pStyle w:val="BodyText"/>
        <w:ind w:right="127" w:firstLine="708"/>
      </w:pPr>
      <w:r>
        <w:rPr/>
        <w:br w:type="column"/>
      </w:r>
      <w:r>
        <w:rPr/>
        <w:t>Segundo</w:t>
      </w:r>
      <w:r>
        <w:rPr>
          <w:spacing w:val="-14"/>
        </w:rPr>
        <w:t> </w:t>
      </w:r>
      <w:r>
        <w:rPr/>
        <w:t>Villela</w:t>
      </w:r>
      <w:r>
        <w:rPr>
          <w:spacing w:val="-13"/>
        </w:rPr>
        <w:t> </w:t>
      </w:r>
      <w:r>
        <w:rPr/>
        <w:t>e</w:t>
      </w:r>
      <w:r>
        <w:rPr>
          <w:spacing w:val="-13"/>
        </w:rPr>
        <w:t> </w:t>
      </w:r>
      <w:r>
        <w:rPr/>
        <w:t>Mattos</w:t>
      </w:r>
      <w:r>
        <w:rPr>
          <w:spacing w:val="-13"/>
        </w:rPr>
        <w:t> </w:t>
      </w:r>
      <w:r>
        <w:rPr/>
        <w:t>(1975)</w:t>
      </w:r>
      <w:r>
        <w:rPr>
          <w:spacing w:val="-13"/>
        </w:rPr>
        <w:t> </w:t>
      </w:r>
      <w:r>
        <w:rPr/>
        <w:t>os</w:t>
      </w:r>
      <w:r>
        <w:rPr>
          <w:spacing w:val="-13"/>
        </w:rPr>
        <w:t> </w:t>
      </w:r>
      <w:r>
        <w:rPr/>
        <w:t>valores para a densidade de drenagem variam de 0,5km/km² para bacias hidrográficas com drenagem pobre a 3,5km/km² ou mais para bacias hidrográficas excepcionalmente bem drenadas. A partir dessa informação, os valores de Dd obtidos para as Sub-Bacias Hidrográficas do Rio Una foram classificados segundo a Equação (8), visto que neste estudo avaliou-se a quantidade de água ofertada e a capacidade de drenagem das bacias hidrográficas, não levando em consideração a capacidade de remoção de sedimentos dessas sub- bacias hidrográficas, por isso, que os valores próximos a 0 representam uma condição indesejável e os valores próximos a 1 representam uma condição</w:t>
      </w:r>
      <w:r>
        <w:rPr>
          <w:spacing w:val="-3"/>
        </w:rPr>
        <w:t> </w:t>
      </w:r>
      <w:r>
        <w:rPr/>
        <w:t>desejável.</w:t>
      </w:r>
    </w:p>
    <w:p>
      <w:pPr>
        <w:pStyle w:val="BodyText"/>
        <w:spacing w:before="9"/>
        <w:ind w:left="0"/>
        <w:jc w:val="left"/>
        <w:rPr>
          <w:sz w:val="21"/>
        </w:rPr>
      </w:pPr>
    </w:p>
    <w:p>
      <w:pPr>
        <w:tabs>
          <w:tab w:pos="3061" w:val="left" w:leader="none"/>
        </w:tabs>
        <w:spacing w:before="0"/>
        <w:ind w:left="1048" w:right="0" w:firstLine="0"/>
        <w:jc w:val="left"/>
        <w:rPr>
          <w:rFonts w:ascii="Cambria Math" w:hAnsi="Cambria Math" w:eastAsia="Cambria Math"/>
          <w:sz w:val="14"/>
        </w:rPr>
      </w:pPr>
      <w:r>
        <w:rPr>
          <w:rFonts w:ascii="Cambria Math" w:hAnsi="Cambria Math" w:eastAsia="Cambria Math"/>
          <w:spacing w:val="12"/>
          <w:w w:val="309"/>
          <w:position w:val="-8"/>
          <w:sz w:val="14"/>
        </w:rPr>
        <w:t> </w:t>
      </w:r>
      <w:r>
        <w:rPr>
          <w:rFonts w:ascii="Cambria Math" w:hAnsi="Cambria Math" w:eastAsia="Cambria Math"/>
          <w:sz w:val="14"/>
        </w:rPr>
        <w:t>𝟎</w:t>
        <w:tab/>
        <w:t>𝑝𝑎𝑟𝑎 𝑫𝒅 ≤</w:t>
      </w:r>
      <w:r>
        <w:rPr>
          <w:rFonts w:ascii="Cambria Math" w:hAnsi="Cambria Math" w:eastAsia="Cambria Math"/>
          <w:spacing w:val="17"/>
          <w:sz w:val="14"/>
        </w:rPr>
        <w:t> </w:t>
      </w:r>
      <w:r>
        <w:rPr>
          <w:rFonts w:ascii="Cambria Math" w:hAnsi="Cambria Math" w:eastAsia="Cambria Math"/>
          <w:sz w:val="14"/>
        </w:rPr>
        <w:t>0,5𝑘𝑚/𝑘𝑚²</w:t>
      </w:r>
    </w:p>
    <w:p>
      <w:pPr>
        <w:pStyle w:val="BodyText"/>
        <w:spacing w:before="2"/>
        <w:ind w:left="0"/>
        <w:jc w:val="left"/>
        <w:rPr>
          <w:rFonts w:ascii="Cambria Math"/>
          <w:sz w:val="2"/>
        </w:rPr>
      </w:pPr>
    </w:p>
    <w:p>
      <w:pPr>
        <w:tabs>
          <w:tab w:pos="1744" w:val="left" w:leader="none"/>
        </w:tabs>
        <w:spacing w:line="139" w:lineRule="exact"/>
        <w:ind w:left="1144" w:right="0" w:firstLine="0"/>
        <w:rPr>
          <w:rFonts w:ascii="Cambria Math"/>
          <w:sz w:val="13"/>
        </w:rPr>
      </w:pPr>
      <w:r>
        <w:rPr>
          <w:rFonts w:ascii="Cambria Math"/>
          <w:position w:val="-2"/>
          <w:sz w:val="13"/>
        </w:rPr>
        <w:pict>
          <v:shape style="width:4.2pt;height:7pt;mso-position-horizontal-relative:char;mso-position-vertical-relative:line" type="#_x0000_t202" filled="false" stroked="false">
            <w10:anchorlock/>
            <v:textbox inset="0,0,0,0">
              <w:txbxContent>
                <w:p>
                  <w:pPr>
                    <w:spacing w:line="139" w:lineRule="exact" w:before="0"/>
                    <w:ind w:left="0" w:right="0" w:firstLine="0"/>
                    <w:jc w:val="left"/>
                    <w:rPr>
                      <w:rFonts w:ascii="Cambria Math" w:eastAsia="Cambria Math"/>
                      <w:sz w:val="14"/>
                    </w:rPr>
                  </w:pPr>
                  <w:r>
                    <w:rPr>
                      <w:rFonts w:ascii="Cambria Math" w:eastAsia="Cambria Math"/>
                      <w:sz w:val="14"/>
                    </w:rPr>
                    <w:t>𝟏</w:t>
                  </w:r>
                </w:p>
              </w:txbxContent>
            </v:textbox>
          </v:shape>
        </w:pict>
      </w:r>
      <w:r>
        <w:rPr>
          <w:rFonts w:ascii="Cambria Math"/>
          <w:position w:val="-2"/>
          <w:sz w:val="13"/>
        </w:rPr>
      </w:r>
      <w:r>
        <w:rPr>
          <w:rFonts w:ascii="Cambria Math"/>
          <w:position w:val="-2"/>
          <w:sz w:val="13"/>
        </w:rPr>
        <w:tab/>
      </w:r>
      <w:r>
        <w:rPr>
          <w:rFonts w:ascii="Cambria Math"/>
          <w:position w:val="-2"/>
          <w:sz w:val="13"/>
        </w:rPr>
        <w:pict>
          <v:shape style="width:4.2pt;height:7pt;mso-position-horizontal-relative:char;mso-position-vertical-relative:line" type="#_x0000_t202" filled="false" stroked="false">
            <w10:anchorlock/>
            <v:textbox inset="0,0,0,0">
              <w:txbxContent>
                <w:p>
                  <w:pPr>
                    <w:spacing w:line="139" w:lineRule="exact" w:before="0"/>
                    <w:ind w:left="0" w:right="0" w:firstLine="0"/>
                    <w:jc w:val="left"/>
                    <w:rPr>
                      <w:rFonts w:ascii="Cambria Math" w:eastAsia="Cambria Math"/>
                      <w:sz w:val="14"/>
                    </w:rPr>
                  </w:pPr>
                  <w:r>
                    <w:rPr>
                      <w:rFonts w:ascii="Cambria Math" w:eastAsia="Cambria Math"/>
                      <w:sz w:val="14"/>
                    </w:rPr>
                    <w:t>𝟏</w:t>
                  </w:r>
                </w:p>
              </w:txbxContent>
            </v:textbox>
          </v:shape>
        </w:pict>
      </w:r>
      <w:r>
        <w:rPr>
          <w:rFonts w:ascii="Cambria Math"/>
          <w:position w:val="-2"/>
          <w:sz w:val="13"/>
        </w:rPr>
      </w:r>
    </w:p>
    <w:p>
      <w:pPr>
        <w:spacing w:after="0" w:line="139" w:lineRule="exact"/>
        <w:rPr>
          <w:rFonts w:ascii="Cambria Math"/>
          <w:sz w:val="13"/>
        </w:rPr>
        <w:sectPr>
          <w:type w:val="continuous"/>
          <w:pgSz w:w="11910" w:h="16840"/>
          <w:pgMar w:top="1040" w:bottom="1140" w:left="740" w:right="1000"/>
          <w:cols w:num="2" w:equalWidth="0">
            <w:col w:w="4903" w:space="272"/>
            <w:col w:w="4995"/>
          </w:cols>
        </w:sectPr>
      </w:pPr>
    </w:p>
    <w:p>
      <w:pPr>
        <w:pStyle w:val="BodyText"/>
        <w:spacing w:before="6"/>
        <w:ind w:left="0"/>
        <w:jc w:val="left"/>
        <w:rPr>
          <w:rFonts w:ascii="Cambria Math"/>
        </w:rPr>
      </w:pPr>
    </w:p>
    <w:p>
      <w:pPr>
        <w:tabs>
          <w:tab w:pos="1934" w:val="left" w:leader="none"/>
        </w:tabs>
        <w:spacing w:before="1"/>
        <w:ind w:left="0" w:right="0" w:firstLine="0"/>
        <w:jc w:val="right"/>
        <w:rPr>
          <w:rFonts w:ascii="Cambria Math" w:hAnsi="Cambria Math" w:eastAsia="Cambria Math"/>
          <w:sz w:val="18"/>
        </w:rPr>
      </w:pPr>
      <w:r>
        <w:rPr>
          <w:rFonts w:ascii="Cambria Math" w:hAnsi="Cambria Math" w:eastAsia="Cambria Math"/>
          <w:sz w:val="18"/>
        </w:rPr>
        <w:t>𝟎</w:t>
        <w:tab/>
        <w:t>𝑝𝑎𝑟𝑎 𝑲𝒇 ≥</w:t>
      </w:r>
      <w:r>
        <w:rPr>
          <w:rFonts w:ascii="Cambria Math" w:hAnsi="Cambria Math" w:eastAsia="Cambria Math"/>
          <w:spacing w:val="21"/>
          <w:sz w:val="18"/>
        </w:rPr>
        <w:t> </w:t>
      </w:r>
      <w:r>
        <w:rPr>
          <w:rFonts w:ascii="Cambria Math" w:hAnsi="Cambria Math" w:eastAsia="Cambria Math"/>
          <w:sz w:val="18"/>
        </w:rPr>
        <w:t>0,75</w:t>
      </w:r>
    </w:p>
    <w:p>
      <w:pPr>
        <w:tabs>
          <w:tab w:pos="2208" w:val="left" w:leader="none"/>
        </w:tabs>
        <w:spacing w:before="9"/>
        <w:ind w:left="0" w:right="0" w:firstLine="0"/>
        <w:jc w:val="right"/>
        <w:rPr>
          <w:rFonts w:ascii="Cambria Math" w:hAnsi="Cambria Math" w:eastAsia="Cambria Math"/>
          <w:sz w:val="18"/>
        </w:rPr>
      </w:pPr>
      <w:r>
        <w:rPr>
          <w:rFonts w:ascii="Cambria Math" w:hAnsi="Cambria Math" w:eastAsia="Cambria Math"/>
          <w:spacing w:val="-8"/>
          <w:sz w:val="18"/>
        </w:rPr>
        <w:t>𝐾𝑓</w:t>
      </w:r>
      <w:r>
        <w:rPr>
          <w:rFonts w:ascii="Cambria Math" w:hAnsi="Cambria Math" w:eastAsia="Cambria Math"/>
          <w:spacing w:val="-8"/>
          <w:sz w:val="18"/>
          <w:vertAlign w:val="subscript"/>
        </w:rPr>
        <w:t>𝑎𝑑</w:t>
      </w:r>
      <w:r>
        <w:rPr>
          <w:rFonts w:ascii="Cambria Math" w:hAnsi="Cambria Math" w:eastAsia="Cambria Math"/>
          <w:spacing w:val="-8"/>
          <w:sz w:val="18"/>
          <w:vertAlign w:val="baseline"/>
        </w:rPr>
        <w:t>  </w:t>
      </w:r>
      <w:r>
        <w:rPr>
          <w:rFonts w:ascii="Cambria Math" w:hAnsi="Cambria Math" w:eastAsia="Cambria Math"/>
          <w:sz w:val="18"/>
          <w:vertAlign w:val="baseline"/>
        </w:rPr>
        <w:t>=  {−</w:t>
      </w:r>
      <w:r>
        <w:rPr>
          <w:rFonts w:ascii="Cambria Math" w:hAnsi="Cambria Math" w:eastAsia="Cambria Math"/>
          <w:position w:val="1"/>
          <w:sz w:val="18"/>
          <w:vertAlign w:val="baseline"/>
        </w:rPr>
        <w:t>𝟒 × 𝐊𝐟</w:t>
      </w:r>
      <w:r>
        <w:rPr>
          <w:rFonts w:ascii="Cambria Math" w:hAnsi="Cambria Math" w:eastAsia="Cambria Math"/>
          <w:spacing w:val="-5"/>
          <w:position w:val="1"/>
          <w:sz w:val="18"/>
          <w:vertAlign w:val="baseline"/>
        </w:rPr>
        <w:t> </w:t>
      </w:r>
      <w:r>
        <w:rPr>
          <w:rFonts w:ascii="Cambria Math" w:hAnsi="Cambria Math" w:eastAsia="Cambria Math"/>
          <w:position w:val="1"/>
          <w:sz w:val="18"/>
          <w:vertAlign w:val="baseline"/>
        </w:rPr>
        <w:t>+</w:t>
      </w:r>
      <w:r>
        <w:rPr>
          <w:rFonts w:ascii="Cambria Math" w:hAnsi="Cambria Math" w:eastAsia="Cambria Math"/>
          <w:spacing w:val="2"/>
          <w:position w:val="1"/>
          <w:sz w:val="18"/>
          <w:vertAlign w:val="baseline"/>
        </w:rPr>
        <w:t> </w:t>
      </w:r>
      <w:r>
        <w:rPr>
          <w:rFonts w:ascii="Cambria Math" w:hAnsi="Cambria Math" w:eastAsia="Cambria Math"/>
          <w:position w:val="1"/>
          <w:sz w:val="18"/>
          <w:vertAlign w:val="baseline"/>
        </w:rPr>
        <w:t>𝟑</w:t>
        <w:tab/>
        <w:t>𝑝𝑎𝑟𝑎 0,75 &lt; 𝑲𝒇 &lt; </w:t>
      </w:r>
      <w:r>
        <w:rPr>
          <w:rFonts w:ascii="Cambria Math" w:hAnsi="Cambria Math" w:eastAsia="Cambria Math"/>
          <w:spacing w:val="1"/>
          <w:position w:val="1"/>
          <w:sz w:val="18"/>
          <w:vertAlign w:val="baseline"/>
        </w:rPr>
        <w:t> </w:t>
      </w:r>
      <w:r>
        <w:rPr>
          <w:rFonts w:ascii="Cambria Math" w:hAnsi="Cambria Math" w:eastAsia="Cambria Math"/>
          <w:position w:val="1"/>
          <w:sz w:val="18"/>
          <w:vertAlign w:val="baseline"/>
        </w:rPr>
        <w:t>0,50</w:t>
      </w:r>
    </w:p>
    <w:p>
      <w:pPr>
        <w:tabs>
          <w:tab w:pos="1934" w:val="left" w:leader="none"/>
        </w:tabs>
        <w:spacing w:line="166" w:lineRule="exact" w:before="6"/>
        <w:ind w:left="0" w:right="0" w:firstLine="0"/>
        <w:jc w:val="right"/>
        <w:rPr>
          <w:rFonts w:ascii="Cambria Math" w:hAnsi="Cambria Math" w:eastAsia="Cambria Math"/>
          <w:sz w:val="18"/>
        </w:rPr>
      </w:pPr>
      <w:r>
        <w:rPr>
          <w:rFonts w:ascii="Cambria Math" w:hAnsi="Cambria Math" w:eastAsia="Cambria Math"/>
          <w:sz w:val="18"/>
        </w:rPr>
        <w:t>𝟏</w:t>
        <w:tab/>
        <w:t>𝑝𝑎𝑟𝑎 𝑲𝒇 ≤</w:t>
      </w:r>
      <w:r>
        <w:rPr>
          <w:rFonts w:ascii="Cambria Math" w:hAnsi="Cambria Math" w:eastAsia="Cambria Math"/>
          <w:spacing w:val="21"/>
          <w:sz w:val="18"/>
        </w:rPr>
        <w:t> </w:t>
      </w:r>
      <w:r>
        <w:rPr>
          <w:rFonts w:ascii="Cambria Math" w:hAnsi="Cambria Math" w:eastAsia="Cambria Math"/>
          <w:sz w:val="18"/>
        </w:rPr>
        <w:t>0,50</w:t>
      </w:r>
    </w:p>
    <w:p>
      <w:pPr>
        <w:pStyle w:val="BodyText"/>
        <w:ind w:left="0"/>
        <w:jc w:val="left"/>
        <w:rPr>
          <w:rFonts w:ascii="Cambria Math"/>
          <w:sz w:val="18"/>
        </w:rPr>
      </w:pPr>
      <w:r>
        <w:rPr/>
        <w:br w:type="column"/>
      </w:r>
      <w:r>
        <w:rPr>
          <w:rFonts w:ascii="Cambria Math"/>
          <w:sz w:val="18"/>
        </w:rPr>
      </w:r>
    </w:p>
    <w:p>
      <w:pPr>
        <w:pStyle w:val="BodyText"/>
        <w:spacing w:before="2"/>
        <w:ind w:left="0"/>
        <w:jc w:val="left"/>
        <w:rPr>
          <w:rFonts w:ascii="Cambria Math"/>
          <w:sz w:val="24"/>
        </w:rPr>
      </w:pPr>
    </w:p>
    <w:p>
      <w:pPr>
        <w:spacing w:before="1"/>
        <w:ind w:left="147" w:right="0" w:firstLine="0"/>
        <w:jc w:val="left"/>
        <w:rPr>
          <w:rFonts w:ascii="Cambria Math"/>
          <w:sz w:val="18"/>
        </w:rPr>
      </w:pPr>
      <w:r>
        <w:rPr>
          <w:rFonts w:ascii="Cambria Math"/>
          <w:sz w:val="18"/>
        </w:rPr>
        <w:t>(6)</w:t>
      </w:r>
    </w:p>
    <w:p>
      <w:pPr>
        <w:tabs>
          <w:tab w:pos="2200" w:val="left" w:leader="none"/>
        </w:tabs>
        <w:spacing w:line="170" w:lineRule="auto" w:before="0"/>
        <w:ind w:left="558" w:right="0" w:firstLine="0"/>
        <w:jc w:val="left"/>
        <w:rPr>
          <w:rFonts w:ascii="Cambria Math" w:hAnsi="Cambria Math" w:eastAsia="Cambria Math"/>
          <w:sz w:val="14"/>
        </w:rPr>
      </w:pPr>
      <w:r>
        <w:rPr/>
        <w:br w:type="column"/>
      </w:r>
      <w:r>
        <w:rPr>
          <w:rFonts w:ascii="Cambria Math" w:hAnsi="Cambria Math" w:eastAsia="Cambria Math"/>
          <w:position w:val="3"/>
          <w:sz w:val="14"/>
        </w:rPr>
        <w:t>𝐷𝑑</w:t>
      </w:r>
      <w:r>
        <w:rPr>
          <w:rFonts w:ascii="Cambria Math" w:hAnsi="Cambria Math" w:eastAsia="Cambria Math"/>
          <w:sz w:val="10"/>
        </w:rPr>
        <w:t>𝑎𝑑  </w:t>
      </w:r>
      <w:r>
        <w:rPr>
          <w:rFonts w:ascii="Cambria Math" w:hAnsi="Cambria Math" w:eastAsia="Cambria Math"/>
          <w:position w:val="3"/>
          <w:sz w:val="14"/>
        </w:rPr>
        <w:t>=  </w:t>
      </w:r>
      <w:r>
        <w:rPr>
          <w:rFonts w:ascii="Cambria Math" w:hAnsi="Cambria Math" w:eastAsia="Cambria Math"/>
          <w:position w:val="-8"/>
          <w:sz w:val="14"/>
        </w:rPr>
        <w:t>   </w:t>
      </w:r>
      <w:r>
        <w:rPr>
          <w:rFonts w:ascii="Cambria Math" w:hAnsi="Cambria Math" w:eastAsia="Cambria Math"/>
          <w:position w:val="-7"/>
          <w:sz w:val="14"/>
        </w:rPr>
        <w:t>𝟑 </w:t>
      </w:r>
      <w:r>
        <w:rPr>
          <w:rFonts w:ascii="Cambria Math" w:hAnsi="Cambria Math" w:eastAsia="Cambria Math"/>
          <w:position w:val="2"/>
          <w:sz w:val="14"/>
        </w:rPr>
        <w:t>× 𝐃𝐝</w:t>
      </w:r>
      <w:r>
        <w:rPr>
          <w:rFonts w:ascii="Cambria Math" w:hAnsi="Cambria Math" w:eastAsia="Cambria Math"/>
          <w:spacing w:val="-10"/>
          <w:position w:val="2"/>
          <w:sz w:val="14"/>
        </w:rPr>
        <w:t> </w:t>
      </w:r>
      <w:r>
        <w:rPr>
          <w:rFonts w:ascii="Cambria Math" w:hAnsi="Cambria Math" w:eastAsia="Cambria Math"/>
          <w:position w:val="2"/>
          <w:sz w:val="14"/>
        </w:rPr>
        <w:t>−</w:t>
      </w:r>
      <w:r>
        <w:rPr>
          <w:rFonts w:ascii="Cambria Math" w:hAnsi="Cambria Math" w:eastAsia="Cambria Math"/>
          <w:spacing w:val="2"/>
          <w:position w:val="2"/>
          <w:sz w:val="14"/>
        </w:rPr>
        <w:t> </w:t>
      </w:r>
      <w:r>
        <w:rPr>
          <w:rFonts w:ascii="Cambria Math" w:hAnsi="Cambria Math" w:eastAsia="Cambria Math"/>
          <w:position w:val="-7"/>
          <w:sz w:val="14"/>
        </w:rPr>
        <w:t>𝟔</w:t>
        <w:tab/>
      </w:r>
      <w:r>
        <w:rPr>
          <w:rFonts w:ascii="Cambria Math" w:hAnsi="Cambria Math" w:eastAsia="Cambria Math"/>
          <w:position w:val="2"/>
          <w:sz w:val="14"/>
        </w:rPr>
        <w:t>𝑝𝑎𝑟𝑎 0,5𝑘𝑚/𝑘𝑚² &lt; 𝑫𝒅 &lt;</w:t>
      </w:r>
      <w:r>
        <w:rPr>
          <w:rFonts w:ascii="Cambria Math" w:hAnsi="Cambria Math" w:eastAsia="Cambria Math"/>
          <w:spacing w:val="24"/>
          <w:position w:val="2"/>
          <w:sz w:val="14"/>
        </w:rPr>
        <w:t> </w:t>
      </w:r>
      <w:r>
        <w:rPr>
          <w:rFonts w:ascii="Cambria Math" w:hAnsi="Cambria Math" w:eastAsia="Cambria Math"/>
          <w:position w:val="2"/>
          <w:sz w:val="14"/>
        </w:rPr>
        <w:t>3,5𝑘𝑚/𝑘𝑚²</w:t>
      </w:r>
    </w:p>
    <w:p>
      <w:pPr>
        <w:tabs>
          <w:tab w:pos="3069" w:val="left" w:leader="none"/>
        </w:tabs>
        <w:spacing w:before="0"/>
        <w:ind w:left="1055" w:right="0" w:firstLine="0"/>
        <w:jc w:val="left"/>
        <w:rPr>
          <w:rFonts w:ascii="Cambria Math" w:hAnsi="Cambria Math" w:eastAsia="Cambria Math"/>
          <w:sz w:val="14"/>
        </w:rPr>
      </w:pPr>
      <w:r>
        <w:rPr/>
        <w:pict>
          <v:rect style="position:absolute;margin-left:352.98999pt;margin-top:-8.348671pt;width:4.2pt;height:.48004pt;mso-position-horizontal-relative:page;mso-position-vertical-relative:paragraph;z-index:-252859392" filled="true" fillcolor="#000000" stroked="false">
            <v:fill type="solid"/>
            <w10:wrap type="none"/>
          </v:rect>
        </w:pict>
      </w:r>
      <w:r>
        <w:rPr/>
        <w:pict>
          <v:rect style="position:absolute;margin-left:382.98999pt;margin-top:-8.348671pt;width:4.2pt;height:.48004pt;mso-position-horizontal-relative:page;mso-position-vertical-relative:paragraph;z-index:-252858368" filled="true" fillcolor="#000000" stroked="false">
            <v:fill type="solid"/>
            <w10:wrap type="none"/>
          </v:rect>
        </w:pict>
      </w:r>
      <w:r>
        <w:rPr>
          <w:rFonts w:ascii="Cambria Math" w:hAnsi="Cambria Math" w:eastAsia="Cambria Math"/>
          <w:spacing w:val="6"/>
          <w:w w:val="110"/>
          <w:sz w:val="14"/>
        </w:rPr>
        <w:t>{𝟏</w:t>
        <w:tab/>
      </w:r>
      <w:r>
        <w:rPr>
          <w:rFonts w:ascii="Cambria Math" w:hAnsi="Cambria Math" w:eastAsia="Cambria Math"/>
          <w:w w:val="105"/>
          <w:sz w:val="14"/>
        </w:rPr>
        <w:t>𝑝𝑎𝑟𝑎</w:t>
      </w:r>
      <w:r>
        <w:rPr>
          <w:rFonts w:ascii="Cambria Math" w:hAnsi="Cambria Math" w:eastAsia="Cambria Math"/>
          <w:spacing w:val="-21"/>
          <w:w w:val="105"/>
          <w:sz w:val="14"/>
        </w:rPr>
        <w:t> </w:t>
      </w:r>
      <w:r>
        <w:rPr>
          <w:rFonts w:ascii="Cambria Math" w:hAnsi="Cambria Math" w:eastAsia="Cambria Math"/>
          <w:w w:val="105"/>
          <w:sz w:val="14"/>
        </w:rPr>
        <w:t>𝑫𝒅</w:t>
      </w:r>
      <w:r>
        <w:rPr>
          <w:rFonts w:ascii="Cambria Math" w:hAnsi="Cambria Math" w:eastAsia="Cambria Math"/>
          <w:spacing w:val="-19"/>
          <w:w w:val="105"/>
          <w:sz w:val="14"/>
        </w:rPr>
        <w:t> </w:t>
      </w:r>
      <w:r>
        <w:rPr>
          <w:rFonts w:ascii="Cambria Math" w:hAnsi="Cambria Math" w:eastAsia="Cambria Math"/>
          <w:w w:val="105"/>
          <w:sz w:val="14"/>
        </w:rPr>
        <w:t>≥</w:t>
      </w:r>
      <w:r>
        <w:rPr>
          <w:rFonts w:ascii="Cambria Math" w:hAnsi="Cambria Math" w:eastAsia="Cambria Math"/>
          <w:spacing w:val="-19"/>
          <w:w w:val="105"/>
          <w:sz w:val="14"/>
        </w:rPr>
        <w:t> </w:t>
      </w:r>
      <w:r>
        <w:rPr>
          <w:rFonts w:ascii="Cambria Math" w:hAnsi="Cambria Math" w:eastAsia="Cambria Math"/>
          <w:w w:val="105"/>
          <w:sz w:val="14"/>
        </w:rPr>
        <w:t>3,5𝑘𝑚/𝑘𝑚²</w:t>
      </w:r>
    </w:p>
    <w:p>
      <w:pPr>
        <w:pStyle w:val="BodyText"/>
        <w:spacing w:before="8"/>
        <w:ind w:left="0"/>
        <w:jc w:val="left"/>
        <w:rPr>
          <w:rFonts w:ascii="Cambria Math"/>
          <w:sz w:val="18"/>
        </w:rPr>
      </w:pPr>
    </w:p>
    <w:p>
      <w:pPr>
        <w:pStyle w:val="BodyText"/>
        <w:spacing w:before="1"/>
        <w:ind w:left="400"/>
        <w:jc w:val="left"/>
      </w:pPr>
      <w:r>
        <w:rPr/>
        <w:t>Onde:</w:t>
      </w:r>
    </w:p>
    <w:p>
      <w:pPr>
        <w:spacing w:line="97" w:lineRule="exact" w:before="0"/>
        <w:ind w:left="138" w:right="0" w:firstLine="0"/>
        <w:jc w:val="left"/>
        <w:rPr>
          <w:rFonts w:ascii="Cambria Math"/>
          <w:sz w:val="14"/>
        </w:rPr>
      </w:pPr>
      <w:r>
        <w:rPr/>
        <w:br w:type="column"/>
      </w:r>
      <w:r>
        <w:rPr>
          <w:rFonts w:ascii="Cambria Math"/>
          <w:sz w:val="14"/>
        </w:rPr>
        <w:t>(8)</w:t>
      </w:r>
    </w:p>
    <w:p>
      <w:pPr>
        <w:spacing w:after="0" w:line="97" w:lineRule="exact"/>
        <w:jc w:val="left"/>
        <w:rPr>
          <w:rFonts w:ascii="Cambria Math"/>
          <w:sz w:val="14"/>
        </w:rPr>
        <w:sectPr>
          <w:type w:val="continuous"/>
          <w:pgSz w:w="11910" w:h="16840"/>
          <w:pgMar w:top="1040" w:bottom="1140" w:left="740" w:right="1000"/>
          <w:cols w:num="4" w:equalWidth="0">
            <w:col w:w="4424" w:space="40"/>
            <w:col w:w="438" w:space="267"/>
            <w:col w:w="4495" w:space="39"/>
            <w:col w:w="467"/>
          </w:cols>
        </w:sectPr>
      </w:pPr>
    </w:p>
    <w:p>
      <w:pPr>
        <w:pStyle w:val="BodyText"/>
        <w:spacing w:before="1"/>
        <w:ind w:left="0"/>
        <w:jc w:val="left"/>
        <w:rPr>
          <w:rFonts w:ascii="Cambria Math"/>
          <w:sz w:val="27"/>
        </w:rPr>
      </w:pPr>
    </w:p>
    <w:p>
      <w:pPr>
        <w:pStyle w:val="BodyText"/>
        <w:jc w:val="left"/>
      </w:pPr>
      <w:r>
        <w:rPr/>
        <w:t>Onde:</w:t>
      </w:r>
    </w:p>
    <w:p>
      <w:pPr>
        <w:pStyle w:val="BodyText"/>
        <w:spacing w:line="208" w:lineRule="auto" w:before="25"/>
        <w:ind w:right="22"/>
        <w:jc w:val="left"/>
      </w:pPr>
      <w:r>
        <w:rPr/>
        <w:pict>
          <v:rect style="position:absolute;margin-left:55.200001pt;margin-top:13.221726pt;width:226.13pt;height:12.6pt;mso-position-horizontal-relative:page;mso-position-vertical-relative:paragraph;z-index:-252862464" filled="true" fillcolor="#ffffff" stroked="false">
            <v:fill type="solid"/>
            <w10:wrap type="none"/>
          </v:rect>
        </w:pict>
      </w:r>
      <w:r>
        <w:rPr>
          <w:rFonts w:ascii="Cambria Math" w:hAnsi="Cambria Math" w:eastAsia="Cambria Math"/>
          <w:spacing w:val="-9"/>
        </w:rPr>
        <w:t>𝐾𝑓</w:t>
      </w:r>
      <w:r>
        <w:rPr>
          <w:rFonts w:ascii="Cambria Math" w:hAnsi="Cambria Math" w:eastAsia="Cambria Math"/>
          <w:spacing w:val="-9"/>
          <w:position w:val="-4"/>
          <w:sz w:val="16"/>
        </w:rPr>
        <w:t>𝑎𝑑 </w:t>
      </w:r>
      <w:r>
        <w:rPr/>
        <w:t>é o indicador do fator de forma adaptado para variar de 0 a 1;</w:t>
      </w:r>
    </w:p>
    <w:p>
      <w:pPr>
        <w:pStyle w:val="BodyText"/>
        <w:spacing w:before="4"/>
        <w:jc w:val="left"/>
      </w:pPr>
      <w:r>
        <w:rPr/>
        <w:t>Kf é o fator de forma.</w:t>
      </w:r>
    </w:p>
    <w:p>
      <w:pPr>
        <w:pStyle w:val="BodyText"/>
        <w:spacing w:before="1"/>
        <w:ind w:right="39" w:firstLine="708"/>
      </w:pPr>
      <w:r>
        <w:rPr/>
        <w:t>A Densidade de Drenagem (Dd) é outro parâmetro de grande relevância para estudar a Bacia Hidrográfica, pois expressa pela relação entre o somatório dos comprimentos de todos os</w:t>
      </w:r>
    </w:p>
    <w:p>
      <w:pPr>
        <w:pStyle w:val="BodyText"/>
        <w:spacing w:line="223" w:lineRule="auto"/>
        <w:ind w:right="127"/>
      </w:pPr>
      <w:r>
        <w:rPr/>
        <w:br w:type="column"/>
      </w:r>
      <w:r>
        <w:rPr>
          <w:rFonts w:ascii="Cambria Math" w:hAnsi="Cambria Math" w:eastAsia="Cambria Math"/>
        </w:rPr>
        <w:t>𝐷𝑑</w:t>
      </w:r>
      <w:r>
        <w:rPr>
          <w:rFonts w:ascii="Cambria Math" w:hAnsi="Cambria Math" w:eastAsia="Cambria Math"/>
          <w:position w:val="-4"/>
          <w:sz w:val="16"/>
        </w:rPr>
        <w:t>𝑎𝑑 </w:t>
      </w:r>
      <w:r>
        <w:rPr/>
        <w:t>é o indicador de densidade de drenagem adaptada da sub-Bacia Hidrográfica para variar de 0 a 1;</w:t>
      </w:r>
    </w:p>
    <w:p>
      <w:pPr>
        <w:pStyle w:val="BodyText"/>
        <w:spacing w:before="5"/>
        <w:ind w:right="129"/>
      </w:pPr>
      <w:r>
        <w:rPr/>
        <w:pict>
          <v:rect style="position:absolute;margin-left:313.970001pt;margin-top:-24.760475pt;width:226.13pt;height:12.6pt;mso-position-horizontal-relative:page;mso-position-vertical-relative:paragraph;z-index:-252857344" filled="true" fillcolor="#ffffff" stroked="false">
            <v:fill type="solid"/>
            <w10:wrap type="none"/>
          </v:rect>
        </w:pict>
      </w:r>
      <w:r>
        <w:rPr/>
        <w:t>Dd é a densidade de drenagem da sub-Bacia Hidrográfica (km/km²).</w:t>
      </w:r>
    </w:p>
    <w:p>
      <w:pPr>
        <w:pStyle w:val="BodyText"/>
        <w:ind w:right="129" w:firstLine="708"/>
      </w:pPr>
      <w:r>
        <w:rPr/>
        <w:t>O Coeficiente de Rugosidade</w:t>
      </w:r>
      <w:r>
        <w:rPr>
          <w:spacing w:val="-13"/>
        </w:rPr>
        <w:t> </w:t>
      </w:r>
      <w:r>
        <w:rPr/>
        <w:t>(</w:t>
      </w:r>
      <w:r>
        <w:rPr>
          <w:i/>
        </w:rPr>
        <w:t>Ruggdeness </w:t>
      </w:r>
      <w:r>
        <w:rPr>
          <w:i/>
        </w:rPr>
        <w:t>Number</w:t>
      </w:r>
      <w:r>
        <w:rPr>
          <w:i/>
          <w:spacing w:val="-5"/>
        </w:rPr>
        <w:t> </w:t>
      </w:r>
      <w:r>
        <w:rPr/>
        <w:t>–</w:t>
      </w:r>
      <w:r>
        <w:rPr>
          <w:spacing w:val="-7"/>
        </w:rPr>
        <w:t> </w:t>
      </w:r>
      <w:r>
        <w:rPr/>
        <w:t>RN)</w:t>
      </w:r>
      <w:r>
        <w:rPr>
          <w:spacing w:val="-5"/>
        </w:rPr>
        <w:t> </w:t>
      </w:r>
      <w:r>
        <w:rPr/>
        <w:t>é</w:t>
      </w:r>
      <w:r>
        <w:rPr>
          <w:spacing w:val="-7"/>
        </w:rPr>
        <w:t> </w:t>
      </w:r>
      <w:r>
        <w:rPr/>
        <w:t>um</w:t>
      </w:r>
      <w:r>
        <w:rPr>
          <w:spacing w:val="-9"/>
        </w:rPr>
        <w:t> </w:t>
      </w:r>
      <w:r>
        <w:rPr/>
        <w:t>parâmetro</w:t>
      </w:r>
      <w:r>
        <w:rPr>
          <w:spacing w:val="-9"/>
        </w:rPr>
        <w:t> </w:t>
      </w:r>
      <w:r>
        <w:rPr/>
        <w:t>que</w:t>
      </w:r>
      <w:r>
        <w:rPr>
          <w:spacing w:val="-5"/>
        </w:rPr>
        <w:t> </w:t>
      </w:r>
      <w:r>
        <w:rPr/>
        <w:t>direciona</w:t>
      </w:r>
      <w:r>
        <w:rPr>
          <w:spacing w:val="-6"/>
        </w:rPr>
        <w:t> </w:t>
      </w:r>
      <w:r>
        <w:rPr/>
        <w:t>o</w:t>
      </w:r>
      <w:r>
        <w:rPr>
          <w:spacing w:val="-8"/>
        </w:rPr>
        <w:t> </w:t>
      </w:r>
      <w:r>
        <w:rPr/>
        <w:t>uso potencial dos solos em bacias hidrográficas, determinando a aptidão das áreas em função</w:t>
      </w:r>
      <w:r>
        <w:rPr>
          <w:spacing w:val="20"/>
        </w:rPr>
        <w:t> </w:t>
      </w:r>
      <w:r>
        <w:rPr/>
        <w:t>de</w:t>
      </w:r>
    </w:p>
    <w:p>
      <w:pPr>
        <w:spacing w:after="0"/>
        <w:sectPr>
          <w:type w:val="continuous"/>
          <w:pgSz w:w="11910" w:h="16840"/>
          <w:pgMar w:top="1040" w:bottom="1140" w:left="740" w:right="1000"/>
          <w:cols w:num="2" w:equalWidth="0">
            <w:col w:w="4900" w:space="276"/>
            <w:col w:w="4994"/>
          </w:cols>
        </w:sectPr>
      </w:pPr>
    </w:p>
    <w:p>
      <w:pPr>
        <w:pStyle w:val="BodyText"/>
        <w:spacing w:before="81"/>
        <w:ind w:right="38"/>
      </w:pPr>
      <w:r>
        <w:rPr/>
        <w:t>suas características, para atividades de agricultura, pecuária, silvicultura, florestamento ou para preservação permanente.</w:t>
      </w:r>
    </w:p>
    <w:p>
      <w:pPr>
        <w:pStyle w:val="BodyText"/>
        <w:spacing w:before="3"/>
        <w:ind w:left="1101"/>
      </w:pPr>
      <w:r>
        <w:rPr/>
        <w:t>Para esse estudo, o Coeficiente de</w:t>
      </w:r>
    </w:p>
    <w:p>
      <w:pPr>
        <w:pStyle w:val="BodyText"/>
        <w:ind w:left="0"/>
        <w:jc w:val="left"/>
        <w:rPr>
          <w:sz w:val="24"/>
        </w:rPr>
      </w:pPr>
      <w:r>
        <w:rPr/>
        <w:br w:type="column"/>
      </w:r>
      <w:r>
        <w:rPr>
          <w:sz w:val="24"/>
        </w:rPr>
      </w:r>
    </w:p>
    <w:p>
      <w:pPr>
        <w:pStyle w:val="BodyText"/>
        <w:ind w:left="0"/>
        <w:jc w:val="left"/>
        <w:rPr>
          <w:sz w:val="24"/>
        </w:rPr>
      </w:pPr>
    </w:p>
    <w:p>
      <w:pPr>
        <w:pStyle w:val="BodyText"/>
        <w:spacing w:before="8"/>
        <w:ind w:left="0"/>
        <w:jc w:val="left"/>
        <w:rPr>
          <w:sz w:val="25"/>
        </w:rPr>
      </w:pPr>
    </w:p>
    <w:p>
      <w:pPr>
        <w:pStyle w:val="BodyText"/>
        <w:jc w:val="left"/>
      </w:pPr>
      <w:r>
        <w:rPr/>
        <w:t>Onde:</w:t>
      </w:r>
    </w:p>
    <w:p>
      <w:pPr>
        <w:pStyle w:val="BodyText"/>
        <w:spacing w:before="6"/>
        <w:ind w:left="0"/>
        <w:jc w:val="left"/>
        <w:rPr>
          <w:sz w:val="29"/>
        </w:rPr>
      </w:pPr>
      <w:r>
        <w:rPr/>
        <w:br w:type="column"/>
      </w:r>
      <w:r>
        <w:rPr>
          <w:sz w:val="29"/>
        </w:rPr>
      </w:r>
    </w:p>
    <w:p>
      <w:pPr>
        <w:pStyle w:val="BodyText"/>
        <w:tabs>
          <w:tab w:pos="2898" w:val="left" w:leader="none"/>
        </w:tabs>
        <w:jc w:val="left"/>
        <w:rPr>
          <w:rFonts w:ascii="Cambria Math" w:hAnsi="Cambria Math" w:eastAsia="Cambria Math"/>
        </w:rPr>
      </w:pPr>
      <w:r>
        <w:rPr>
          <w:rFonts w:ascii="Cambria Math" w:hAnsi="Cambria Math" w:eastAsia="Cambria Math"/>
        </w:rPr>
        <w:t>𝑅𝑁  = 𝐷</w:t>
      </w:r>
      <w:r>
        <w:rPr>
          <w:rFonts w:ascii="Cambria Math" w:hAnsi="Cambria Math" w:eastAsia="Cambria Math"/>
          <w:spacing w:val="-14"/>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𝐷𝑑</w:t>
        <w:tab/>
        <w:t>(9)</w:t>
      </w:r>
    </w:p>
    <w:p>
      <w:pPr>
        <w:spacing w:after="0"/>
        <w:jc w:val="left"/>
        <w:rPr>
          <w:rFonts w:ascii="Cambria Math" w:hAnsi="Cambria Math" w:eastAsia="Cambria Math"/>
        </w:rPr>
        <w:sectPr>
          <w:pgSz w:w="11910" w:h="16840"/>
          <w:pgMar w:header="710" w:footer="954" w:top="1040" w:bottom="1160" w:left="740" w:right="1000"/>
          <w:cols w:num="3" w:equalWidth="0">
            <w:col w:w="4900" w:space="275"/>
            <w:col w:w="972" w:space="685"/>
            <w:col w:w="3338"/>
          </w:cols>
        </w:sectPr>
      </w:pPr>
    </w:p>
    <w:p>
      <w:pPr>
        <w:pStyle w:val="BodyText"/>
        <w:ind w:right="38"/>
      </w:pPr>
      <w:r>
        <w:rPr/>
        <w:t>Rugosidade foi determinado pela multiplicação da declividade média encontrada em cada ponto (pixel) da sub-Bacia Hidrográfica, como propõe a formulação original, pelo valor numérico da densidade de drenagem, como pode ser visto pela Equação (9). Essa equação foi adaptada ao ambiente do ArcGIS 10.1 utilizando a ferramenta </w:t>
      </w:r>
      <w:r>
        <w:rPr>
          <w:i/>
        </w:rPr>
        <w:t>Map Algebra </w:t>
      </w:r>
      <w:r>
        <w:rPr/>
        <w:t>que possibilitou efetuar essa operação algébrica na imagem matricial de declividade e densidade de drenagem da Bacia Hidrográfica do Rio Una.</w:t>
      </w:r>
    </w:p>
    <w:p>
      <w:pPr>
        <w:pStyle w:val="BodyText"/>
        <w:ind w:right="134"/>
      </w:pPr>
      <w:r>
        <w:rPr/>
        <w:br w:type="column"/>
      </w:r>
      <w:r>
        <w:rPr/>
        <w:t>D é a declividade (em graus) encontrada em cada ponto (pixel) da sub-Bacia Hidrográfica;</w:t>
      </w:r>
    </w:p>
    <w:p>
      <w:pPr>
        <w:pStyle w:val="BodyText"/>
        <w:ind w:right="129"/>
      </w:pPr>
      <w:r>
        <w:rPr/>
        <w:t>Dd é a densidade de drenagem da sub-Bacia Hidrográfica (km/km²).</w:t>
      </w:r>
    </w:p>
    <w:p>
      <w:pPr>
        <w:pStyle w:val="BodyText"/>
        <w:ind w:right="129" w:firstLine="708"/>
      </w:pPr>
      <w:r>
        <w:rPr/>
        <w:t>Quanto maior for o valor do RN, maior o risco de erosão. Em função disso, Rocha e Kurtz (2001) estabeleceu quatro classes de coeficientes, conforme a Tabela 1.</w:t>
      </w:r>
    </w:p>
    <w:p>
      <w:pPr>
        <w:spacing w:after="0"/>
        <w:sectPr>
          <w:type w:val="continuous"/>
          <w:pgSz w:w="11910" w:h="16840"/>
          <w:pgMar w:top="1040" w:bottom="1140" w:left="740" w:right="1000"/>
          <w:cols w:num="2" w:equalWidth="0">
            <w:col w:w="4900" w:space="275"/>
            <w:col w:w="4995"/>
          </w:cols>
        </w:sectPr>
      </w:pPr>
    </w:p>
    <w:p>
      <w:pPr>
        <w:pStyle w:val="BodyText"/>
        <w:spacing w:before="7"/>
        <w:ind w:left="0"/>
        <w:jc w:val="left"/>
        <w:rPr>
          <w:sz w:val="15"/>
        </w:rPr>
      </w:pPr>
    </w:p>
    <w:p>
      <w:pPr>
        <w:pStyle w:val="BodyText"/>
        <w:spacing w:before="92"/>
        <w:ind w:left="485" w:right="231"/>
        <w:jc w:val="center"/>
      </w:pPr>
      <w:r>
        <w:rPr/>
        <w:t>Tabela 1. </w:t>
      </w:r>
      <w:r>
        <w:rPr>
          <w:u w:val="thick"/>
        </w:rPr>
        <w:t>Classes de aptidão do uso do solo de acordo c</w:t>
      </w:r>
      <w:r>
        <w:rPr/>
        <w:t>om o RN</w:t>
      </w:r>
    </w:p>
    <w:p>
      <w:pPr>
        <w:pStyle w:val="BodyText"/>
        <w:spacing w:before="4"/>
        <w:ind w:left="0"/>
        <w:jc w:val="left"/>
        <w:rPr>
          <w:sz w:val="7"/>
        </w:rPr>
      </w:pPr>
    </w:p>
    <w:tbl>
      <w:tblPr>
        <w:tblW w:w="0" w:type="auto"/>
        <w:jc w:val="left"/>
        <w:tblInd w:w="3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0"/>
        <w:gridCol w:w="2407"/>
      </w:tblGrid>
      <w:tr>
        <w:trPr>
          <w:trHeight w:val="234" w:hRule="atLeast"/>
        </w:trPr>
        <w:tc>
          <w:tcPr>
            <w:tcW w:w="1590" w:type="dxa"/>
            <w:tcBorders>
              <w:bottom w:val="single" w:sz="12" w:space="0" w:color="000000"/>
            </w:tcBorders>
          </w:tcPr>
          <w:p>
            <w:pPr>
              <w:pStyle w:val="TableParagraph"/>
              <w:spacing w:line="215" w:lineRule="exact" w:before="0"/>
              <w:ind w:left="60" w:right="49"/>
              <w:rPr>
                <w:sz w:val="22"/>
              </w:rPr>
            </w:pPr>
            <w:r>
              <w:rPr>
                <w:sz w:val="22"/>
              </w:rPr>
              <w:t>Tipos de Classes</w:t>
            </w:r>
          </w:p>
        </w:tc>
        <w:tc>
          <w:tcPr>
            <w:tcW w:w="2407" w:type="dxa"/>
            <w:tcBorders>
              <w:bottom w:val="single" w:sz="12" w:space="0" w:color="000000"/>
            </w:tcBorders>
          </w:tcPr>
          <w:p>
            <w:pPr>
              <w:pStyle w:val="TableParagraph"/>
              <w:spacing w:line="215" w:lineRule="exact" w:before="0"/>
              <w:ind w:left="49" w:right="48"/>
              <w:rPr>
                <w:sz w:val="22"/>
              </w:rPr>
            </w:pPr>
            <w:r>
              <w:rPr>
                <w:sz w:val="22"/>
              </w:rPr>
              <w:t>Aptidão do uso dos solos</w:t>
            </w:r>
          </w:p>
        </w:tc>
      </w:tr>
      <w:tr>
        <w:trPr>
          <w:trHeight w:val="285" w:hRule="atLeast"/>
        </w:trPr>
        <w:tc>
          <w:tcPr>
            <w:tcW w:w="1590" w:type="dxa"/>
            <w:tcBorders>
              <w:top w:val="single" w:sz="12" w:space="0" w:color="000000"/>
            </w:tcBorders>
            <w:shd w:val="clear" w:color="auto" w:fill="CCFF99"/>
          </w:tcPr>
          <w:p>
            <w:pPr>
              <w:pStyle w:val="TableParagraph"/>
              <w:spacing w:line="259" w:lineRule="exact" w:before="6"/>
              <w:ind w:left="8"/>
              <w:rPr>
                <w:sz w:val="22"/>
              </w:rPr>
            </w:pPr>
            <w:r>
              <w:rPr>
                <w:w w:val="100"/>
                <w:sz w:val="22"/>
              </w:rPr>
              <w:t>A</w:t>
            </w:r>
          </w:p>
        </w:tc>
        <w:tc>
          <w:tcPr>
            <w:tcW w:w="2407" w:type="dxa"/>
            <w:tcBorders>
              <w:top w:val="single" w:sz="12" w:space="0" w:color="000000"/>
            </w:tcBorders>
            <w:shd w:val="clear" w:color="auto" w:fill="CCFF99"/>
          </w:tcPr>
          <w:p>
            <w:pPr>
              <w:pStyle w:val="TableParagraph"/>
              <w:spacing w:line="259" w:lineRule="exact" w:before="6"/>
              <w:ind w:left="48" w:right="49"/>
              <w:rPr>
                <w:sz w:val="22"/>
              </w:rPr>
            </w:pPr>
            <w:r>
              <w:rPr>
                <w:sz w:val="22"/>
              </w:rPr>
              <w:t>Agricultura</w:t>
            </w:r>
          </w:p>
        </w:tc>
      </w:tr>
      <w:tr>
        <w:trPr>
          <w:trHeight w:val="283" w:hRule="atLeast"/>
        </w:trPr>
        <w:tc>
          <w:tcPr>
            <w:tcW w:w="1590" w:type="dxa"/>
          </w:tcPr>
          <w:p>
            <w:pPr>
              <w:pStyle w:val="TableParagraph"/>
              <w:spacing w:line="259" w:lineRule="exact" w:before="4"/>
              <w:ind w:left="10"/>
              <w:rPr>
                <w:sz w:val="22"/>
              </w:rPr>
            </w:pPr>
            <w:r>
              <w:rPr>
                <w:w w:val="100"/>
                <w:sz w:val="22"/>
              </w:rPr>
              <w:t>B</w:t>
            </w:r>
          </w:p>
        </w:tc>
        <w:tc>
          <w:tcPr>
            <w:tcW w:w="2407" w:type="dxa"/>
          </w:tcPr>
          <w:p>
            <w:pPr>
              <w:pStyle w:val="TableParagraph"/>
              <w:spacing w:line="259" w:lineRule="exact" w:before="4"/>
              <w:ind w:left="49" w:right="49"/>
              <w:rPr>
                <w:sz w:val="22"/>
              </w:rPr>
            </w:pPr>
            <w:r>
              <w:rPr>
                <w:sz w:val="22"/>
              </w:rPr>
              <w:t>Pastagem/Pecuária</w:t>
            </w:r>
          </w:p>
        </w:tc>
      </w:tr>
      <w:tr>
        <w:trPr>
          <w:trHeight w:val="283" w:hRule="atLeast"/>
        </w:trPr>
        <w:tc>
          <w:tcPr>
            <w:tcW w:w="1590" w:type="dxa"/>
            <w:shd w:val="clear" w:color="auto" w:fill="CCFF99"/>
          </w:tcPr>
          <w:p>
            <w:pPr>
              <w:pStyle w:val="TableParagraph"/>
              <w:spacing w:line="259" w:lineRule="exact" w:before="4"/>
              <w:ind w:left="8"/>
              <w:rPr>
                <w:sz w:val="22"/>
              </w:rPr>
            </w:pPr>
            <w:r>
              <w:rPr>
                <w:w w:val="100"/>
                <w:sz w:val="22"/>
              </w:rPr>
              <w:t>C</w:t>
            </w:r>
          </w:p>
        </w:tc>
        <w:tc>
          <w:tcPr>
            <w:tcW w:w="2407" w:type="dxa"/>
            <w:shd w:val="clear" w:color="auto" w:fill="CCFF99"/>
          </w:tcPr>
          <w:p>
            <w:pPr>
              <w:pStyle w:val="TableParagraph"/>
              <w:spacing w:line="259" w:lineRule="exact" w:before="4"/>
              <w:ind w:left="49" w:right="49"/>
              <w:rPr>
                <w:sz w:val="22"/>
              </w:rPr>
            </w:pPr>
            <w:r>
              <w:rPr>
                <w:sz w:val="22"/>
              </w:rPr>
              <w:t>Pastagem/Florestamento</w:t>
            </w:r>
          </w:p>
        </w:tc>
      </w:tr>
      <w:tr>
        <w:trPr>
          <w:trHeight w:val="285" w:hRule="atLeast"/>
        </w:trPr>
        <w:tc>
          <w:tcPr>
            <w:tcW w:w="1590" w:type="dxa"/>
            <w:tcBorders>
              <w:bottom w:val="single" w:sz="12" w:space="0" w:color="000000"/>
            </w:tcBorders>
          </w:tcPr>
          <w:p>
            <w:pPr>
              <w:pStyle w:val="TableParagraph"/>
              <w:spacing w:line="258" w:lineRule="exact" w:before="6"/>
              <w:ind w:left="11"/>
              <w:rPr>
                <w:sz w:val="22"/>
              </w:rPr>
            </w:pPr>
            <w:r>
              <w:rPr>
                <w:w w:val="100"/>
                <w:sz w:val="22"/>
              </w:rPr>
              <w:t>D</w:t>
            </w:r>
          </w:p>
        </w:tc>
        <w:tc>
          <w:tcPr>
            <w:tcW w:w="2407" w:type="dxa"/>
            <w:tcBorders>
              <w:bottom w:val="single" w:sz="12" w:space="0" w:color="000000"/>
            </w:tcBorders>
          </w:tcPr>
          <w:p>
            <w:pPr>
              <w:pStyle w:val="TableParagraph"/>
              <w:spacing w:line="258" w:lineRule="exact" w:before="6"/>
              <w:ind w:left="48" w:right="49"/>
              <w:rPr>
                <w:sz w:val="22"/>
              </w:rPr>
            </w:pPr>
            <w:r>
              <w:rPr>
                <w:sz w:val="22"/>
              </w:rPr>
              <w:t>Florestamento</w:t>
            </w:r>
          </w:p>
        </w:tc>
      </w:tr>
    </w:tbl>
    <w:p>
      <w:pPr>
        <w:pStyle w:val="BodyText"/>
        <w:spacing w:before="52"/>
        <w:ind w:left="487" w:right="231"/>
        <w:jc w:val="center"/>
        <w:rPr>
          <w:sz w:val="24"/>
        </w:rPr>
      </w:pPr>
      <w:r>
        <w:rPr/>
        <w:t>Fonte: Rocha e Kurtz (2001</w:t>
      </w:r>
      <w:r>
        <w:rPr>
          <w:sz w:val="24"/>
        </w:rPr>
        <w:t>).</w:t>
      </w:r>
    </w:p>
    <w:p>
      <w:pPr>
        <w:pStyle w:val="BodyText"/>
        <w:spacing w:before="6"/>
        <w:ind w:left="0"/>
        <w:jc w:val="left"/>
        <w:rPr>
          <w:sz w:val="23"/>
        </w:rPr>
      </w:pPr>
    </w:p>
    <w:p>
      <w:pPr>
        <w:spacing w:after="0"/>
        <w:jc w:val="left"/>
        <w:rPr>
          <w:sz w:val="23"/>
        </w:rPr>
        <w:sectPr>
          <w:type w:val="continuous"/>
          <w:pgSz w:w="11910" w:h="16840"/>
          <w:pgMar w:top="1040" w:bottom="1140" w:left="740" w:right="1000"/>
        </w:sectPr>
      </w:pPr>
    </w:p>
    <w:p>
      <w:pPr>
        <w:pStyle w:val="BodyText"/>
        <w:spacing w:before="92"/>
        <w:ind w:right="38" w:firstLine="708"/>
      </w:pPr>
      <w:r>
        <w:rPr/>
        <w:t>Para se caracterizar o “</w:t>
      </w:r>
      <w:r>
        <w:rPr>
          <w:i/>
        </w:rPr>
        <w:t>Uso Potencial dos </w:t>
      </w:r>
      <w:r>
        <w:rPr>
          <w:i/>
        </w:rPr>
        <w:t>Solos</w:t>
      </w:r>
      <w:r>
        <w:rPr/>
        <w:t>” nas quatro classes definidas por Rocha e Kurtz (2001) foi calculado o Intervalo de Classe (IC) referente aos coeficientes de rugosidades de classe conforme a Equação (10).</w:t>
      </w:r>
    </w:p>
    <w:p>
      <w:pPr>
        <w:pStyle w:val="BodyText"/>
        <w:spacing w:before="11"/>
        <w:ind w:left="0"/>
        <w:jc w:val="left"/>
        <w:rPr>
          <w:sz w:val="19"/>
        </w:rPr>
      </w:pPr>
    </w:p>
    <w:p>
      <w:pPr>
        <w:spacing w:line="210" w:lineRule="exact" w:before="0"/>
        <w:ind w:left="1780" w:right="0" w:firstLine="0"/>
        <w:jc w:val="left"/>
        <w:rPr>
          <w:rFonts w:ascii="Cambria Math" w:hAnsi="Cambria Math"/>
          <w:sz w:val="22"/>
        </w:rPr>
      </w:pPr>
      <w:r>
        <w:rPr>
          <w:rFonts w:ascii="Cambria Math" w:hAnsi="Cambria Math"/>
          <w:w w:val="105"/>
          <w:position w:val="5"/>
          <w:sz w:val="22"/>
        </w:rPr>
        <w:t>(RN</w:t>
      </w:r>
      <w:r>
        <w:rPr>
          <w:rFonts w:ascii="Cambria Math" w:hAnsi="Cambria Math"/>
          <w:w w:val="105"/>
          <w:sz w:val="16"/>
        </w:rPr>
        <w:t>maior </w:t>
      </w:r>
      <w:r>
        <w:rPr>
          <w:rFonts w:ascii="Cambria Math" w:hAnsi="Cambria Math"/>
          <w:w w:val="105"/>
          <w:position w:val="5"/>
          <w:sz w:val="22"/>
        </w:rPr>
        <w:t>– RN</w:t>
      </w:r>
      <w:r>
        <w:rPr>
          <w:rFonts w:ascii="Cambria Math" w:hAnsi="Cambria Math"/>
          <w:w w:val="105"/>
          <w:sz w:val="16"/>
        </w:rPr>
        <w:t>menor</w:t>
      </w:r>
      <w:r>
        <w:rPr>
          <w:rFonts w:ascii="Cambria Math" w:hAnsi="Cambria Math"/>
          <w:w w:val="105"/>
          <w:position w:val="5"/>
          <w:sz w:val="22"/>
        </w:rPr>
        <w:t>)</w:t>
      </w:r>
    </w:p>
    <w:p>
      <w:pPr>
        <w:pStyle w:val="BodyText"/>
        <w:spacing w:line="223" w:lineRule="auto" w:before="106"/>
        <w:ind w:right="129" w:firstLine="708"/>
      </w:pPr>
      <w:r>
        <w:rPr/>
        <w:br w:type="column"/>
      </w:r>
      <w:r>
        <w:rPr/>
        <w:t>Para calcular o Índice do Coeficiente de Rugosidade Adaptado (</w:t>
      </w:r>
      <w:r>
        <w:rPr>
          <w:rFonts w:ascii="Cambria Math" w:hAnsi="Cambria Math" w:eastAsia="Cambria Math"/>
        </w:rPr>
        <w:t>𝐼𝐶𝑅</w:t>
      </w:r>
      <w:r>
        <w:rPr>
          <w:rFonts w:ascii="Cambria Math" w:hAnsi="Cambria Math" w:eastAsia="Cambria Math"/>
          <w:position w:val="-4"/>
          <w:sz w:val="16"/>
        </w:rPr>
        <w:t>𝑎𝑑</w:t>
      </w:r>
      <w:r>
        <w:rPr/>
        <w:t>) para cada sub- Bacia   Hidrográfica   para   compor   o   IMUS</w:t>
      </w:r>
      <w:r>
        <w:rPr>
          <w:spacing w:val="-7"/>
        </w:rPr>
        <w:t> </w:t>
      </w:r>
      <w:r>
        <w:rPr/>
        <w:t>foi</w:t>
      </w:r>
    </w:p>
    <w:p>
      <w:pPr>
        <w:pStyle w:val="BodyText"/>
        <w:spacing w:before="2"/>
        <w:ind w:right="129"/>
      </w:pPr>
      <w:r>
        <w:rPr/>
        <w:t>considerado a relação entre as áreas em conformidades de uso e ocupação do solo com o uso</w:t>
      </w:r>
      <w:r>
        <w:rPr>
          <w:spacing w:val="14"/>
        </w:rPr>
        <w:t> </w:t>
      </w:r>
      <w:r>
        <w:rPr/>
        <w:t>potencial</w:t>
      </w:r>
      <w:r>
        <w:rPr>
          <w:spacing w:val="15"/>
        </w:rPr>
        <w:t> </w:t>
      </w:r>
      <w:r>
        <w:rPr/>
        <w:t>do</w:t>
      </w:r>
      <w:r>
        <w:rPr>
          <w:spacing w:val="11"/>
        </w:rPr>
        <w:t> </w:t>
      </w:r>
      <w:r>
        <w:rPr/>
        <w:t>solo</w:t>
      </w:r>
      <w:r>
        <w:rPr>
          <w:spacing w:val="11"/>
        </w:rPr>
        <w:t> </w:t>
      </w:r>
      <w:r>
        <w:rPr/>
        <w:t>pela</w:t>
      </w:r>
      <w:r>
        <w:rPr>
          <w:spacing w:val="12"/>
        </w:rPr>
        <w:t> </w:t>
      </w:r>
      <w:r>
        <w:rPr/>
        <w:t>área</w:t>
      </w:r>
      <w:r>
        <w:rPr>
          <w:spacing w:val="12"/>
        </w:rPr>
        <w:t> </w:t>
      </w:r>
      <w:r>
        <w:rPr/>
        <w:t>total</w:t>
      </w:r>
      <w:r>
        <w:rPr>
          <w:spacing w:val="15"/>
        </w:rPr>
        <w:t> </w:t>
      </w:r>
      <w:r>
        <w:rPr/>
        <w:t>da</w:t>
      </w:r>
      <w:r>
        <w:rPr>
          <w:spacing w:val="14"/>
        </w:rPr>
        <w:t> </w:t>
      </w:r>
      <w:r>
        <w:rPr/>
        <w:t>sub-Bacia</w:t>
      </w:r>
    </w:p>
    <w:p>
      <w:pPr>
        <w:pStyle w:val="BodyText"/>
        <w:spacing w:line="180" w:lineRule="exact" w:before="2"/>
      </w:pPr>
      <w:r>
        <w:rPr/>
        <w:t>Hidrográfica conforme a Equação (11).</w:t>
      </w:r>
    </w:p>
    <w:p>
      <w:pPr>
        <w:spacing w:after="0" w:line="180" w:lineRule="exact"/>
        <w:sectPr>
          <w:type w:val="continuous"/>
          <w:pgSz w:w="11910" w:h="16840"/>
          <w:pgMar w:top="1040" w:bottom="1140" w:left="740" w:right="1000"/>
          <w:cols w:num="2" w:equalWidth="0">
            <w:col w:w="4900" w:space="275"/>
            <w:col w:w="4995"/>
          </w:cols>
        </w:sectPr>
      </w:pPr>
    </w:p>
    <w:p>
      <w:pPr>
        <w:pStyle w:val="BodyText"/>
        <w:ind w:left="0"/>
        <w:jc w:val="left"/>
        <w:rPr>
          <w:sz w:val="24"/>
        </w:rPr>
      </w:pPr>
    </w:p>
    <w:p>
      <w:pPr>
        <w:pStyle w:val="BodyText"/>
        <w:spacing w:before="5"/>
        <w:ind w:left="0"/>
        <w:jc w:val="left"/>
        <w:rPr>
          <w:sz w:val="25"/>
        </w:rPr>
      </w:pPr>
    </w:p>
    <w:p>
      <w:pPr>
        <w:pStyle w:val="BodyText"/>
        <w:jc w:val="left"/>
      </w:pPr>
      <w:r>
        <w:rPr/>
        <w:t>Onde:</w:t>
      </w:r>
    </w:p>
    <w:p>
      <w:pPr>
        <w:pStyle w:val="BodyText"/>
        <w:spacing w:line="166" w:lineRule="exact"/>
        <w:ind w:left="297"/>
        <w:jc w:val="left"/>
        <w:rPr>
          <w:rFonts w:ascii="Cambria Math" w:eastAsia="Cambria Math"/>
        </w:rPr>
      </w:pPr>
      <w:r>
        <w:rPr/>
        <w:br w:type="column"/>
      </w:r>
      <w:r>
        <w:rPr>
          <w:rFonts w:ascii="Cambria Math" w:eastAsia="Cambria Math"/>
        </w:rPr>
        <w:t>𝐼𝐶 =</w:t>
      </w:r>
    </w:p>
    <w:p>
      <w:pPr>
        <w:pStyle w:val="BodyText"/>
        <w:spacing w:line="203" w:lineRule="exact"/>
        <w:ind w:left="1740"/>
        <w:jc w:val="left"/>
        <w:rPr>
          <w:rFonts w:ascii="Cambria Math"/>
        </w:rPr>
      </w:pPr>
      <w:r>
        <w:rPr/>
        <w:pict>
          <v:line style="position:absolute;mso-position-horizontal-relative:page;mso-position-vertical-relative:paragraph;z-index:251679744" from="126.019997pt,-2.835859pt" to="225.283997pt,-2.835859pt" stroked="true" strokeweight=".72pt" strokecolor="#000000">
            <v:stroke dashstyle="solid"/>
            <w10:wrap type="none"/>
          </v:line>
        </w:pict>
      </w:r>
      <w:r>
        <w:rPr/>
        <w:pict>
          <v:rect style="position:absolute;margin-left:55.200001pt;margin-top:7.724141pt;width:226.13pt;height:12.72pt;mso-position-horizontal-relative:page;mso-position-vertical-relative:paragraph;z-index:-252854272" filled="true" fillcolor="#ffffff" stroked="false">
            <v:fill type="solid"/>
            <w10:wrap type="none"/>
          </v:rect>
        </w:pict>
      </w:r>
      <w:r>
        <w:rPr>
          <w:rFonts w:ascii="Cambria Math"/>
          <w:w w:val="100"/>
        </w:rPr>
        <w:t>4</w:t>
      </w:r>
    </w:p>
    <w:p>
      <w:pPr>
        <w:pStyle w:val="BodyText"/>
        <w:spacing w:line="221" w:lineRule="exact"/>
        <w:jc w:val="left"/>
        <w:rPr>
          <w:rFonts w:ascii="Cambria Math"/>
        </w:rPr>
      </w:pPr>
      <w:r>
        <w:rPr/>
        <w:br w:type="column"/>
      </w:r>
      <w:r>
        <w:rPr>
          <w:rFonts w:ascii="Cambria Math"/>
        </w:rPr>
        <w:t>(10)</w:t>
      </w:r>
    </w:p>
    <w:p>
      <w:pPr>
        <w:pStyle w:val="BodyText"/>
        <w:ind w:left="0"/>
        <w:jc w:val="left"/>
        <w:rPr>
          <w:rFonts w:ascii="Cambria Math"/>
          <w:sz w:val="24"/>
        </w:rPr>
      </w:pPr>
      <w:r>
        <w:rPr/>
        <w:br w:type="column"/>
      </w:r>
      <w:r>
        <w:rPr>
          <w:rFonts w:ascii="Cambria Math"/>
          <w:sz w:val="24"/>
        </w:rPr>
      </w:r>
    </w:p>
    <w:p>
      <w:pPr>
        <w:spacing w:before="185"/>
        <w:ind w:left="392" w:right="0" w:firstLine="0"/>
        <w:jc w:val="left"/>
        <w:rPr>
          <w:rFonts w:ascii="Cambria Math" w:eastAsia="Cambria Math"/>
          <w:sz w:val="16"/>
        </w:rPr>
      </w:pPr>
      <w:r>
        <w:rPr>
          <w:rFonts w:ascii="Cambria Math" w:eastAsia="Cambria Math"/>
          <w:spacing w:val="-2"/>
          <w:w w:val="105"/>
          <w:sz w:val="22"/>
        </w:rPr>
        <w:t>𝐼𝐶𝑅</w:t>
      </w:r>
      <w:r>
        <w:rPr>
          <w:rFonts w:ascii="Cambria Math" w:eastAsia="Cambria Math"/>
          <w:spacing w:val="-2"/>
          <w:w w:val="105"/>
          <w:position w:val="-4"/>
          <w:sz w:val="16"/>
        </w:rPr>
        <w:t>𝑎𝑑</w:t>
      </w:r>
    </w:p>
    <w:p>
      <w:pPr>
        <w:spacing w:line="160" w:lineRule="auto" w:before="324"/>
        <w:ind w:left="32" w:right="0" w:firstLine="0"/>
        <w:jc w:val="left"/>
        <w:rPr>
          <w:rFonts w:ascii="Cambria Math"/>
          <w:sz w:val="16"/>
        </w:rPr>
      </w:pPr>
      <w:r>
        <w:rPr/>
        <w:br w:type="column"/>
      </w:r>
      <w:r>
        <w:rPr>
          <w:rFonts w:ascii="Cambria Math"/>
          <w:w w:val="110"/>
          <w:position w:val="-11"/>
          <w:sz w:val="22"/>
        </w:rPr>
        <w:t>=</w:t>
      </w:r>
      <w:r>
        <w:rPr>
          <w:rFonts w:ascii="Cambria Math"/>
          <w:spacing w:val="-7"/>
          <w:w w:val="110"/>
          <w:position w:val="-11"/>
          <w:sz w:val="22"/>
        </w:rPr>
        <w:t> </w:t>
      </w:r>
      <w:r>
        <w:rPr>
          <w:rFonts w:ascii="Cambria Math"/>
          <w:w w:val="110"/>
          <w:position w:val="5"/>
          <w:sz w:val="22"/>
        </w:rPr>
        <w:t>A</w:t>
      </w:r>
      <w:r>
        <w:rPr>
          <w:rFonts w:ascii="Cambria Math"/>
          <w:w w:val="110"/>
          <w:sz w:val="16"/>
        </w:rPr>
        <w:t>conf</w:t>
      </w:r>
    </w:p>
    <w:p>
      <w:pPr>
        <w:spacing w:line="168" w:lineRule="exact" w:before="0"/>
        <w:ind w:left="284" w:right="0" w:firstLine="0"/>
        <w:jc w:val="left"/>
        <w:rPr>
          <w:rFonts w:ascii="Cambria Math" w:eastAsia="Cambria Math"/>
          <w:sz w:val="16"/>
        </w:rPr>
      </w:pPr>
      <w:r>
        <w:rPr/>
        <w:pict>
          <v:line style="position:absolute;mso-position-horizontal-relative:page;mso-position-vertical-relative:paragraph;z-index:-252851200" from="411.429993pt,-2.657373pt" to="435.549993pt,-2.657373pt" stroked="true" strokeweight=".72pt" strokecolor="#000000">
            <v:stroke dashstyle="solid"/>
            <w10:wrap type="none"/>
          </v:line>
        </w:pict>
      </w:r>
      <w:r>
        <w:rPr>
          <w:rFonts w:ascii="Cambria Math" w:eastAsia="Cambria Math"/>
          <w:w w:val="110"/>
          <w:position w:val="5"/>
          <w:sz w:val="22"/>
        </w:rPr>
        <w:t>𝐴</w:t>
      </w:r>
      <w:r>
        <w:rPr>
          <w:rFonts w:ascii="Cambria Math" w:eastAsia="Cambria Math"/>
          <w:w w:val="110"/>
          <w:sz w:val="16"/>
        </w:rPr>
        <w:t>𝑠𝑢𝑏</w:t>
      </w:r>
    </w:p>
    <w:p>
      <w:pPr>
        <w:pStyle w:val="BodyText"/>
        <w:ind w:left="0"/>
        <w:jc w:val="left"/>
        <w:rPr>
          <w:rFonts w:ascii="Cambria Math"/>
        </w:rPr>
      </w:pPr>
      <w:r>
        <w:rPr/>
        <w:br w:type="column"/>
      </w:r>
      <w:r>
        <w:rPr>
          <w:rFonts w:ascii="Cambria Math"/>
        </w:rPr>
      </w:r>
    </w:p>
    <w:p>
      <w:pPr>
        <w:pStyle w:val="BodyText"/>
        <w:spacing w:before="9"/>
        <w:ind w:left="0"/>
        <w:jc w:val="left"/>
        <w:rPr>
          <w:rFonts w:ascii="Cambria Math"/>
          <w:sz w:val="17"/>
        </w:rPr>
      </w:pPr>
    </w:p>
    <w:p>
      <w:pPr>
        <w:pStyle w:val="BodyText"/>
        <w:jc w:val="left"/>
        <w:rPr>
          <w:rFonts w:ascii="Cambria Math"/>
        </w:rPr>
      </w:pPr>
      <w:r>
        <w:rPr>
          <w:rFonts w:ascii="Cambria Math"/>
        </w:rPr>
        <w:t>(11)</w:t>
      </w:r>
    </w:p>
    <w:p>
      <w:pPr>
        <w:spacing w:after="0"/>
        <w:jc w:val="left"/>
        <w:rPr>
          <w:rFonts w:ascii="Cambria Math"/>
        </w:rPr>
        <w:sectPr>
          <w:type w:val="continuous"/>
          <w:pgSz w:w="11910" w:h="16840"/>
          <w:pgMar w:top="1040" w:bottom="1140" w:left="740" w:right="1000"/>
          <w:cols w:num="6" w:equalWidth="0">
            <w:col w:w="932" w:space="40"/>
            <w:col w:w="1903" w:space="1165"/>
            <w:col w:w="861" w:space="1340"/>
            <w:col w:w="950" w:space="40"/>
            <w:col w:w="775" w:space="1209"/>
            <w:col w:w="955"/>
          </w:cols>
        </w:sectPr>
      </w:pPr>
    </w:p>
    <w:p>
      <w:pPr>
        <w:pStyle w:val="BodyText"/>
        <w:spacing w:line="208" w:lineRule="auto" w:before="10"/>
        <w:ind w:right="38"/>
      </w:pPr>
      <w:r>
        <w:rPr/>
        <w:pict>
          <v:rect style="position:absolute;margin-left:55.200001pt;margin-top:12.591723pt;width:226.13pt;height:12.6pt;mso-position-horizontal-relative:page;mso-position-vertical-relative:paragraph;z-index:-252853248" filled="true" fillcolor="#ffffff" stroked="false">
            <v:fill type="solid"/>
            <w10:wrap type="none"/>
          </v:rect>
        </w:pict>
      </w:r>
      <w:r>
        <w:rPr>
          <w:rFonts w:ascii="Cambria Math" w:hAnsi="Cambria Math"/>
        </w:rPr>
        <w:t>RN</w:t>
      </w:r>
      <w:r>
        <w:rPr>
          <w:rFonts w:ascii="Cambria Math" w:hAnsi="Cambria Math"/>
          <w:position w:val="-4"/>
          <w:sz w:val="16"/>
        </w:rPr>
        <w:t>maior </w:t>
      </w:r>
      <w:r>
        <w:rPr/>
        <w:t>é maior valor de RN encontrado na sub- Bacia</w:t>
      </w:r>
      <w:r>
        <w:rPr>
          <w:spacing w:val="-1"/>
        </w:rPr>
        <w:t> </w:t>
      </w:r>
      <w:r>
        <w:rPr/>
        <w:t>Hidrográfica;</w:t>
      </w:r>
    </w:p>
    <w:p>
      <w:pPr>
        <w:pStyle w:val="BodyText"/>
        <w:spacing w:line="208" w:lineRule="auto" w:before="30"/>
        <w:ind w:right="38"/>
      </w:pPr>
      <w:r>
        <w:rPr/>
        <w:pict>
          <v:rect style="position:absolute;margin-left:55.200001pt;margin-top:13.591726pt;width:226.13pt;height:12.6pt;mso-position-horizontal-relative:page;mso-position-vertical-relative:paragraph;z-index:-252852224" filled="true" fillcolor="#ffffff" stroked="false">
            <v:fill type="solid"/>
            <w10:wrap type="none"/>
          </v:rect>
        </w:pict>
      </w:r>
      <w:r>
        <w:rPr>
          <w:rFonts w:ascii="Cambria Math" w:hAnsi="Cambria Math"/>
        </w:rPr>
        <w:t>RN</w:t>
      </w:r>
      <w:r>
        <w:rPr>
          <w:rFonts w:ascii="Cambria Math" w:hAnsi="Cambria Math"/>
          <w:position w:val="-4"/>
          <w:sz w:val="16"/>
        </w:rPr>
        <w:t>menor </w:t>
      </w:r>
      <w:r>
        <w:rPr/>
        <w:t>é menor valor de RN encontrado na sub- Bacia</w:t>
      </w:r>
      <w:r>
        <w:rPr>
          <w:spacing w:val="-1"/>
        </w:rPr>
        <w:t> </w:t>
      </w:r>
      <w:r>
        <w:rPr/>
        <w:t>Hidrográfica.</w:t>
      </w:r>
    </w:p>
    <w:p>
      <w:pPr>
        <w:pStyle w:val="BodyText"/>
        <w:spacing w:before="6"/>
        <w:ind w:right="38" w:firstLine="708"/>
      </w:pPr>
      <w:r>
        <w:rPr/>
        <w:t>Para definição dos intervalos de domínios das classes de RN’s, iniciou-se com a classe inferior,</w:t>
      </w:r>
      <w:r>
        <w:rPr>
          <w:spacing w:val="-11"/>
        </w:rPr>
        <w:t> </w:t>
      </w:r>
      <w:r>
        <w:rPr/>
        <w:t>a</w:t>
      </w:r>
      <w:r>
        <w:rPr>
          <w:spacing w:val="-11"/>
        </w:rPr>
        <w:t> </w:t>
      </w:r>
      <w:r>
        <w:rPr/>
        <w:t>fim</w:t>
      </w:r>
      <w:r>
        <w:rPr>
          <w:spacing w:val="-12"/>
        </w:rPr>
        <w:t> </w:t>
      </w:r>
      <w:r>
        <w:rPr/>
        <w:t>de</w:t>
      </w:r>
      <w:r>
        <w:rPr>
          <w:spacing w:val="-11"/>
        </w:rPr>
        <w:t> </w:t>
      </w:r>
      <w:r>
        <w:rPr/>
        <w:t>incluir</w:t>
      </w:r>
      <w:r>
        <w:rPr>
          <w:spacing w:val="-9"/>
        </w:rPr>
        <w:t> </w:t>
      </w:r>
      <w:r>
        <w:rPr/>
        <w:t>o</w:t>
      </w:r>
      <w:r>
        <w:rPr>
          <w:spacing w:val="-11"/>
        </w:rPr>
        <w:t> </w:t>
      </w:r>
      <w:r>
        <w:rPr/>
        <w:t>menor</w:t>
      </w:r>
      <w:r>
        <w:rPr>
          <w:spacing w:val="-7"/>
        </w:rPr>
        <w:t> </w:t>
      </w:r>
      <w:r>
        <w:rPr/>
        <w:t>valor</w:t>
      </w:r>
      <w:r>
        <w:rPr>
          <w:spacing w:val="-8"/>
        </w:rPr>
        <w:t> </w:t>
      </w:r>
      <w:r>
        <w:rPr/>
        <w:t>de</w:t>
      </w:r>
      <w:r>
        <w:rPr>
          <w:spacing w:val="-8"/>
        </w:rPr>
        <w:t> </w:t>
      </w:r>
      <w:r>
        <w:rPr/>
        <w:t>RN,</w:t>
      </w:r>
      <w:r>
        <w:rPr>
          <w:spacing w:val="-11"/>
        </w:rPr>
        <w:t> </w:t>
      </w:r>
      <w:r>
        <w:rPr/>
        <w:t>após isso, acrescenta-se o valor do intervalo de classe (IC), definindo-se deste modo o limite superior do intervalo. A partir da determinação das classes elaborou-se o mapa do uso potencial do solo utilizando-se o software ArcGIS</w:t>
      </w:r>
      <w:r>
        <w:rPr>
          <w:spacing w:val="-2"/>
        </w:rPr>
        <w:t> </w:t>
      </w:r>
      <w:r>
        <w:rPr/>
        <w:t>10.1.</w:t>
      </w:r>
    </w:p>
    <w:p>
      <w:pPr>
        <w:pStyle w:val="BodyText"/>
        <w:ind w:right="39" w:firstLine="708"/>
      </w:pPr>
      <w:r>
        <w:rPr/>
        <w:t>Em seguida, utilizou-se a função </w:t>
      </w:r>
      <w:r>
        <w:rPr>
          <w:i/>
        </w:rPr>
        <w:t>overlay </w:t>
      </w:r>
      <w:r>
        <w:rPr/>
        <w:t>nos</w:t>
      </w:r>
      <w:r>
        <w:rPr>
          <w:spacing w:val="-10"/>
        </w:rPr>
        <w:t> </w:t>
      </w:r>
      <w:r>
        <w:rPr/>
        <w:t>mapas</w:t>
      </w:r>
      <w:r>
        <w:rPr>
          <w:spacing w:val="-9"/>
        </w:rPr>
        <w:t> </w:t>
      </w:r>
      <w:r>
        <w:rPr/>
        <w:t>de</w:t>
      </w:r>
      <w:r>
        <w:rPr>
          <w:spacing w:val="-10"/>
        </w:rPr>
        <w:t> </w:t>
      </w:r>
      <w:r>
        <w:rPr/>
        <w:t>uso</w:t>
      </w:r>
      <w:r>
        <w:rPr>
          <w:spacing w:val="-10"/>
        </w:rPr>
        <w:t> </w:t>
      </w:r>
      <w:r>
        <w:rPr/>
        <w:t>do</w:t>
      </w:r>
      <w:r>
        <w:rPr>
          <w:spacing w:val="-13"/>
        </w:rPr>
        <w:t> </w:t>
      </w:r>
      <w:r>
        <w:rPr/>
        <w:t>potencial</w:t>
      </w:r>
      <w:r>
        <w:rPr>
          <w:spacing w:val="-11"/>
        </w:rPr>
        <w:t> </w:t>
      </w:r>
      <w:r>
        <w:rPr/>
        <w:t>solo</w:t>
      </w:r>
      <w:r>
        <w:rPr>
          <w:spacing w:val="-9"/>
        </w:rPr>
        <w:t> </w:t>
      </w:r>
      <w:r>
        <w:rPr/>
        <w:t>e</w:t>
      </w:r>
      <w:r>
        <w:rPr>
          <w:spacing w:val="-13"/>
        </w:rPr>
        <w:t> </w:t>
      </w:r>
      <w:r>
        <w:rPr/>
        <w:t>de</w:t>
      </w:r>
      <w:r>
        <w:rPr>
          <w:spacing w:val="-12"/>
        </w:rPr>
        <w:t> </w:t>
      </w:r>
      <w:r>
        <w:rPr/>
        <w:t>uso</w:t>
      </w:r>
      <w:r>
        <w:rPr>
          <w:spacing w:val="-13"/>
        </w:rPr>
        <w:t> </w:t>
      </w:r>
      <w:r>
        <w:rPr/>
        <w:t>do</w:t>
      </w:r>
      <w:r>
        <w:rPr>
          <w:spacing w:val="-10"/>
        </w:rPr>
        <w:t> </w:t>
      </w:r>
      <w:r>
        <w:rPr/>
        <w:t>solo e cobertura vegetal da Bacia Hidrográfica visando identificar áreas que apresentavam a ocupação </w:t>
      </w:r>
      <w:r>
        <w:rPr>
          <w:spacing w:val="-3"/>
        </w:rPr>
        <w:t>do </w:t>
      </w:r>
      <w:r>
        <w:rPr/>
        <w:t>solo</w:t>
      </w:r>
      <w:r>
        <w:rPr>
          <w:spacing w:val="-9"/>
        </w:rPr>
        <w:t> </w:t>
      </w:r>
      <w:r>
        <w:rPr/>
        <w:t>de</w:t>
      </w:r>
      <w:r>
        <w:rPr>
          <w:spacing w:val="-12"/>
        </w:rPr>
        <w:t> </w:t>
      </w:r>
      <w:r>
        <w:rPr/>
        <w:t>acordo</w:t>
      </w:r>
      <w:r>
        <w:rPr>
          <w:spacing w:val="-10"/>
        </w:rPr>
        <w:t> </w:t>
      </w:r>
      <w:r>
        <w:rPr/>
        <w:t>com</w:t>
      </w:r>
      <w:r>
        <w:rPr>
          <w:spacing w:val="-13"/>
        </w:rPr>
        <w:t> </w:t>
      </w:r>
      <w:r>
        <w:rPr/>
        <w:t>o</w:t>
      </w:r>
      <w:r>
        <w:rPr>
          <w:spacing w:val="-10"/>
        </w:rPr>
        <w:t> </w:t>
      </w:r>
      <w:r>
        <w:rPr/>
        <w:t>uso</w:t>
      </w:r>
      <w:r>
        <w:rPr>
          <w:spacing w:val="-9"/>
        </w:rPr>
        <w:t> </w:t>
      </w:r>
      <w:r>
        <w:rPr/>
        <w:t>potencial</w:t>
      </w:r>
      <w:r>
        <w:rPr>
          <w:spacing w:val="-9"/>
        </w:rPr>
        <w:t> </w:t>
      </w:r>
      <w:r>
        <w:rPr/>
        <w:t>do</w:t>
      </w:r>
      <w:r>
        <w:rPr>
          <w:spacing w:val="-10"/>
        </w:rPr>
        <w:t> </w:t>
      </w:r>
      <w:r>
        <w:rPr/>
        <w:t>solo</w:t>
      </w:r>
      <w:r>
        <w:rPr>
          <w:spacing w:val="-9"/>
        </w:rPr>
        <w:t> </w:t>
      </w:r>
      <w:r>
        <w:rPr/>
        <w:t>e</w:t>
      </w:r>
      <w:r>
        <w:rPr>
          <w:spacing w:val="-10"/>
        </w:rPr>
        <w:t> </w:t>
      </w:r>
      <w:r>
        <w:rPr/>
        <w:t>as</w:t>
      </w:r>
      <w:r>
        <w:rPr>
          <w:spacing w:val="-9"/>
        </w:rPr>
        <w:t> </w:t>
      </w:r>
      <w:r>
        <w:rPr/>
        <w:t>que se encontravam em desconformidades com a aptidão do uso potencial do solo, excetuando</w:t>
      </w:r>
      <w:r>
        <w:rPr>
          <w:spacing w:val="-30"/>
        </w:rPr>
        <w:t> </w:t>
      </w:r>
      <w:r>
        <w:rPr/>
        <w:t>dessa análise as áreas ocupadas por construções urbanas e rurais, além de lagos e</w:t>
      </w:r>
      <w:r>
        <w:rPr>
          <w:spacing w:val="-6"/>
        </w:rPr>
        <w:t> </w:t>
      </w:r>
      <w:r>
        <w:rPr/>
        <w:t>açudes.</w:t>
      </w:r>
    </w:p>
    <w:p>
      <w:pPr>
        <w:pStyle w:val="BodyText"/>
        <w:spacing w:before="3"/>
        <w:ind w:left="0"/>
        <w:jc w:val="left"/>
        <w:rPr>
          <w:sz w:val="3"/>
        </w:rPr>
      </w:pPr>
      <w:r>
        <w:rPr/>
        <w:br w:type="column"/>
      </w:r>
      <w:r>
        <w:rPr>
          <w:sz w:val="3"/>
        </w:rPr>
      </w:r>
    </w:p>
    <w:p>
      <w:pPr>
        <w:pStyle w:val="BodyText"/>
        <w:ind w:left="364"/>
        <w:jc w:val="left"/>
        <w:rPr>
          <w:sz w:val="20"/>
        </w:rPr>
      </w:pPr>
      <w:r>
        <w:rPr>
          <w:sz w:val="20"/>
        </w:rPr>
        <w:pict>
          <v:group style="width:226.15pt;height:12.6pt;mso-position-horizontal-relative:char;mso-position-vertical-relative:line" coordorigin="0,0" coordsize="4523,252">
            <v:rect style="position:absolute;left:0;top:0;width:4523;height:252" filled="true" fillcolor="#ffffff" stroked="false">
              <v:fill type="solid"/>
            </v:rect>
          </v:group>
        </w:pict>
      </w:r>
      <w:r>
        <w:rPr>
          <w:sz w:val="20"/>
        </w:rPr>
      </w:r>
    </w:p>
    <w:p>
      <w:pPr>
        <w:pStyle w:val="BodyText"/>
        <w:spacing w:before="2"/>
        <w:ind w:left="0"/>
        <w:jc w:val="left"/>
        <w:rPr>
          <w:sz w:val="19"/>
        </w:rPr>
      </w:pPr>
    </w:p>
    <w:p>
      <w:pPr>
        <w:pStyle w:val="BodyText"/>
        <w:jc w:val="left"/>
      </w:pPr>
      <w:r>
        <w:rPr/>
        <w:t>Onde:</w:t>
      </w:r>
    </w:p>
    <w:p>
      <w:pPr>
        <w:pStyle w:val="BodyText"/>
        <w:spacing w:line="223" w:lineRule="auto" w:before="12"/>
        <w:ind w:right="129"/>
      </w:pPr>
      <w:r>
        <w:rPr/>
        <w:pict>
          <v:rect style="position:absolute;margin-left:313.970001pt;margin-top:13.088831pt;width:226.13pt;height:12.72pt;mso-position-horizontal-relative:page;mso-position-vertical-relative:paragraph;z-index:-252850176" filled="true" fillcolor="#ffffff" stroked="false">
            <v:fill type="solid"/>
            <w10:wrap type="none"/>
          </v:rect>
        </w:pict>
      </w:r>
      <w:r>
        <w:rPr>
          <w:rFonts w:ascii="Cambria Math" w:hAnsi="Cambria Math"/>
        </w:rPr>
        <w:t>A</w:t>
      </w:r>
      <w:r>
        <w:rPr>
          <w:rFonts w:ascii="Cambria Math" w:hAnsi="Cambria Math"/>
          <w:position w:val="-4"/>
          <w:sz w:val="16"/>
        </w:rPr>
        <w:t>conf </w:t>
      </w:r>
      <w:r>
        <w:rPr/>
        <w:t>é a área em conformidade de uso e ocupação do solo com o uso potencial do solo da sub-Bacia Hidrográfica (m²);</w:t>
      </w:r>
    </w:p>
    <w:p>
      <w:pPr>
        <w:pStyle w:val="BodyText"/>
        <w:spacing w:line="228" w:lineRule="auto" w:before="13"/>
        <w:ind w:right="129"/>
      </w:pPr>
      <w:r>
        <w:rPr/>
        <w:pict>
          <v:rect style="position:absolute;margin-left:313.970001pt;margin-top:13.431215pt;width:226.13pt;height:12.6pt;mso-position-horizontal-relative:page;mso-position-vertical-relative:paragraph;z-index:-252849152" filled="true" fillcolor="#ffffff" stroked="false">
            <v:fill type="solid"/>
            <w10:wrap type="none"/>
          </v:rect>
        </w:pict>
      </w:r>
      <w:r>
        <w:rPr>
          <w:rFonts w:ascii="Cambria Math" w:hAnsi="Cambria Math" w:eastAsia="Cambria Math"/>
        </w:rPr>
        <w:t>𝐴</w:t>
      </w:r>
      <w:r>
        <w:rPr>
          <w:rFonts w:ascii="Cambria Math" w:hAnsi="Cambria Math" w:eastAsia="Cambria Math"/>
          <w:position w:val="-4"/>
          <w:sz w:val="16"/>
        </w:rPr>
        <w:t>𝑠𝑢𝑏 </w:t>
      </w:r>
      <w:r>
        <w:rPr/>
        <w:t>é a área de drenagem total da sub-Bacia Hidrográfica (m²) sem a presença das classes compostas por edificações urbanas e rurais e os lagos e açudes.</w:t>
      </w:r>
    </w:p>
    <w:p>
      <w:pPr>
        <w:pStyle w:val="BodyText"/>
        <w:spacing w:before="6"/>
        <w:ind w:left="0"/>
        <w:jc w:val="left"/>
        <w:rPr>
          <w:sz w:val="24"/>
        </w:rPr>
      </w:pPr>
    </w:p>
    <w:p>
      <w:pPr>
        <w:spacing w:before="0"/>
        <w:ind w:left="392" w:right="0" w:firstLine="0"/>
        <w:jc w:val="left"/>
        <w:rPr>
          <w:i/>
          <w:sz w:val="22"/>
        </w:rPr>
      </w:pPr>
      <w:r>
        <w:rPr>
          <w:i/>
          <w:sz w:val="22"/>
        </w:rPr>
        <w:t>Construção do Índice de Análise Morfométrica e </w:t>
      </w:r>
      <w:r>
        <w:rPr>
          <w:i/>
          <w:sz w:val="22"/>
        </w:rPr>
        <w:t>Aptidão do Uso do Solo e Cobertura Vegetal</w:t>
      </w:r>
    </w:p>
    <w:p>
      <w:pPr>
        <w:pStyle w:val="BodyText"/>
        <w:ind w:left="0"/>
        <w:jc w:val="left"/>
        <w:rPr>
          <w:i/>
          <w:sz w:val="24"/>
        </w:rPr>
      </w:pPr>
    </w:p>
    <w:p>
      <w:pPr>
        <w:pStyle w:val="BodyText"/>
        <w:ind w:right="129" w:firstLine="708"/>
      </w:pPr>
      <w:r>
        <w:rPr/>
        <w:t>Não</w:t>
      </w:r>
      <w:r>
        <w:rPr>
          <w:spacing w:val="-10"/>
        </w:rPr>
        <w:t> </w:t>
      </w:r>
      <w:r>
        <w:rPr/>
        <w:t>foi</w:t>
      </w:r>
      <w:r>
        <w:rPr>
          <w:spacing w:val="-9"/>
        </w:rPr>
        <w:t> </w:t>
      </w:r>
      <w:r>
        <w:rPr/>
        <w:t>identificado</w:t>
      </w:r>
      <w:r>
        <w:rPr>
          <w:spacing w:val="-9"/>
        </w:rPr>
        <w:t> </w:t>
      </w:r>
      <w:r>
        <w:rPr/>
        <w:t>nenhum</w:t>
      </w:r>
      <w:r>
        <w:rPr>
          <w:spacing w:val="-13"/>
        </w:rPr>
        <w:t> </w:t>
      </w:r>
      <w:r>
        <w:rPr/>
        <w:t>indicador</w:t>
      </w:r>
      <w:r>
        <w:rPr>
          <w:spacing w:val="-9"/>
        </w:rPr>
        <w:t> </w:t>
      </w:r>
      <w:r>
        <w:rPr/>
        <w:t>que tenha um peso superior em</w:t>
      </w:r>
      <w:r>
        <w:rPr>
          <w:spacing w:val="-42"/>
        </w:rPr>
        <w:t> </w:t>
      </w:r>
      <w:r>
        <w:rPr/>
        <w:t>comparação aos outros, por isso, o Índice de Análise Morfométrica e Ocupação (IMUS) foi calculado a partir de uma média aritmética simples dos indicadores morfométricos e de ocupação conforme a Equação (12).</w:t>
      </w:r>
    </w:p>
    <w:p>
      <w:pPr>
        <w:spacing w:after="0"/>
        <w:sectPr>
          <w:type w:val="continuous"/>
          <w:pgSz w:w="11910" w:h="16840"/>
          <w:pgMar w:top="1040" w:bottom="1140" w:left="740" w:right="1000"/>
          <w:cols w:num="2" w:equalWidth="0">
            <w:col w:w="4903" w:space="273"/>
            <w:col w:w="4994"/>
          </w:cols>
        </w:sectPr>
      </w:pPr>
    </w:p>
    <w:p>
      <w:pPr>
        <w:pStyle w:val="BodyText"/>
        <w:ind w:left="0"/>
        <w:jc w:val="left"/>
        <w:rPr>
          <w:sz w:val="16"/>
        </w:rPr>
      </w:pPr>
    </w:p>
    <w:p>
      <w:pPr>
        <w:spacing w:before="140"/>
        <w:ind w:left="2682" w:right="0" w:firstLine="0"/>
        <w:jc w:val="left"/>
        <w:rPr>
          <w:rFonts w:ascii="Cambria Math"/>
          <w:sz w:val="16"/>
        </w:rPr>
      </w:pPr>
      <w:r>
        <w:rPr>
          <w:rFonts w:ascii="Cambria Math"/>
          <w:w w:val="105"/>
          <w:sz w:val="16"/>
        </w:rPr>
        <w:t>5</w:t>
      </w:r>
    </w:p>
    <w:p>
      <w:pPr>
        <w:pStyle w:val="BodyText"/>
        <w:spacing w:before="85"/>
        <w:ind w:left="1619"/>
        <w:jc w:val="left"/>
        <w:rPr>
          <w:rFonts w:ascii="Cambria Math" w:hAnsi="Cambria Math" w:eastAsia="Cambria Math"/>
        </w:rPr>
      </w:pPr>
      <w:r>
        <w:rPr>
          <w:rFonts w:ascii="Cambria Math" w:hAnsi="Cambria Math" w:eastAsia="Cambria Math"/>
          <w:w w:val="120"/>
        </w:rPr>
        <w:t>𝐼𝑀𝑈𝑆</w:t>
      </w:r>
      <w:r>
        <w:rPr>
          <w:rFonts w:ascii="Cambria Math" w:hAnsi="Cambria Math" w:eastAsia="Cambria Math"/>
          <w:spacing w:val="-17"/>
          <w:w w:val="120"/>
        </w:rPr>
        <w:t> </w:t>
      </w:r>
      <w:r>
        <w:rPr>
          <w:rFonts w:ascii="Cambria Math" w:hAnsi="Cambria Math" w:eastAsia="Cambria Math"/>
          <w:w w:val="120"/>
        </w:rPr>
        <w:t>=</w:t>
      </w:r>
      <w:r>
        <w:rPr>
          <w:rFonts w:ascii="Cambria Math" w:hAnsi="Cambria Math" w:eastAsia="Cambria Math"/>
          <w:spacing w:val="-19"/>
          <w:w w:val="120"/>
        </w:rPr>
        <w:t> </w:t>
      </w:r>
      <w:r>
        <w:rPr>
          <w:rFonts w:ascii="Cambria Math" w:hAnsi="Cambria Math" w:eastAsia="Cambria Math"/>
          <w:w w:val="145"/>
        </w:rPr>
        <w:t>(∑</w:t>
      </w:r>
      <w:r>
        <w:rPr>
          <w:rFonts w:ascii="Cambria Math" w:hAnsi="Cambria Math" w:eastAsia="Cambria Math"/>
          <w:spacing w:val="-49"/>
          <w:w w:val="145"/>
        </w:rPr>
        <w:t> </w:t>
      </w:r>
      <w:r>
        <w:rPr>
          <w:rFonts w:ascii="Cambria Math" w:hAnsi="Cambria Math" w:eastAsia="Cambria Math"/>
          <w:spacing w:val="-7"/>
          <w:w w:val="120"/>
        </w:rPr>
        <w:t>𝑉</w:t>
      </w:r>
      <w:r>
        <w:rPr>
          <w:rFonts w:ascii="Cambria Math" w:hAnsi="Cambria Math" w:eastAsia="Cambria Math"/>
          <w:spacing w:val="-7"/>
          <w:w w:val="120"/>
          <w:position w:val="-4"/>
          <w:sz w:val="16"/>
        </w:rPr>
        <w:t>𝑖</w:t>
      </w:r>
      <w:r>
        <w:rPr>
          <w:rFonts w:ascii="Cambria Math" w:hAnsi="Cambria Math" w:eastAsia="Cambria Math"/>
          <w:spacing w:val="-7"/>
          <w:w w:val="120"/>
        </w:rPr>
        <w:t>)⁄5</w:t>
      </w:r>
    </w:p>
    <w:p>
      <w:pPr>
        <w:spacing w:before="46"/>
        <w:ind w:left="2594" w:right="0" w:firstLine="0"/>
        <w:jc w:val="left"/>
        <w:rPr>
          <w:rFonts w:ascii="Cambria Math" w:eastAsia="Cambria Math"/>
          <w:sz w:val="16"/>
        </w:rPr>
      </w:pPr>
      <w:r>
        <w:rPr/>
        <w:pict>
          <v:group style="position:absolute;margin-left:55.200001pt;margin-top:9.901533pt;width:226.15pt;height:12.75pt;mso-position-horizontal-relative:page;mso-position-vertical-relative:paragraph;z-index:251688960" coordorigin="1104,198" coordsize="4523,255">
            <v:rect style="position:absolute;left:1104;top:198;width:4523;height:255" filled="true" fillcolor="#ffffff" stroked="false">
              <v:fill type="solid"/>
            </v:rect>
            <v:shape style="position:absolute;left:1104;top:198;width:4523;height:255" type="#_x0000_t202" filled="false" stroked="false">
              <v:textbox inset="0,0,0,0">
                <w:txbxContent>
                  <w:p>
                    <w:pPr>
                      <w:spacing w:line="247" w:lineRule="exact" w:before="0"/>
                      <w:ind w:left="28" w:right="0" w:firstLine="0"/>
                      <w:jc w:val="left"/>
                      <w:rPr>
                        <w:sz w:val="22"/>
                      </w:rPr>
                    </w:pPr>
                    <w:r>
                      <w:rPr>
                        <w:sz w:val="22"/>
                      </w:rPr>
                      <w:t>Onde:</w:t>
                    </w:r>
                  </w:p>
                </w:txbxContent>
              </v:textbox>
              <w10:wrap type="none"/>
            </v:shape>
            <w10:wrap type="none"/>
          </v:group>
        </w:pict>
      </w:r>
      <w:r>
        <w:rPr>
          <w:rFonts w:ascii="Cambria Math" w:eastAsia="Cambria Math"/>
          <w:w w:val="105"/>
          <w:sz w:val="16"/>
        </w:rPr>
        <w:t>𝑖=1</w:t>
      </w:r>
    </w:p>
    <w:p>
      <w:pPr>
        <w:pStyle w:val="BodyText"/>
        <w:ind w:left="0"/>
        <w:jc w:val="left"/>
        <w:rPr>
          <w:rFonts w:ascii="Cambria Math"/>
        </w:rPr>
      </w:pPr>
      <w:r>
        <w:rPr/>
        <w:br w:type="column"/>
      </w:r>
      <w:r>
        <w:rPr>
          <w:rFonts w:ascii="Cambria Math"/>
        </w:rPr>
      </w:r>
    </w:p>
    <w:p>
      <w:pPr>
        <w:pStyle w:val="BodyText"/>
        <w:spacing w:before="10"/>
        <w:ind w:left="0"/>
        <w:jc w:val="left"/>
        <w:rPr>
          <w:rFonts w:ascii="Cambria Math"/>
          <w:sz w:val="28"/>
        </w:rPr>
      </w:pPr>
    </w:p>
    <w:p>
      <w:pPr>
        <w:pStyle w:val="BodyText"/>
        <w:ind w:left="0"/>
        <w:jc w:val="right"/>
        <w:rPr>
          <w:rFonts w:ascii="Cambria Math"/>
        </w:rPr>
      </w:pPr>
      <w:r>
        <w:rPr>
          <w:rFonts w:ascii="Cambria Math"/>
        </w:rPr>
        <w:t>(12)</w:t>
      </w:r>
    </w:p>
    <w:p>
      <w:pPr>
        <w:pStyle w:val="Heading1"/>
        <w:spacing w:before="84"/>
        <w:ind w:left="667"/>
        <w:jc w:val="both"/>
      </w:pPr>
      <w:r>
        <w:rPr>
          <w:b w:val="0"/>
        </w:rPr>
        <w:br w:type="column"/>
      </w:r>
      <w:r>
        <w:rPr/>
        <w:t>Resultados e discussão</w:t>
      </w:r>
    </w:p>
    <w:p>
      <w:pPr>
        <w:pStyle w:val="BodyText"/>
        <w:ind w:left="667" w:right="130" w:firstLine="708"/>
      </w:pPr>
      <w:r>
        <w:rPr/>
        <w:t>A Tabela 2 mostra a distribuição quantificada em áreas e em porcentagens do total das classes de uso e ocupação do solo e cobertura vegetal,</w:t>
      </w:r>
      <w:r>
        <w:rPr>
          <w:spacing w:val="-10"/>
        </w:rPr>
        <w:t> </w:t>
      </w:r>
      <w:r>
        <w:rPr/>
        <w:t>enquanto</w:t>
      </w:r>
      <w:r>
        <w:rPr>
          <w:spacing w:val="-11"/>
        </w:rPr>
        <w:t> </w:t>
      </w:r>
      <w:r>
        <w:rPr/>
        <w:t>que,</w:t>
      </w:r>
      <w:r>
        <w:rPr>
          <w:spacing w:val="-11"/>
        </w:rPr>
        <w:t> </w:t>
      </w:r>
      <w:r>
        <w:rPr/>
        <w:t>a</w:t>
      </w:r>
      <w:r>
        <w:rPr>
          <w:spacing w:val="-8"/>
        </w:rPr>
        <w:t> </w:t>
      </w:r>
      <w:r>
        <w:rPr/>
        <w:t>Figura</w:t>
      </w:r>
      <w:r>
        <w:rPr>
          <w:spacing w:val="-11"/>
        </w:rPr>
        <w:t> </w:t>
      </w:r>
      <w:r>
        <w:rPr/>
        <w:t>2</w:t>
      </w:r>
      <w:r>
        <w:rPr>
          <w:spacing w:val="-7"/>
        </w:rPr>
        <w:t> </w:t>
      </w:r>
      <w:r>
        <w:rPr/>
        <w:t>mostra</w:t>
      </w:r>
      <w:r>
        <w:rPr>
          <w:spacing w:val="-8"/>
        </w:rPr>
        <w:t> </w:t>
      </w:r>
      <w:r>
        <w:rPr/>
        <w:t>o</w:t>
      </w:r>
      <w:r>
        <w:rPr>
          <w:spacing w:val="-11"/>
        </w:rPr>
        <w:t> </w:t>
      </w:r>
      <w:r>
        <w:rPr/>
        <w:t>mapa</w:t>
      </w:r>
      <w:r>
        <w:rPr>
          <w:spacing w:val="-8"/>
        </w:rPr>
        <w:t> </w:t>
      </w:r>
      <w:r>
        <w:rPr/>
        <w:t>de</w:t>
      </w:r>
    </w:p>
    <w:p>
      <w:pPr>
        <w:spacing w:after="0"/>
        <w:sectPr>
          <w:pgSz w:w="11910" w:h="16840"/>
          <w:pgMar w:header="710" w:footer="954" w:top="1040" w:bottom="1200" w:left="740" w:right="1000"/>
          <w:cols w:num="3" w:equalWidth="0">
            <w:col w:w="3526" w:space="40"/>
            <w:col w:w="1295" w:space="39"/>
            <w:col w:w="5270"/>
          </w:cols>
        </w:sectPr>
      </w:pPr>
    </w:p>
    <w:p>
      <w:pPr>
        <w:pStyle w:val="BodyText"/>
        <w:spacing w:line="206" w:lineRule="auto"/>
        <w:ind w:right="53"/>
        <w:jc w:val="left"/>
        <w:rPr>
          <w:rFonts w:ascii="Cambria Math" w:hAnsi="Cambria Math" w:eastAsia="Cambria Math"/>
        </w:rPr>
      </w:pPr>
      <w:r>
        <w:rPr>
          <w:rFonts w:ascii="Cambria Math" w:hAnsi="Cambria Math" w:eastAsia="Cambria Math"/>
          <w:spacing w:val="-10"/>
        </w:rPr>
        <w:t>V</w:t>
      </w:r>
      <w:r>
        <w:rPr>
          <w:rFonts w:ascii="Cambria Math" w:hAnsi="Cambria Math" w:eastAsia="Cambria Math"/>
          <w:spacing w:val="-10"/>
          <w:position w:val="-4"/>
          <w:sz w:val="16"/>
        </w:rPr>
        <w:t>i </w:t>
      </w:r>
      <w:r>
        <w:rPr>
          <w:rFonts w:ascii="Cambria Math" w:hAnsi="Cambria Math" w:eastAsia="Cambria Math"/>
        </w:rPr>
        <w:t>representa os indicadores morfométricos e de ocupação ( Ic</w:t>
      </w:r>
      <w:r>
        <w:rPr>
          <w:rFonts w:ascii="Cambria Math" w:hAnsi="Cambria Math" w:eastAsia="Cambria Math"/>
          <w:position w:val="-4"/>
          <w:sz w:val="16"/>
        </w:rPr>
        <w:t>ad</w:t>
      </w:r>
      <w:r>
        <w:rPr>
          <w:rFonts w:ascii="Cambria Math" w:hAnsi="Cambria Math" w:eastAsia="Cambria Math"/>
        </w:rPr>
        <w:t>, </w:t>
      </w:r>
      <w:r>
        <w:rPr>
          <w:rFonts w:ascii="Cambria Math" w:hAnsi="Cambria Math" w:eastAsia="Cambria Math"/>
          <w:spacing w:val="-5"/>
        </w:rPr>
        <w:t>𝐾𝑓</w:t>
      </w:r>
      <w:r>
        <w:rPr>
          <w:rFonts w:ascii="Cambria Math" w:hAnsi="Cambria Math" w:eastAsia="Cambria Math"/>
          <w:spacing w:val="-5"/>
          <w:position w:val="-4"/>
          <w:sz w:val="16"/>
        </w:rPr>
        <w:t>𝑎𝑑</w:t>
      </w:r>
      <w:r>
        <w:rPr>
          <w:rFonts w:ascii="Cambria Math" w:hAnsi="Cambria Math" w:eastAsia="Cambria Math"/>
          <w:spacing w:val="-5"/>
        </w:rPr>
        <w:t>, </w:t>
      </w:r>
      <w:r>
        <w:rPr>
          <w:rFonts w:ascii="Cambria Math" w:hAnsi="Cambria Math" w:eastAsia="Cambria Math"/>
        </w:rPr>
        <w:t>𝐾𝑐</w:t>
      </w:r>
      <w:r>
        <w:rPr>
          <w:rFonts w:ascii="Cambria Math" w:hAnsi="Cambria Math" w:eastAsia="Cambria Math"/>
          <w:position w:val="-4"/>
          <w:sz w:val="16"/>
        </w:rPr>
        <w:t>𝑎𝑑</w:t>
      </w:r>
      <w:r>
        <w:rPr>
          <w:rFonts w:ascii="Cambria Math" w:hAnsi="Cambria Math" w:eastAsia="Cambria Math"/>
        </w:rPr>
        <w:t>, 𝐷𝑑</w:t>
      </w:r>
      <w:r>
        <w:rPr>
          <w:rFonts w:ascii="Cambria Math" w:hAnsi="Cambria Math" w:eastAsia="Cambria Math"/>
          <w:position w:val="-4"/>
          <w:sz w:val="16"/>
        </w:rPr>
        <w:t>𝑎𝑑 </w:t>
      </w:r>
      <w:r>
        <w:rPr>
          <w:rFonts w:ascii="Cambria Math" w:hAnsi="Cambria Math" w:eastAsia="Cambria Math"/>
        </w:rPr>
        <w:t>e</w:t>
      </w:r>
      <w:r>
        <w:rPr>
          <w:rFonts w:ascii="Cambria Math" w:hAnsi="Cambria Math" w:eastAsia="Cambria Math"/>
          <w:spacing w:val="34"/>
        </w:rPr>
        <w:t> </w:t>
      </w:r>
      <w:r>
        <w:rPr>
          <w:rFonts w:ascii="Cambria Math" w:hAnsi="Cambria Math" w:eastAsia="Cambria Math"/>
        </w:rPr>
        <w:t>𝐼𝐶𝑅</w:t>
      </w:r>
      <w:r>
        <w:rPr>
          <w:rFonts w:ascii="Cambria Math" w:hAnsi="Cambria Math" w:eastAsia="Cambria Math"/>
          <w:position w:val="-4"/>
          <w:sz w:val="16"/>
        </w:rPr>
        <w:t>𝑎𝑑</w:t>
      </w:r>
      <w:r>
        <w:rPr>
          <w:rFonts w:ascii="Cambria Math" w:hAnsi="Cambria Math" w:eastAsia="Cambria Math"/>
        </w:rPr>
        <w:t>).</w:t>
      </w:r>
    </w:p>
    <w:p>
      <w:pPr>
        <w:pStyle w:val="BodyText"/>
        <w:jc w:val="left"/>
        <w:rPr>
          <w:sz w:val="24"/>
        </w:rPr>
      </w:pPr>
      <w:r>
        <w:rPr/>
        <w:br w:type="column"/>
      </w:r>
      <w:r>
        <w:rPr/>
        <w:t>Uso e Ocupação do Solo e Cobertura Vegetal da área de estudo</w:t>
      </w:r>
      <w:r>
        <w:rPr>
          <w:sz w:val="24"/>
        </w:rPr>
        <w:t>.</w:t>
      </w:r>
    </w:p>
    <w:p>
      <w:pPr>
        <w:spacing w:after="0"/>
        <w:jc w:val="left"/>
        <w:rPr>
          <w:sz w:val="24"/>
        </w:rPr>
        <w:sectPr>
          <w:type w:val="continuous"/>
          <w:pgSz w:w="11910" w:h="16840"/>
          <w:pgMar w:top="1040" w:bottom="1140" w:left="740" w:right="1000"/>
          <w:cols w:num="2" w:equalWidth="0">
            <w:col w:w="4898" w:space="278"/>
            <w:col w:w="4994"/>
          </w:cols>
        </w:sectPr>
      </w:pPr>
    </w:p>
    <w:p>
      <w:pPr>
        <w:pStyle w:val="BodyText"/>
        <w:spacing w:before="1"/>
        <w:ind w:left="0"/>
        <w:jc w:val="left"/>
        <w:rPr>
          <w:sz w:val="14"/>
        </w:rPr>
      </w:pPr>
    </w:p>
    <w:p>
      <w:pPr>
        <w:pStyle w:val="BodyText"/>
        <w:spacing w:before="92" w:after="5"/>
        <w:ind w:left="487" w:right="229"/>
        <w:jc w:val="center"/>
      </w:pPr>
      <w:r>
        <w:rPr/>
        <w:t>Tabela 2. Classes de Uso do Solo e Cobertura Vegetal distribuídas na área de estudo</w:t>
      </w:r>
    </w:p>
    <w:tbl>
      <w:tblPr>
        <w:tblW w:w="0" w:type="auto"/>
        <w:jc w:val="left"/>
        <w:tblInd w:w="2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4"/>
        <w:gridCol w:w="1990"/>
        <w:gridCol w:w="1118"/>
      </w:tblGrid>
      <w:tr>
        <w:trPr>
          <w:trHeight w:val="284" w:hRule="atLeast"/>
        </w:trPr>
        <w:tc>
          <w:tcPr>
            <w:tcW w:w="3044" w:type="dxa"/>
            <w:tcBorders>
              <w:top w:val="single" w:sz="12" w:space="0" w:color="000000"/>
              <w:bottom w:val="single" w:sz="12" w:space="0" w:color="000000"/>
              <w:right w:val="single" w:sz="12" w:space="0" w:color="000000"/>
            </w:tcBorders>
          </w:tcPr>
          <w:p>
            <w:pPr>
              <w:pStyle w:val="TableParagraph"/>
              <w:spacing w:before="10"/>
              <w:ind w:left="219" w:right="206"/>
              <w:rPr>
                <w:rFonts w:ascii="Times New Roman"/>
                <w:sz w:val="22"/>
              </w:rPr>
            </w:pPr>
            <w:r>
              <w:rPr>
                <w:rFonts w:ascii="Times New Roman"/>
                <w:sz w:val="22"/>
              </w:rPr>
              <w:t>Classes de uso do solo</w:t>
            </w:r>
          </w:p>
        </w:tc>
        <w:tc>
          <w:tcPr>
            <w:tcW w:w="1990" w:type="dxa"/>
            <w:tcBorders>
              <w:top w:val="single" w:sz="12" w:space="0" w:color="000000"/>
              <w:left w:val="single" w:sz="12" w:space="0" w:color="000000"/>
              <w:bottom w:val="single" w:sz="12" w:space="0" w:color="000000"/>
              <w:right w:val="single" w:sz="12" w:space="0" w:color="000000"/>
            </w:tcBorders>
          </w:tcPr>
          <w:p>
            <w:pPr>
              <w:pStyle w:val="TableParagraph"/>
              <w:spacing w:before="10"/>
              <w:ind w:left="34" w:right="34"/>
              <w:rPr>
                <w:rFonts w:ascii="Times New Roman" w:hAnsi="Times New Roman"/>
                <w:sz w:val="22"/>
              </w:rPr>
            </w:pPr>
            <w:r>
              <w:rPr>
                <w:rFonts w:ascii="Times New Roman" w:hAnsi="Times New Roman"/>
                <w:sz w:val="22"/>
              </w:rPr>
              <w:t>Área por classes (ha)</w:t>
            </w:r>
          </w:p>
        </w:tc>
        <w:tc>
          <w:tcPr>
            <w:tcW w:w="1118" w:type="dxa"/>
            <w:tcBorders>
              <w:top w:val="single" w:sz="12" w:space="0" w:color="000000"/>
              <w:left w:val="single" w:sz="12" w:space="0" w:color="000000"/>
              <w:bottom w:val="single" w:sz="12" w:space="0" w:color="000000"/>
            </w:tcBorders>
          </w:tcPr>
          <w:p>
            <w:pPr>
              <w:pStyle w:val="TableParagraph"/>
              <w:spacing w:before="10"/>
              <w:ind w:left="35" w:right="49"/>
              <w:rPr>
                <w:rFonts w:ascii="Times New Roman"/>
                <w:sz w:val="22"/>
              </w:rPr>
            </w:pPr>
            <w:r>
              <w:rPr>
                <w:rFonts w:ascii="Times New Roman"/>
                <w:sz w:val="22"/>
              </w:rPr>
              <w:t>% do Total</w:t>
            </w:r>
          </w:p>
        </w:tc>
      </w:tr>
      <w:tr>
        <w:trPr>
          <w:trHeight w:val="285" w:hRule="atLeast"/>
        </w:trPr>
        <w:tc>
          <w:tcPr>
            <w:tcW w:w="3044" w:type="dxa"/>
            <w:tcBorders>
              <w:top w:val="single" w:sz="12" w:space="0" w:color="000000"/>
              <w:right w:val="single" w:sz="12" w:space="0" w:color="000000"/>
            </w:tcBorders>
            <w:shd w:val="clear" w:color="auto" w:fill="CCFF99"/>
          </w:tcPr>
          <w:p>
            <w:pPr>
              <w:pStyle w:val="TableParagraph"/>
              <w:spacing w:before="10"/>
              <w:ind w:left="216" w:right="209"/>
              <w:rPr>
                <w:rFonts w:ascii="Times New Roman" w:hAnsi="Times New Roman"/>
                <w:sz w:val="22"/>
              </w:rPr>
            </w:pPr>
            <w:r>
              <w:rPr>
                <w:rFonts w:ascii="Times New Roman" w:hAnsi="Times New Roman"/>
                <w:sz w:val="22"/>
              </w:rPr>
              <w:t>Agricultura de curto período</w:t>
            </w:r>
          </w:p>
        </w:tc>
        <w:tc>
          <w:tcPr>
            <w:tcW w:w="1990" w:type="dxa"/>
            <w:tcBorders>
              <w:top w:val="single" w:sz="12" w:space="0" w:color="000000"/>
              <w:left w:val="single" w:sz="12" w:space="0" w:color="000000"/>
              <w:right w:val="single" w:sz="12" w:space="0" w:color="000000"/>
            </w:tcBorders>
            <w:shd w:val="clear" w:color="auto" w:fill="CCFF99"/>
          </w:tcPr>
          <w:p>
            <w:pPr>
              <w:pStyle w:val="TableParagraph"/>
              <w:spacing w:before="10"/>
              <w:ind w:left="34" w:right="34"/>
              <w:rPr>
                <w:rFonts w:ascii="Times New Roman"/>
                <w:sz w:val="22"/>
              </w:rPr>
            </w:pPr>
            <w:r>
              <w:rPr>
                <w:rFonts w:ascii="Times New Roman"/>
                <w:sz w:val="22"/>
              </w:rPr>
              <w:t>2204,0</w:t>
            </w:r>
          </w:p>
        </w:tc>
        <w:tc>
          <w:tcPr>
            <w:tcW w:w="1118" w:type="dxa"/>
            <w:tcBorders>
              <w:top w:val="single" w:sz="12" w:space="0" w:color="000000"/>
              <w:left w:val="single" w:sz="12" w:space="0" w:color="000000"/>
            </w:tcBorders>
            <w:shd w:val="clear" w:color="auto" w:fill="CCFF99"/>
          </w:tcPr>
          <w:p>
            <w:pPr>
              <w:pStyle w:val="TableParagraph"/>
              <w:spacing w:line="217" w:lineRule="exact" w:before="48"/>
              <w:ind w:left="32" w:right="49"/>
              <w:rPr>
                <w:rFonts w:ascii="Times New Roman"/>
                <w:sz w:val="20"/>
              </w:rPr>
            </w:pPr>
            <w:r>
              <w:rPr>
                <w:rFonts w:ascii="Times New Roman"/>
                <w:sz w:val="20"/>
              </w:rPr>
              <w:t>22,86</w:t>
            </w:r>
          </w:p>
        </w:tc>
      </w:tr>
      <w:tr>
        <w:trPr>
          <w:trHeight w:val="283" w:hRule="atLeast"/>
        </w:trPr>
        <w:tc>
          <w:tcPr>
            <w:tcW w:w="3044" w:type="dxa"/>
            <w:tcBorders>
              <w:right w:val="single" w:sz="12" w:space="0" w:color="000000"/>
            </w:tcBorders>
          </w:tcPr>
          <w:p>
            <w:pPr>
              <w:pStyle w:val="TableParagraph"/>
              <w:spacing w:before="8"/>
              <w:ind w:left="219" w:right="209"/>
              <w:rPr>
                <w:rFonts w:ascii="Times New Roman" w:hAnsi="Times New Roman"/>
                <w:sz w:val="22"/>
              </w:rPr>
            </w:pPr>
            <w:r>
              <w:rPr>
                <w:rFonts w:ascii="Times New Roman" w:hAnsi="Times New Roman"/>
                <w:sz w:val="22"/>
              </w:rPr>
              <w:t>Agricultura de longo período</w:t>
            </w:r>
          </w:p>
        </w:tc>
        <w:tc>
          <w:tcPr>
            <w:tcW w:w="1990" w:type="dxa"/>
            <w:tcBorders>
              <w:left w:val="single" w:sz="12" w:space="0" w:color="000000"/>
              <w:right w:val="single" w:sz="12" w:space="0" w:color="000000"/>
            </w:tcBorders>
          </w:tcPr>
          <w:p>
            <w:pPr>
              <w:pStyle w:val="TableParagraph"/>
              <w:spacing w:before="8"/>
              <w:ind w:left="34" w:right="34"/>
              <w:rPr>
                <w:rFonts w:ascii="Times New Roman"/>
                <w:sz w:val="22"/>
              </w:rPr>
            </w:pPr>
            <w:r>
              <w:rPr>
                <w:rFonts w:ascii="Times New Roman"/>
                <w:sz w:val="22"/>
              </w:rPr>
              <w:t>229,3</w:t>
            </w:r>
          </w:p>
        </w:tc>
        <w:tc>
          <w:tcPr>
            <w:tcW w:w="1118" w:type="dxa"/>
            <w:tcBorders>
              <w:left w:val="single" w:sz="12" w:space="0" w:color="000000"/>
            </w:tcBorders>
          </w:tcPr>
          <w:p>
            <w:pPr>
              <w:pStyle w:val="TableParagraph"/>
              <w:spacing w:line="215" w:lineRule="exact" w:before="48"/>
              <w:ind w:left="32" w:right="49"/>
              <w:rPr>
                <w:rFonts w:ascii="Times New Roman"/>
                <w:sz w:val="20"/>
              </w:rPr>
            </w:pPr>
            <w:r>
              <w:rPr>
                <w:rFonts w:ascii="Times New Roman"/>
                <w:sz w:val="20"/>
              </w:rPr>
              <w:t>2,38</w:t>
            </w:r>
          </w:p>
        </w:tc>
      </w:tr>
      <w:tr>
        <w:trPr>
          <w:trHeight w:val="285" w:hRule="atLeast"/>
        </w:trPr>
        <w:tc>
          <w:tcPr>
            <w:tcW w:w="3044" w:type="dxa"/>
            <w:tcBorders>
              <w:right w:val="single" w:sz="12" w:space="0" w:color="000000"/>
            </w:tcBorders>
            <w:shd w:val="clear" w:color="auto" w:fill="CCFF99"/>
          </w:tcPr>
          <w:p>
            <w:pPr>
              <w:pStyle w:val="TableParagraph"/>
              <w:spacing w:before="10"/>
              <w:ind w:left="219" w:right="206"/>
              <w:rPr>
                <w:rFonts w:ascii="Times New Roman" w:hAnsi="Times New Roman"/>
                <w:sz w:val="22"/>
              </w:rPr>
            </w:pPr>
            <w:r>
              <w:rPr>
                <w:rFonts w:ascii="Times New Roman" w:hAnsi="Times New Roman"/>
                <w:sz w:val="22"/>
              </w:rPr>
              <w:t>Aterro Sanitário</w:t>
            </w:r>
          </w:p>
        </w:tc>
        <w:tc>
          <w:tcPr>
            <w:tcW w:w="1990" w:type="dxa"/>
            <w:tcBorders>
              <w:left w:val="single" w:sz="12" w:space="0" w:color="000000"/>
              <w:right w:val="single" w:sz="12" w:space="0" w:color="000000"/>
            </w:tcBorders>
            <w:shd w:val="clear" w:color="auto" w:fill="CCFF99"/>
          </w:tcPr>
          <w:p>
            <w:pPr>
              <w:pStyle w:val="TableParagraph"/>
              <w:spacing w:before="10"/>
              <w:ind w:left="34" w:right="34"/>
              <w:rPr>
                <w:rFonts w:ascii="Times New Roman"/>
                <w:sz w:val="22"/>
              </w:rPr>
            </w:pPr>
            <w:r>
              <w:rPr>
                <w:rFonts w:ascii="Times New Roman"/>
                <w:sz w:val="22"/>
              </w:rPr>
              <w:t>4,9</w:t>
            </w:r>
          </w:p>
        </w:tc>
        <w:tc>
          <w:tcPr>
            <w:tcW w:w="1118" w:type="dxa"/>
            <w:tcBorders>
              <w:left w:val="single" w:sz="12" w:space="0" w:color="000000"/>
            </w:tcBorders>
            <w:shd w:val="clear" w:color="auto" w:fill="CCFF99"/>
          </w:tcPr>
          <w:p>
            <w:pPr>
              <w:pStyle w:val="TableParagraph"/>
              <w:spacing w:line="217" w:lineRule="exact" w:before="48"/>
              <w:ind w:left="32" w:right="49"/>
              <w:rPr>
                <w:rFonts w:ascii="Times New Roman"/>
                <w:sz w:val="20"/>
              </w:rPr>
            </w:pPr>
            <w:r>
              <w:rPr>
                <w:rFonts w:ascii="Times New Roman"/>
                <w:sz w:val="20"/>
              </w:rPr>
              <w:t>0,05</w:t>
            </w:r>
          </w:p>
        </w:tc>
      </w:tr>
      <w:tr>
        <w:trPr>
          <w:trHeight w:val="283" w:hRule="atLeast"/>
        </w:trPr>
        <w:tc>
          <w:tcPr>
            <w:tcW w:w="3044" w:type="dxa"/>
            <w:tcBorders>
              <w:right w:val="single" w:sz="12" w:space="0" w:color="000000"/>
            </w:tcBorders>
          </w:tcPr>
          <w:p>
            <w:pPr>
              <w:pStyle w:val="TableParagraph"/>
              <w:spacing w:before="8"/>
              <w:ind w:left="219" w:right="206"/>
              <w:rPr>
                <w:rFonts w:ascii="Times New Roman"/>
                <w:sz w:val="22"/>
              </w:rPr>
            </w:pPr>
            <w:r>
              <w:rPr>
                <w:rFonts w:ascii="Times New Roman"/>
                <w:sz w:val="22"/>
              </w:rPr>
              <w:t>Campos Sujos</w:t>
            </w:r>
          </w:p>
        </w:tc>
        <w:tc>
          <w:tcPr>
            <w:tcW w:w="1990" w:type="dxa"/>
            <w:tcBorders>
              <w:left w:val="single" w:sz="12" w:space="0" w:color="000000"/>
              <w:right w:val="single" w:sz="12" w:space="0" w:color="000000"/>
            </w:tcBorders>
          </w:tcPr>
          <w:p>
            <w:pPr>
              <w:pStyle w:val="TableParagraph"/>
              <w:spacing w:before="8"/>
              <w:ind w:left="34" w:right="34"/>
              <w:rPr>
                <w:rFonts w:ascii="Times New Roman"/>
                <w:sz w:val="22"/>
              </w:rPr>
            </w:pPr>
            <w:r>
              <w:rPr>
                <w:rFonts w:ascii="Times New Roman"/>
                <w:sz w:val="22"/>
              </w:rPr>
              <w:t>1009,6</w:t>
            </w:r>
          </w:p>
        </w:tc>
        <w:tc>
          <w:tcPr>
            <w:tcW w:w="1118" w:type="dxa"/>
            <w:tcBorders>
              <w:left w:val="single" w:sz="12" w:space="0" w:color="000000"/>
            </w:tcBorders>
          </w:tcPr>
          <w:p>
            <w:pPr>
              <w:pStyle w:val="TableParagraph"/>
              <w:spacing w:line="217" w:lineRule="exact" w:before="46"/>
              <w:ind w:left="32" w:right="49"/>
              <w:rPr>
                <w:rFonts w:ascii="Times New Roman"/>
                <w:sz w:val="20"/>
              </w:rPr>
            </w:pPr>
            <w:r>
              <w:rPr>
                <w:rFonts w:ascii="Times New Roman"/>
                <w:sz w:val="20"/>
              </w:rPr>
              <w:t>10,47</w:t>
            </w:r>
          </w:p>
        </w:tc>
      </w:tr>
      <w:tr>
        <w:trPr>
          <w:trHeight w:val="283" w:hRule="atLeast"/>
        </w:trPr>
        <w:tc>
          <w:tcPr>
            <w:tcW w:w="3044" w:type="dxa"/>
            <w:tcBorders>
              <w:right w:val="single" w:sz="12" w:space="0" w:color="000000"/>
            </w:tcBorders>
            <w:shd w:val="clear" w:color="auto" w:fill="CCFF99"/>
          </w:tcPr>
          <w:p>
            <w:pPr>
              <w:pStyle w:val="TableParagraph"/>
              <w:spacing w:before="8"/>
              <w:ind w:left="219" w:right="209"/>
              <w:rPr>
                <w:rFonts w:ascii="Times New Roman" w:hAnsi="Times New Roman"/>
                <w:sz w:val="22"/>
              </w:rPr>
            </w:pPr>
            <w:r>
              <w:rPr>
                <w:rFonts w:ascii="Times New Roman" w:hAnsi="Times New Roman"/>
                <w:sz w:val="22"/>
              </w:rPr>
              <w:t>Edificações Rurais</w:t>
            </w:r>
          </w:p>
        </w:tc>
        <w:tc>
          <w:tcPr>
            <w:tcW w:w="1990" w:type="dxa"/>
            <w:tcBorders>
              <w:left w:val="single" w:sz="12" w:space="0" w:color="000000"/>
              <w:right w:val="single" w:sz="12" w:space="0" w:color="000000"/>
            </w:tcBorders>
            <w:shd w:val="clear" w:color="auto" w:fill="CCFF99"/>
          </w:tcPr>
          <w:p>
            <w:pPr>
              <w:pStyle w:val="TableParagraph"/>
              <w:spacing w:before="8"/>
              <w:ind w:left="34" w:right="34"/>
              <w:rPr>
                <w:rFonts w:ascii="Times New Roman"/>
                <w:sz w:val="22"/>
              </w:rPr>
            </w:pPr>
            <w:r>
              <w:rPr>
                <w:rFonts w:ascii="Times New Roman"/>
                <w:sz w:val="22"/>
              </w:rPr>
              <w:t>773,9</w:t>
            </w:r>
          </w:p>
        </w:tc>
        <w:tc>
          <w:tcPr>
            <w:tcW w:w="1118" w:type="dxa"/>
            <w:tcBorders>
              <w:left w:val="single" w:sz="12" w:space="0" w:color="000000"/>
            </w:tcBorders>
            <w:shd w:val="clear" w:color="auto" w:fill="CCFF99"/>
          </w:tcPr>
          <w:p>
            <w:pPr>
              <w:pStyle w:val="TableParagraph"/>
              <w:spacing w:line="215" w:lineRule="exact" w:before="48"/>
              <w:ind w:left="32" w:right="49"/>
              <w:rPr>
                <w:rFonts w:ascii="Times New Roman"/>
                <w:sz w:val="20"/>
              </w:rPr>
            </w:pPr>
            <w:r>
              <w:rPr>
                <w:rFonts w:ascii="Times New Roman"/>
                <w:sz w:val="20"/>
              </w:rPr>
              <w:t>8,03</w:t>
            </w:r>
          </w:p>
        </w:tc>
      </w:tr>
      <w:tr>
        <w:trPr>
          <w:trHeight w:val="285" w:hRule="atLeast"/>
        </w:trPr>
        <w:tc>
          <w:tcPr>
            <w:tcW w:w="3044" w:type="dxa"/>
            <w:tcBorders>
              <w:right w:val="single" w:sz="12" w:space="0" w:color="000000"/>
            </w:tcBorders>
          </w:tcPr>
          <w:p>
            <w:pPr>
              <w:pStyle w:val="TableParagraph"/>
              <w:spacing w:before="10"/>
              <w:ind w:left="218" w:right="209"/>
              <w:rPr>
                <w:rFonts w:ascii="Times New Roman" w:hAnsi="Times New Roman"/>
                <w:sz w:val="22"/>
              </w:rPr>
            </w:pPr>
            <w:r>
              <w:rPr>
                <w:rFonts w:ascii="Times New Roman" w:hAnsi="Times New Roman"/>
                <w:sz w:val="22"/>
              </w:rPr>
              <w:t>Edificações Urbanas</w:t>
            </w:r>
          </w:p>
        </w:tc>
        <w:tc>
          <w:tcPr>
            <w:tcW w:w="1990" w:type="dxa"/>
            <w:tcBorders>
              <w:left w:val="single" w:sz="12" w:space="0" w:color="000000"/>
              <w:right w:val="single" w:sz="12" w:space="0" w:color="000000"/>
            </w:tcBorders>
          </w:tcPr>
          <w:p>
            <w:pPr>
              <w:pStyle w:val="TableParagraph"/>
              <w:spacing w:before="10"/>
              <w:ind w:left="34" w:right="34"/>
              <w:rPr>
                <w:rFonts w:ascii="Times New Roman"/>
                <w:sz w:val="22"/>
              </w:rPr>
            </w:pPr>
            <w:r>
              <w:rPr>
                <w:rFonts w:ascii="Times New Roman"/>
                <w:sz w:val="22"/>
              </w:rPr>
              <w:t>272,6</w:t>
            </w:r>
          </w:p>
        </w:tc>
        <w:tc>
          <w:tcPr>
            <w:tcW w:w="1118" w:type="dxa"/>
            <w:tcBorders>
              <w:left w:val="single" w:sz="12" w:space="0" w:color="000000"/>
            </w:tcBorders>
          </w:tcPr>
          <w:p>
            <w:pPr>
              <w:pStyle w:val="TableParagraph"/>
              <w:spacing w:line="217" w:lineRule="exact" w:before="48"/>
              <w:ind w:left="32" w:right="49"/>
              <w:rPr>
                <w:rFonts w:ascii="Times New Roman"/>
                <w:sz w:val="20"/>
              </w:rPr>
            </w:pPr>
            <w:r>
              <w:rPr>
                <w:rFonts w:ascii="Times New Roman"/>
                <w:sz w:val="20"/>
              </w:rPr>
              <w:t>2,83</w:t>
            </w:r>
          </w:p>
        </w:tc>
      </w:tr>
      <w:tr>
        <w:trPr>
          <w:trHeight w:val="283" w:hRule="atLeast"/>
        </w:trPr>
        <w:tc>
          <w:tcPr>
            <w:tcW w:w="3044" w:type="dxa"/>
            <w:tcBorders>
              <w:right w:val="single" w:sz="12" w:space="0" w:color="000000"/>
            </w:tcBorders>
            <w:shd w:val="clear" w:color="auto" w:fill="CCFF99"/>
          </w:tcPr>
          <w:p>
            <w:pPr>
              <w:pStyle w:val="TableParagraph"/>
              <w:spacing w:before="8"/>
              <w:ind w:left="219" w:right="206"/>
              <w:rPr>
                <w:rFonts w:ascii="Times New Roman"/>
                <w:sz w:val="22"/>
              </w:rPr>
            </w:pPr>
            <w:r>
              <w:rPr>
                <w:rFonts w:ascii="Times New Roman"/>
                <w:sz w:val="22"/>
              </w:rPr>
              <w:t>ETE</w:t>
            </w:r>
          </w:p>
        </w:tc>
        <w:tc>
          <w:tcPr>
            <w:tcW w:w="1990" w:type="dxa"/>
            <w:tcBorders>
              <w:left w:val="single" w:sz="12" w:space="0" w:color="000000"/>
              <w:right w:val="single" w:sz="12" w:space="0" w:color="000000"/>
            </w:tcBorders>
            <w:shd w:val="clear" w:color="auto" w:fill="CCFF99"/>
          </w:tcPr>
          <w:p>
            <w:pPr>
              <w:pStyle w:val="TableParagraph"/>
              <w:spacing w:before="8"/>
              <w:ind w:left="34" w:right="34"/>
              <w:rPr>
                <w:rFonts w:ascii="Times New Roman"/>
                <w:sz w:val="22"/>
              </w:rPr>
            </w:pPr>
            <w:r>
              <w:rPr>
                <w:rFonts w:ascii="Times New Roman"/>
                <w:sz w:val="22"/>
              </w:rPr>
              <w:t>3,3</w:t>
            </w:r>
          </w:p>
        </w:tc>
        <w:tc>
          <w:tcPr>
            <w:tcW w:w="1118" w:type="dxa"/>
            <w:tcBorders>
              <w:left w:val="single" w:sz="12" w:space="0" w:color="000000"/>
            </w:tcBorders>
            <w:shd w:val="clear" w:color="auto" w:fill="CCFF99"/>
          </w:tcPr>
          <w:p>
            <w:pPr>
              <w:pStyle w:val="TableParagraph"/>
              <w:spacing w:line="217" w:lineRule="exact" w:before="46"/>
              <w:ind w:left="32" w:right="49"/>
              <w:rPr>
                <w:rFonts w:ascii="Times New Roman"/>
                <w:sz w:val="20"/>
              </w:rPr>
            </w:pPr>
            <w:r>
              <w:rPr>
                <w:rFonts w:ascii="Times New Roman"/>
                <w:sz w:val="20"/>
              </w:rPr>
              <w:t>0,03</w:t>
            </w:r>
          </w:p>
        </w:tc>
      </w:tr>
      <w:tr>
        <w:trPr>
          <w:trHeight w:val="283" w:hRule="atLeast"/>
        </w:trPr>
        <w:tc>
          <w:tcPr>
            <w:tcW w:w="3044" w:type="dxa"/>
            <w:tcBorders>
              <w:right w:val="single" w:sz="12" w:space="0" w:color="000000"/>
            </w:tcBorders>
          </w:tcPr>
          <w:p>
            <w:pPr>
              <w:pStyle w:val="TableParagraph"/>
              <w:spacing w:before="8"/>
              <w:ind w:left="218" w:right="209"/>
              <w:rPr>
                <w:rFonts w:ascii="Times New Roman" w:hAnsi="Times New Roman"/>
                <w:sz w:val="22"/>
              </w:rPr>
            </w:pPr>
            <w:r>
              <w:rPr>
                <w:rFonts w:ascii="Times New Roman" w:hAnsi="Times New Roman"/>
                <w:sz w:val="22"/>
              </w:rPr>
              <w:t>Lagos, represas e açudes</w:t>
            </w:r>
          </w:p>
        </w:tc>
        <w:tc>
          <w:tcPr>
            <w:tcW w:w="1990" w:type="dxa"/>
            <w:tcBorders>
              <w:left w:val="single" w:sz="12" w:space="0" w:color="000000"/>
              <w:right w:val="single" w:sz="12" w:space="0" w:color="000000"/>
            </w:tcBorders>
          </w:tcPr>
          <w:p>
            <w:pPr>
              <w:pStyle w:val="TableParagraph"/>
              <w:spacing w:before="8"/>
              <w:ind w:left="34" w:right="34"/>
              <w:rPr>
                <w:rFonts w:ascii="Times New Roman"/>
                <w:sz w:val="22"/>
              </w:rPr>
            </w:pPr>
            <w:r>
              <w:rPr>
                <w:rFonts w:ascii="Times New Roman"/>
                <w:sz w:val="22"/>
              </w:rPr>
              <w:t>63,0</w:t>
            </w:r>
          </w:p>
        </w:tc>
        <w:tc>
          <w:tcPr>
            <w:tcW w:w="1118" w:type="dxa"/>
            <w:tcBorders>
              <w:left w:val="single" w:sz="12" w:space="0" w:color="000000"/>
            </w:tcBorders>
          </w:tcPr>
          <w:p>
            <w:pPr>
              <w:pStyle w:val="TableParagraph"/>
              <w:spacing w:line="215" w:lineRule="exact" w:before="48"/>
              <w:ind w:left="32" w:right="49"/>
              <w:rPr>
                <w:rFonts w:ascii="Times New Roman"/>
                <w:sz w:val="20"/>
              </w:rPr>
            </w:pPr>
            <w:r>
              <w:rPr>
                <w:rFonts w:ascii="Times New Roman"/>
                <w:sz w:val="20"/>
              </w:rPr>
              <w:t>0,65</w:t>
            </w:r>
          </w:p>
        </w:tc>
      </w:tr>
      <w:tr>
        <w:trPr>
          <w:trHeight w:val="285" w:hRule="atLeast"/>
        </w:trPr>
        <w:tc>
          <w:tcPr>
            <w:tcW w:w="3044" w:type="dxa"/>
            <w:tcBorders>
              <w:right w:val="single" w:sz="12" w:space="0" w:color="000000"/>
            </w:tcBorders>
            <w:shd w:val="clear" w:color="auto" w:fill="CCFF99"/>
          </w:tcPr>
          <w:p>
            <w:pPr>
              <w:pStyle w:val="TableParagraph"/>
              <w:spacing w:before="10"/>
              <w:ind w:left="219" w:right="208"/>
              <w:rPr>
                <w:rFonts w:ascii="Times New Roman"/>
                <w:sz w:val="22"/>
              </w:rPr>
            </w:pPr>
            <w:r>
              <w:rPr>
                <w:rFonts w:ascii="Times New Roman"/>
                <w:sz w:val="22"/>
              </w:rPr>
              <w:t>Matas</w:t>
            </w:r>
          </w:p>
        </w:tc>
        <w:tc>
          <w:tcPr>
            <w:tcW w:w="1990" w:type="dxa"/>
            <w:tcBorders>
              <w:left w:val="single" w:sz="12" w:space="0" w:color="000000"/>
              <w:right w:val="single" w:sz="12" w:space="0" w:color="000000"/>
            </w:tcBorders>
            <w:shd w:val="clear" w:color="auto" w:fill="CCFF99"/>
          </w:tcPr>
          <w:p>
            <w:pPr>
              <w:pStyle w:val="TableParagraph"/>
              <w:spacing w:before="10"/>
              <w:ind w:left="34" w:right="34"/>
              <w:rPr>
                <w:rFonts w:ascii="Times New Roman"/>
                <w:sz w:val="22"/>
              </w:rPr>
            </w:pPr>
            <w:r>
              <w:rPr>
                <w:rFonts w:ascii="Times New Roman"/>
                <w:sz w:val="22"/>
              </w:rPr>
              <w:t>3945,0</w:t>
            </w:r>
          </w:p>
        </w:tc>
        <w:tc>
          <w:tcPr>
            <w:tcW w:w="1118" w:type="dxa"/>
            <w:tcBorders>
              <w:left w:val="single" w:sz="12" w:space="0" w:color="000000"/>
            </w:tcBorders>
            <w:shd w:val="clear" w:color="auto" w:fill="CCFF99"/>
          </w:tcPr>
          <w:p>
            <w:pPr>
              <w:pStyle w:val="TableParagraph"/>
              <w:spacing w:line="217" w:lineRule="exact" w:before="48"/>
              <w:ind w:left="32" w:right="49"/>
              <w:rPr>
                <w:rFonts w:ascii="Times New Roman"/>
                <w:sz w:val="20"/>
              </w:rPr>
            </w:pPr>
            <w:r>
              <w:rPr>
                <w:rFonts w:ascii="Times New Roman"/>
                <w:sz w:val="20"/>
              </w:rPr>
              <w:t>40,91</w:t>
            </w:r>
          </w:p>
        </w:tc>
      </w:tr>
      <w:tr>
        <w:trPr>
          <w:trHeight w:val="282" w:hRule="atLeast"/>
        </w:trPr>
        <w:tc>
          <w:tcPr>
            <w:tcW w:w="3044" w:type="dxa"/>
            <w:tcBorders>
              <w:bottom w:val="single" w:sz="12" w:space="0" w:color="000000"/>
              <w:right w:val="single" w:sz="12" w:space="0" w:color="000000"/>
            </w:tcBorders>
          </w:tcPr>
          <w:p>
            <w:pPr>
              <w:pStyle w:val="TableParagraph"/>
              <w:spacing w:before="8"/>
              <w:ind w:left="219" w:right="203"/>
              <w:rPr>
                <w:rFonts w:ascii="Times New Roman"/>
                <w:sz w:val="22"/>
              </w:rPr>
            </w:pPr>
            <w:r>
              <w:rPr>
                <w:rFonts w:ascii="Times New Roman"/>
                <w:sz w:val="22"/>
              </w:rPr>
              <w:t>Pastagem</w:t>
            </w:r>
          </w:p>
        </w:tc>
        <w:tc>
          <w:tcPr>
            <w:tcW w:w="1990" w:type="dxa"/>
            <w:tcBorders>
              <w:left w:val="single" w:sz="12" w:space="0" w:color="000000"/>
              <w:bottom w:val="single" w:sz="12" w:space="0" w:color="000000"/>
              <w:right w:val="single" w:sz="12" w:space="0" w:color="000000"/>
            </w:tcBorders>
          </w:tcPr>
          <w:p>
            <w:pPr>
              <w:pStyle w:val="TableParagraph"/>
              <w:spacing w:before="8"/>
              <w:ind w:left="34" w:right="34"/>
              <w:rPr>
                <w:rFonts w:ascii="Times New Roman"/>
                <w:sz w:val="22"/>
              </w:rPr>
            </w:pPr>
            <w:r>
              <w:rPr>
                <w:rFonts w:ascii="Times New Roman"/>
                <w:sz w:val="22"/>
              </w:rPr>
              <w:t>1136,4</w:t>
            </w:r>
          </w:p>
        </w:tc>
        <w:tc>
          <w:tcPr>
            <w:tcW w:w="1118" w:type="dxa"/>
            <w:tcBorders>
              <w:left w:val="single" w:sz="12" w:space="0" w:color="000000"/>
              <w:bottom w:val="single" w:sz="12" w:space="0" w:color="000000"/>
            </w:tcBorders>
          </w:tcPr>
          <w:p>
            <w:pPr>
              <w:pStyle w:val="TableParagraph"/>
              <w:spacing w:line="217" w:lineRule="exact" w:before="46"/>
              <w:ind w:left="32" w:right="49"/>
              <w:rPr>
                <w:rFonts w:ascii="Times New Roman"/>
                <w:sz w:val="20"/>
              </w:rPr>
            </w:pPr>
            <w:r>
              <w:rPr>
                <w:rFonts w:ascii="Times New Roman"/>
                <w:sz w:val="20"/>
              </w:rPr>
              <w:t>11,79</w:t>
            </w:r>
          </w:p>
        </w:tc>
      </w:tr>
      <w:tr>
        <w:trPr>
          <w:trHeight w:val="284" w:hRule="atLeast"/>
        </w:trPr>
        <w:tc>
          <w:tcPr>
            <w:tcW w:w="3044" w:type="dxa"/>
            <w:tcBorders>
              <w:top w:val="single" w:sz="12" w:space="0" w:color="000000"/>
              <w:bottom w:val="single" w:sz="12" w:space="0" w:color="000000"/>
              <w:right w:val="single" w:sz="12" w:space="0" w:color="000000"/>
            </w:tcBorders>
          </w:tcPr>
          <w:p>
            <w:pPr>
              <w:pStyle w:val="TableParagraph"/>
              <w:spacing w:before="10"/>
              <w:ind w:left="219" w:right="208"/>
              <w:rPr>
                <w:rFonts w:ascii="Times New Roman" w:hAnsi="Times New Roman"/>
                <w:sz w:val="22"/>
              </w:rPr>
            </w:pPr>
            <w:r>
              <w:rPr>
                <w:rFonts w:ascii="Times New Roman" w:hAnsi="Times New Roman"/>
                <w:sz w:val="22"/>
              </w:rPr>
              <w:t>Área Total (ha)</w:t>
            </w:r>
          </w:p>
        </w:tc>
        <w:tc>
          <w:tcPr>
            <w:tcW w:w="3108" w:type="dxa"/>
            <w:gridSpan w:val="2"/>
            <w:tcBorders>
              <w:top w:val="single" w:sz="12" w:space="0" w:color="000000"/>
              <w:left w:val="single" w:sz="12" w:space="0" w:color="000000"/>
              <w:bottom w:val="single" w:sz="12" w:space="0" w:color="000000"/>
            </w:tcBorders>
          </w:tcPr>
          <w:p>
            <w:pPr>
              <w:pStyle w:val="TableParagraph"/>
              <w:spacing w:before="10"/>
              <w:ind w:left="1301" w:right="1311"/>
              <w:rPr>
                <w:rFonts w:ascii="Times New Roman"/>
                <w:sz w:val="22"/>
              </w:rPr>
            </w:pPr>
            <w:r>
              <w:rPr>
                <w:rFonts w:ascii="Times New Roman"/>
                <w:sz w:val="22"/>
              </w:rPr>
              <w:t>9642</w:t>
            </w:r>
          </w:p>
        </w:tc>
      </w:tr>
    </w:tbl>
    <w:p>
      <w:pPr>
        <w:pStyle w:val="BodyText"/>
        <w:spacing w:before="3"/>
        <w:ind w:left="0"/>
        <w:jc w:val="left"/>
        <w:rPr>
          <w:sz w:val="18"/>
        </w:rPr>
      </w:pPr>
      <w:r>
        <w:rPr/>
        <w:pict>
          <v:group style="position:absolute;margin-left:147.860001pt;margin-top:12.72002pt;width:299.45pt;height:343.05pt;mso-position-horizontal-relative:page;mso-position-vertical-relative:paragraph;z-index:-251629568;mso-wrap-distance-left:0;mso-wrap-distance-right:0" coordorigin="2957,254" coordsize="5989,6861">
            <v:line style="position:absolute" from="2967,259" to="8937,259" stroked="true" strokeweight=".47998pt" strokecolor="#000000">
              <v:stroke dashstyle="solid"/>
            </v:line>
            <v:line style="position:absolute" from="2962,254" to="2962,7105" stroked="true" strokeweight=".48pt" strokecolor="#000000">
              <v:stroke dashstyle="solid"/>
            </v:line>
            <v:line style="position:absolute" from="8941,254" to="8941,7105" stroked="true" strokeweight=".48001pt" strokecolor="#000000">
              <v:stroke dashstyle="solid"/>
            </v:line>
            <v:rect style="position:absolute;left:2957;top:7105;width:10;height:10" filled="true" fillcolor="#000000" stroked="false">
              <v:fill type="solid"/>
            </v:rect>
            <v:rect style="position:absolute;left:2957;top:7105;width:10;height:10" filled="true" fillcolor="#000000" stroked="false">
              <v:fill type="solid"/>
            </v:rect>
            <v:line style="position:absolute" from="2967,7110" to="8937,7110" stroked="true" strokeweight=".47998pt" strokecolor="#000000">
              <v:stroke dashstyle="solid"/>
            </v:line>
            <v:rect style="position:absolute;left:8936;top:7105;width:10;height:10" filled="true" fillcolor="#000000" stroked="false">
              <v:fill type="solid"/>
            </v:rect>
            <v:rect style="position:absolute;left:8936;top:7105;width:10;height:10" filled="true" fillcolor="#000000" stroked="false">
              <v:fill type="solid"/>
            </v:rect>
            <v:shape style="position:absolute;left:3102;top:353;width:5776;height:6660" type="#_x0000_t75" stroked="false">
              <v:imagedata r:id="rId15" o:title=""/>
            </v:shape>
            <w10:wrap type="topAndBottom"/>
          </v:group>
        </w:pict>
      </w:r>
    </w:p>
    <w:p>
      <w:pPr>
        <w:pStyle w:val="BodyText"/>
        <w:ind w:left="487" w:right="229"/>
        <w:jc w:val="center"/>
      </w:pPr>
      <w:r>
        <w:rPr/>
        <w:t>Figura 2. Uso e Ocupação do Solo e Cobertura Vegetal da Bacia Hidrográfica do Rio Una</w:t>
      </w:r>
    </w:p>
    <w:p>
      <w:pPr>
        <w:pStyle w:val="BodyText"/>
        <w:spacing w:before="6"/>
        <w:ind w:left="0"/>
        <w:jc w:val="left"/>
        <w:rPr>
          <w:sz w:val="24"/>
        </w:rPr>
      </w:pPr>
    </w:p>
    <w:p>
      <w:pPr>
        <w:spacing w:after="0"/>
        <w:jc w:val="left"/>
        <w:rPr>
          <w:sz w:val="24"/>
        </w:rPr>
        <w:sectPr>
          <w:type w:val="continuous"/>
          <w:pgSz w:w="11910" w:h="16840"/>
          <w:pgMar w:top="1040" w:bottom="1140" w:left="740" w:right="1000"/>
        </w:sectPr>
      </w:pPr>
    </w:p>
    <w:p>
      <w:pPr>
        <w:pStyle w:val="BodyText"/>
        <w:spacing w:before="91"/>
        <w:ind w:right="38" w:firstLine="708"/>
      </w:pPr>
      <w:r>
        <w:rPr/>
        <w:t>A classe de uso do solo e cobertura</w:t>
      </w:r>
      <w:r>
        <w:rPr>
          <w:spacing w:val="-39"/>
        </w:rPr>
        <w:t> </w:t>
      </w:r>
      <w:r>
        <w:rPr/>
        <w:t>vegetal mais presente ao longo da Bacia Hidrográfica é de matas (área florestal), que</w:t>
      </w:r>
      <w:r>
        <w:rPr>
          <w:spacing w:val="48"/>
        </w:rPr>
        <w:t> </w:t>
      </w:r>
      <w:r>
        <w:rPr/>
        <w:t>corresponde</w:t>
      </w:r>
    </w:p>
    <w:p>
      <w:pPr>
        <w:pStyle w:val="BodyText"/>
        <w:spacing w:before="91"/>
        <w:ind w:right="125"/>
      </w:pPr>
      <w:r>
        <w:rPr/>
        <w:br w:type="column"/>
      </w:r>
      <w:r>
        <w:rPr/>
        <w:t>aproximadamente a 41% da área de estudo, o que indica que a Bacia Hidrográfica está bem preservada. Porém, a área ocupada por agricultura</w:t>
      </w:r>
    </w:p>
    <w:p>
      <w:pPr>
        <w:spacing w:after="0"/>
        <w:sectPr>
          <w:type w:val="continuous"/>
          <w:pgSz w:w="11910" w:h="16840"/>
          <w:pgMar w:top="1040" w:bottom="1140" w:left="740" w:right="1000"/>
          <w:cols w:num="2" w:equalWidth="0">
            <w:col w:w="4901" w:space="275"/>
            <w:col w:w="4994"/>
          </w:cols>
        </w:sectPr>
      </w:pPr>
    </w:p>
    <w:p>
      <w:pPr>
        <w:pStyle w:val="BodyText"/>
        <w:spacing w:before="81"/>
        <w:ind w:right="38"/>
      </w:pPr>
      <w:r>
        <w:rPr/>
        <w:t>de curto período (culturas temporárias) é relativamente alta e corresponde a aproximadamente 23% da área de estudo, indicando que a Bacia Hidrográfica é predominantemente rural e está sujeita a processos erosivos</w:t>
      </w:r>
      <w:r>
        <w:rPr>
          <w:spacing w:val="-11"/>
        </w:rPr>
        <w:t> </w:t>
      </w:r>
      <w:r>
        <w:rPr/>
        <w:t>devido</w:t>
      </w:r>
      <w:r>
        <w:rPr>
          <w:spacing w:val="-12"/>
        </w:rPr>
        <w:t> </w:t>
      </w:r>
      <w:r>
        <w:rPr/>
        <w:t>à</w:t>
      </w:r>
      <w:r>
        <w:rPr>
          <w:spacing w:val="-13"/>
        </w:rPr>
        <w:t> </w:t>
      </w:r>
      <w:r>
        <w:rPr/>
        <w:t>rotatividade</w:t>
      </w:r>
      <w:r>
        <w:rPr>
          <w:spacing w:val="-11"/>
        </w:rPr>
        <w:t> </w:t>
      </w:r>
      <w:r>
        <w:rPr/>
        <w:t>de</w:t>
      </w:r>
      <w:r>
        <w:rPr>
          <w:spacing w:val="-14"/>
        </w:rPr>
        <w:t> </w:t>
      </w:r>
      <w:r>
        <w:rPr/>
        <w:t>culturas</w:t>
      </w:r>
      <w:r>
        <w:rPr>
          <w:spacing w:val="-11"/>
        </w:rPr>
        <w:t> </w:t>
      </w:r>
      <w:r>
        <w:rPr/>
        <w:t>em</w:t>
      </w:r>
      <w:r>
        <w:rPr>
          <w:spacing w:val="-14"/>
        </w:rPr>
        <w:t> </w:t>
      </w:r>
      <w:r>
        <w:rPr/>
        <w:t>expor o solo a processos erosivos de origem</w:t>
      </w:r>
      <w:r>
        <w:rPr>
          <w:spacing w:val="-12"/>
        </w:rPr>
        <w:t> </w:t>
      </w:r>
      <w:r>
        <w:rPr/>
        <w:t>hídrica.</w:t>
      </w:r>
    </w:p>
    <w:p>
      <w:pPr>
        <w:pStyle w:val="BodyText"/>
        <w:spacing w:before="1"/>
        <w:ind w:right="38" w:firstLine="708"/>
      </w:pPr>
      <w:r>
        <w:rPr/>
        <w:t>A classe de área urbana corresponde a aproximadamente 3% da área de estudo e indica que os impactos provenientes das atividades humanas desenvolvidas em centros urbanos são relativamente baixos, uma vez que, a população</w:t>
      </w:r>
    </w:p>
    <w:p>
      <w:pPr>
        <w:pStyle w:val="BodyText"/>
        <w:spacing w:before="81"/>
        <w:ind w:right="133"/>
      </w:pPr>
      <w:r>
        <w:rPr/>
        <w:br w:type="column"/>
      </w:r>
      <w:r>
        <w:rPr/>
        <w:t>urbana do município é pequena e uma parte considerável dessa área está localizada em outra Bacia Hidrográfica.</w:t>
      </w:r>
    </w:p>
    <w:p>
      <w:pPr>
        <w:pStyle w:val="BodyText"/>
        <w:spacing w:before="3"/>
        <w:ind w:right="127" w:firstLine="708"/>
      </w:pPr>
      <w:r>
        <w:rPr/>
        <w:t>A</w:t>
      </w:r>
      <w:r>
        <w:rPr>
          <w:spacing w:val="-12"/>
        </w:rPr>
        <w:t> </w:t>
      </w:r>
      <w:r>
        <w:rPr/>
        <w:t>Tabela</w:t>
      </w:r>
      <w:r>
        <w:rPr>
          <w:spacing w:val="-10"/>
        </w:rPr>
        <w:t> </w:t>
      </w:r>
      <w:r>
        <w:rPr/>
        <w:t>3</w:t>
      </w:r>
      <w:r>
        <w:rPr>
          <w:spacing w:val="-12"/>
        </w:rPr>
        <w:t> </w:t>
      </w:r>
      <w:r>
        <w:rPr/>
        <w:t>apresentam</w:t>
      </w:r>
      <w:r>
        <w:rPr>
          <w:spacing w:val="-14"/>
        </w:rPr>
        <w:t> </w:t>
      </w:r>
      <w:r>
        <w:rPr/>
        <w:t>as</w:t>
      </w:r>
      <w:r>
        <w:rPr>
          <w:spacing w:val="-9"/>
        </w:rPr>
        <w:t> </w:t>
      </w:r>
      <w:r>
        <w:rPr/>
        <w:t>classes</w:t>
      </w:r>
      <w:r>
        <w:rPr>
          <w:spacing w:val="-9"/>
        </w:rPr>
        <w:t> </w:t>
      </w:r>
      <w:r>
        <w:rPr/>
        <w:t>de</w:t>
      </w:r>
      <w:r>
        <w:rPr>
          <w:spacing w:val="-12"/>
        </w:rPr>
        <w:t> </w:t>
      </w:r>
      <w:r>
        <w:rPr/>
        <w:t>uso</w:t>
      </w:r>
      <w:r>
        <w:rPr>
          <w:spacing w:val="-12"/>
        </w:rPr>
        <w:t> </w:t>
      </w:r>
      <w:r>
        <w:rPr/>
        <w:t>do solo e cobertura vegetal presentes em cada sub- Bacia Hidrográfica em porcentagem, o que possibilita caracterizar cada sub-Bacia Hidrográfica quanto às atividades predominantes em seus limites e associar aos indicadores morfométricos da área de estudo como no caso do coeficiente de rugosidade que trata da aptidão do uso do solo.</w:t>
      </w:r>
    </w:p>
    <w:p>
      <w:pPr>
        <w:spacing w:after="0"/>
        <w:sectPr>
          <w:pgSz w:w="11910" w:h="16840"/>
          <w:pgMar w:header="710" w:footer="954" w:top="1040" w:bottom="1200" w:left="740" w:right="1000"/>
          <w:cols w:num="2" w:equalWidth="0">
            <w:col w:w="4900" w:space="275"/>
            <w:col w:w="4995"/>
          </w:cols>
        </w:sectPr>
      </w:pPr>
    </w:p>
    <w:p>
      <w:pPr>
        <w:pStyle w:val="BodyText"/>
        <w:ind w:left="0"/>
        <w:jc w:val="left"/>
        <w:rPr>
          <w:sz w:val="14"/>
        </w:rPr>
      </w:pPr>
    </w:p>
    <w:p>
      <w:pPr>
        <w:pStyle w:val="BodyText"/>
        <w:spacing w:before="91" w:after="6"/>
        <w:ind w:left="487" w:right="231"/>
        <w:jc w:val="center"/>
      </w:pPr>
      <w:r>
        <w:rPr/>
        <w:t>Tabela 3. Classes de uso do solo e cobertura vegetal por Sub-Bacias Hidrográficas em %</w:t>
      </w: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0"/>
        <w:gridCol w:w="590"/>
        <w:gridCol w:w="618"/>
        <w:gridCol w:w="660"/>
        <w:gridCol w:w="724"/>
        <w:gridCol w:w="724"/>
        <w:gridCol w:w="692"/>
        <w:gridCol w:w="692"/>
        <w:gridCol w:w="692"/>
        <w:gridCol w:w="692"/>
        <w:gridCol w:w="660"/>
        <w:gridCol w:w="626"/>
      </w:tblGrid>
      <w:tr>
        <w:trPr>
          <w:trHeight w:val="301" w:hRule="atLeast"/>
        </w:trPr>
        <w:tc>
          <w:tcPr>
            <w:tcW w:w="2180" w:type="dxa"/>
            <w:vMerge w:val="restart"/>
            <w:tcBorders>
              <w:top w:val="single" w:sz="12" w:space="0" w:color="000000"/>
              <w:bottom w:val="single" w:sz="12" w:space="0" w:color="000000"/>
              <w:right w:val="single" w:sz="12" w:space="0" w:color="000000"/>
            </w:tcBorders>
          </w:tcPr>
          <w:p>
            <w:pPr>
              <w:pStyle w:val="TableParagraph"/>
              <w:spacing w:before="1"/>
              <w:jc w:val="left"/>
              <w:rPr>
                <w:rFonts w:ascii="Times New Roman"/>
                <w:sz w:val="16"/>
              </w:rPr>
            </w:pPr>
          </w:p>
          <w:p>
            <w:pPr>
              <w:pStyle w:val="TableParagraph"/>
              <w:spacing w:before="1"/>
              <w:ind w:left="206" w:right="184"/>
              <w:rPr>
                <w:sz w:val="21"/>
              </w:rPr>
            </w:pPr>
            <w:r>
              <w:rPr>
                <w:sz w:val="21"/>
              </w:rPr>
              <w:t>Classes</w:t>
            </w:r>
          </w:p>
        </w:tc>
        <w:tc>
          <w:tcPr>
            <w:tcW w:w="7370" w:type="dxa"/>
            <w:gridSpan w:val="11"/>
            <w:tcBorders>
              <w:top w:val="single" w:sz="12" w:space="0" w:color="000000"/>
              <w:left w:val="single" w:sz="12" w:space="0" w:color="000000"/>
              <w:bottom w:val="single" w:sz="12" w:space="0" w:color="000000"/>
            </w:tcBorders>
          </w:tcPr>
          <w:p>
            <w:pPr>
              <w:pStyle w:val="TableParagraph"/>
              <w:spacing w:line="268" w:lineRule="exact" w:before="13"/>
              <w:ind w:left="1109" w:right="1134"/>
              <w:rPr>
                <w:sz w:val="22"/>
              </w:rPr>
            </w:pPr>
            <w:r>
              <w:rPr>
                <w:sz w:val="22"/>
              </w:rPr>
              <w:t>Área por classes das Sub-Bacias Hidrográficas do Rio Una</w:t>
            </w:r>
          </w:p>
        </w:tc>
      </w:tr>
      <w:tr>
        <w:trPr>
          <w:trHeight w:val="298" w:hRule="atLeast"/>
        </w:trPr>
        <w:tc>
          <w:tcPr>
            <w:tcW w:w="2180" w:type="dxa"/>
            <w:vMerge/>
            <w:tcBorders>
              <w:top w:val="nil"/>
              <w:bottom w:val="single" w:sz="12" w:space="0" w:color="000000"/>
              <w:right w:val="single" w:sz="12" w:space="0" w:color="000000"/>
            </w:tcBorders>
          </w:tcPr>
          <w:p>
            <w:pPr>
              <w:rPr>
                <w:sz w:val="2"/>
                <w:szCs w:val="2"/>
              </w:rPr>
            </w:pPr>
          </w:p>
        </w:tc>
        <w:tc>
          <w:tcPr>
            <w:tcW w:w="590" w:type="dxa"/>
            <w:tcBorders>
              <w:top w:val="single" w:sz="12" w:space="0" w:color="000000"/>
              <w:left w:val="single" w:sz="12" w:space="0" w:color="000000"/>
              <w:bottom w:val="single" w:sz="12" w:space="0" w:color="000000"/>
            </w:tcBorders>
          </w:tcPr>
          <w:p>
            <w:pPr>
              <w:pStyle w:val="TableParagraph"/>
              <w:spacing w:line="266" w:lineRule="exact" w:before="13"/>
              <w:ind w:right="31"/>
              <w:rPr>
                <w:sz w:val="22"/>
              </w:rPr>
            </w:pPr>
            <w:r>
              <w:rPr>
                <w:w w:val="100"/>
                <w:sz w:val="22"/>
              </w:rPr>
              <w:t>1</w:t>
            </w:r>
          </w:p>
        </w:tc>
        <w:tc>
          <w:tcPr>
            <w:tcW w:w="618" w:type="dxa"/>
            <w:tcBorders>
              <w:top w:val="single" w:sz="12" w:space="0" w:color="000000"/>
              <w:bottom w:val="single" w:sz="12" w:space="0" w:color="000000"/>
            </w:tcBorders>
          </w:tcPr>
          <w:p>
            <w:pPr>
              <w:pStyle w:val="TableParagraph"/>
              <w:spacing w:line="266" w:lineRule="exact" w:before="13"/>
              <w:ind w:right="8"/>
              <w:rPr>
                <w:sz w:val="22"/>
              </w:rPr>
            </w:pPr>
            <w:r>
              <w:rPr>
                <w:w w:val="100"/>
                <w:sz w:val="22"/>
              </w:rPr>
              <w:t>2</w:t>
            </w:r>
          </w:p>
        </w:tc>
        <w:tc>
          <w:tcPr>
            <w:tcW w:w="660" w:type="dxa"/>
            <w:tcBorders>
              <w:top w:val="single" w:sz="12" w:space="0" w:color="000000"/>
              <w:bottom w:val="single" w:sz="12" w:space="0" w:color="000000"/>
            </w:tcBorders>
          </w:tcPr>
          <w:p>
            <w:pPr>
              <w:pStyle w:val="TableParagraph"/>
              <w:spacing w:line="266" w:lineRule="exact" w:before="13"/>
              <w:ind w:right="28"/>
              <w:rPr>
                <w:sz w:val="22"/>
              </w:rPr>
            </w:pPr>
            <w:r>
              <w:rPr>
                <w:w w:val="100"/>
                <w:sz w:val="22"/>
              </w:rPr>
              <w:t>3</w:t>
            </w:r>
          </w:p>
        </w:tc>
        <w:tc>
          <w:tcPr>
            <w:tcW w:w="724" w:type="dxa"/>
            <w:tcBorders>
              <w:top w:val="single" w:sz="12" w:space="0" w:color="000000"/>
              <w:bottom w:val="single" w:sz="12" w:space="0" w:color="000000"/>
            </w:tcBorders>
          </w:tcPr>
          <w:p>
            <w:pPr>
              <w:pStyle w:val="TableParagraph"/>
              <w:spacing w:line="266" w:lineRule="exact" w:before="13"/>
              <w:ind w:right="30"/>
              <w:rPr>
                <w:sz w:val="22"/>
              </w:rPr>
            </w:pPr>
            <w:r>
              <w:rPr>
                <w:w w:val="100"/>
                <w:sz w:val="22"/>
              </w:rPr>
              <w:t>4</w:t>
            </w:r>
          </w:p>
        </w:tc>
        <w:tc>
          <w:tcPr>
            <w:tcW w:w="724" w:type="dxa"/>
            <w:tcBorders>
              <w:top w:val="single" w:sz="12" w:space="0" w:color="000000"/>
              <w:bottom w:val="single" w:sz="12" w:space="0" w:color="000000"/>
            </w:tcBorders>
          </w:tcPr>
          <w:p>
            <w:pPr>
              <w:pStyle w:val="TableParagraph"/>
              <w:spacing w:line="266" w:lineRule="exact" w:before="13"/>
              <w:ind w:left="31"/>
              <w:rPr>
                <w:sz w:val="22"/>
              </w:rPr>
            </w:pPr>
            <w:r>
              <w:rPr>
                <w:w w:val="100"/>
                <w:sz w:val="22"/>
              </w:rPr>
              <w:t>5</w:t>
            </w:r>
          </w:p>
        </w:tc>
        <w:tc>
          <w:tcPr>
            <w:tcW w:w="692" w:type="dxa"/>
            <w:tcBorders>
              <w:top w:val="single" w:sz="12" w:space="0" w:color="000000"/>
              <w:bottom w:val="single" w:sz="12" w:space="0" w:color="000000"/>
            </w:tcBorders>
          </w:tcPr>
          <w:p>
            <w:pPr>
              <w:pStyle w:val="TableParagraph"/>
              <w:spacing w:line="266" w:lineRule="exact" w:before="13"/>
              <w:ind w:right="1"/>
              <w:rPr>
                <w:sz w:val="22"/>
              </w:rPr>
            </w:pPr>
            <w:r>
              <w:rPr>
                <w:w w:val="100"/>
                <w:sz w:val="22"/>
              </w:rPr>
              <w:t>6</w:t>
            </w:r>
          </w:p>
        </w:tc>
        <w:tc>
          <w:tcPr>
            <w:tcW w:w="692" w:type="dxa"/>
            <w:tcBorders>
              <w:top w:val="single" w:sz="12" w:space="0" w:color="000000"/>
              <w:bottom w:val="single" w:sz="12" w:space="0" w:color="000000"/>
            </w:tcBorders>
          </w:tcPr>
          <w:p>
            <w:pPr>
              <w:pStyle w:val="TableParagraph"/>
              <w:spacing w:line="266" w:lineRule="exact" w:before="13"/>
              <w:rPr>
                <w:sz w:val="22"/>
              </w:rPr>
            </w:pPr>
            <w:r>
              <w:rPr>
                <w:w w:val="100"/>
                <w:sz w:val="22"/>
              </w:rPr>
              <w:t>7</w:t>
            </w:r>
          </w:p>
        </w:tc>
        <w:tc>
          <w:tcPr>
            <w:tcW w:w="692" w:type="dxa"/>
            <w:tcBorders>
              <w:top w:val="single" w:sz="12" w:space="0" w:color="000000"/>
              <w:bottom w:val="single" w:sz="12" w:space="0" w:color="000000"/>
            </w:tcBorders>
          </w:tcPr>
          <w:p>
            <w:pPr>
              <w:pStyle w:val="TableParagraph"/>
              <w:spacing w:line="266" w:lineRule="exact" w:before="13"/>
              <w:ind w:right="2"/>
              <w:rPr>
                <w:sz w:val="22"/>
              </w:rPr>
            </w:pPr>
            <w:r>
              <w:rPr>
                <w:w w:val="100"/>
                <w:sz w:val="22"/>
              </w:rPr>
              <w:t>8</w:t>
            </w:r>
          </w:p>
        </w:tc>
        <w:tc>
          <w:tcPr>
            <w:tcW w:w="692" w:type="dxa"/>
            <w:tcBorders>
              <w:top w:val="single" w:sz="12" w:space="0" w:color="000000"/>
              <w:bottom w:val="single" w:sz="12" w:space="0" w:color="000000"/>
            </w:tcBorders>
          </w:tcPr>
          <w:p>
            <w:pPr>
              <w:pStyle w:val="TableParagraph"/>
              <w:spacing w:line="266" w:lineRule="exact" w:before="13"/>
              <w:ind w:right="4"/>
              <w:rPr>
                <w:sz w:val="22"/>
              </w:rPr>
            </w:pPr>
            <w:r>
              <w:rPr>
                <w:w w:val="100"/>
                <w:sz w:val="22"/>
              </w:rPr>
              <w:t>9</w:t>
            </w:r>
          </w:p>
        </w:tc>
        <w:tc>
          <w:tcPr>
            <w:tcW w:w="660" w:type="dxa"/>
            <w:tcBorders>
              <w:top w:val="single" w:sz="12" w:space="0" w:color="000000"/>
              <w:bottom w:val="single" w:sz="12" w:space="0" w:color="000000"/>
            </w:tcBorders>
          </w:tcPr>
          <w:p>
            <w:pPr>
              <w:pStyle w:val="TableParagraph"/>
              <w:spacing w:line="266" w:lineRule="exact" w:before="13"/>
              <w:ind w:left="71" w:right="43"/>
              <w:rPr>
                <w:sz w:val="22"/>
              </w:rPr>
            </w:pPr>
            <w:r>
              <w:rPr>
                <w:sz w:val="22"/>
              </w:rPr>
              <w:t>10</w:t>
            </w:r>
          </w:p>
        </w:tc>
        <w:tc>
          <w:tcPr>
            <w:tcW w:w="626" w:type="dxa"/>
            <w:tcBorders>
              <w:top w:val="single" w:sz="12" w:space="0" w:color="000000"/>
              <w:bottom w:val="single" w:sz="12" w:space="0" w:color="000000"/>
            </w:tcBorders>
          </w:tcPr>
          <w:p>
            <w:pPr>
              <w:pStyle w:val="TableParagraph"/>
              <w:spacing w:line="266" w:lineRule="exact" w:before="13"/>
              <w:ind w:right="200"/>
              <w:jc w:val="right"/>
              <w:rPr>
                <w:sz w:val="22"/>
              </w:rPr>
            </w:pPr>
            <w:r>
              <w:rPr>
                <w:sz w:val="22"/>
              </w:rPr>
              <w:t>11</w:t>
            </w:r>
          </w:p>
        </w:tc>
      </w:tr>
      <w:tr>
        <w:trPr>
          <w:trHeight w:val="513" w:hRule="atLeast"/>
        </w:trPr>
        <w:tc>
          <w:tcPr>
            <w:tcW w:w="2180" w:type="dxa"/>
            <w:tcBorders>
              <w:top w:val="single" w:sz="12" w:space="0" w:color="000000"/>
              <w:right w:val="single" w:sz="12" w:space="0" w:color="000000"/>
            </w:tcBorders>
            <w:shd w:val="clear" w:color="auto" w:fill="CCFF99"/>
          </w:tcPr>
          <w:p>
            <w:pPr>
              <w:pStyle w:val="TableParagraph"/>
              <w:spacing w:line="255" w:lineRule="exact" w:before="0"/>
              <w:ind w:left="208" w:right="184"/>
              <w:rPr>
                <w:sz w:val="21"/>
              </w:rPr>
            </w:pPr>
            <w:r>
              <w:rPr>
                <w:sz w:val="21"/>
              </w:rPr>
              <w:t>Agricultura de curto</w:t>
            </w:r>
          </w:p>
          <w:p>
            <w:pPr>
              <w:pStyle w:val="TableParagraph"/>
              <w:spacing w:line="238" w:lineRule="exact" w:before="1"/>
              <w:ind w:left="208" w:right="180"/>
              <w:rPr>
                <w:sz w:val="21"/>
              </w:rPr>
            </w:pPr>
            <w:r>
              <w:rPr>
                <w:sz w:val="21"/>
              </w:rPr>
              <w:t>período</w:t>
            </w:r>
          </w:p>
        </w:tc>
        <w:tc>
          <w:tcPr>
            <w:tcW w:w="590" w:type="dxa"/>
            <w:tcBorders>
              <w:top w:val="single" w:sz="12" w:space="0" w:color="000000"/>
              <w:left w:val="single" w:sz="12" w:space="0" w:color="000000"/>
            </w:tcBorders>
            <w:shd w:val="clear" w:color="auto" w:fill="CCFF99"/>
          </w:tcPr>
          <w:p>
            <w:pPr>
              <w:pStyle w:val="TableParagraph"/>
              <w:spacing w:before="148"/>
              <w:ind w:left="28" w:right="59"/>
              <w:rPr>
                <w:sz w:val="18"/>
              </w:rPr>
            </w:pPr>
            <w:r>
              <w:rPr>
                <w:sz w:val="18"/>
              </w:rPr>
              <w:t>11,8%</w:t>
            </w:r>
          </w:p>
        </w:tc>
        <w:tc>
          <w:tcPr>
            <w:tcW w:w="618" w:type="dxa"/>
            <w:tcBorders>
              <w:top w:val="single" w:sz="12" w:space="0" w:color="000000"/>
            </w:tcBorders>
            <w:shd w:val="clear" w:color="auto" w:fill="CCFF99"/>
          </w:tcPr>
          <w:p>
            <w:pPr>
              <w:pStyle w:val="TableParagraph"/>
              <w:spacing w:before="148"/>
              <w:ind w:left="60" w:right="69"/>
              <w:rPr>
                <w:sz w:val="18"/>
              </w:rPr>
            </w:pPr>
            <w:r>
              <w:rPr>
                <w:sz w:val="18"/>
              </w:rPr>
              <w:t>9,9%</w:t>
            </w:r>
          </w:p>
        </w:tc>
        <w:tc>
          <w:tcPr>
            <w:tcW w:w="660" w:type="dxa"/>
            <w:tcBorders>
              <w:top w:val="single" w:sz="12" w:space="0" w:color="000000"/>
            </w:tcBorders>
            <w:shd w:val="clear" w:color="auto" w:fill="CCFF99"/>
          </w:tcPr>
          <w:p>
            <w:pPr>
              <w:pStyle w:val="TableParagraph"/>
              <w:spacing w:before="148"/>
              <w:ind w:left="44" w:right="73"/>
              <w:rPr>
                <w:sz w:val="18"/>
              </w:rPr>
            </w:pPr>
            <w:r>
              <w:rPr>
                <w:sz w:val="18"/>
              </w:rPr>
              <w:t>29,6%</w:t>
            </w:r>
          </w:p>
        </w:tc>
        <w:tc>
          <w:tcPr>
            <w:tcW w:w="724" w:type="dxa"/>
            <w:tcBorders>
              <w:top w:val="single" w:sz="12" w:space="0" w:color="000000"/>
            </w:tcBorders>
            <w:shd w:val="clear" w:color="auto" w:fill="CCFF99"/>
          </w:tcPr>
          <w:p>
            <w:pPr>
              <w:pStyle w:val="TableParagraph"/>
              <w:spacing w:before="148"/>
              <w:ind w:left="72" w:right="102"/>
              <w:rPr>
                <w:sz w:val="18"/>
              </w:rPr>
            </w:pPr>
            <w:r>
              <w:rPr>
                <w:sz w:val="18"/>
              </w:rPr>
              <w:t>31,0%</w:t>
            </w:r>
          </w:p>
        </w:tc>
        <w:tc>
          <w:tcPr>
            <w:tcW w:w="724" w:type="dxa"/>
            <w:tcBorders>
              <w:top w:val="single" w:sz="12" w:space="0" w:color="000000"/>
            </w:tcBorders>
            <w:shd w:val="clear" w:color="auto" w:fill="CCFF99"/>
          </w:tcPr>
          <w:p>
            <w:pPr>
              <w:pStyle w:val="TableParagraph"/>
              <w:spacing w:before="148"/>
              <w:ind w:left="103" w:right="72"/>
              <w:rPr>
                <w:sz w:val="18"/>
              </w:rPr>
            </w:pPr>
            <w:r>
              <w:rPr>
                <w:sz w:val="18"/>
              </w:rPr>
              <w:t>30,7%</w:t>
            </w:r>
          </w:p>
        </w:tc>
        <w:tc>
          <w:tcPr>
            <w:tcW w:w="692" w:type="dxa"/>
            <w:tcBorders>
              <w:top w:val="single" w:sz="12" w:space="0" w:color="000000"/>
            </w:tcBorders>
            <w:shd w:val="clear" w:color="auto" w:fill="CCFF99"/>
          </w:tcPr>
          <w:p>
            <w:pPr>
              <w:pStyle w:val="TableParagraph"/>
              <w:spacing w:before="148"/>
              <w:ind w:left="100" w:right="101"/>
              <w:rPr>
                <w:sz w:val="18"/>
              </w:rPr>
            </w:pPr>
            <w:r>
              <w:rPr>
                <w:sz w:val="18"/>
              </w:rPr>
              <w:t>38,7%</w:t>
            </w:r>
          </w:p>
        </w:tc>
        <w:tc>
          <w:tcPr>
            <w:tcW w:w="692" w:type="dxa"/>
            <w:tcBorders>
              <w:top w:val="single" w:sz="12" w:space="0" w:color="000000"/>
            </w:tcBorders>
            <w:shd w:val="clear" w:color="auto" w:fill="CCFF99"/>
          </w:tcPr>
          <w:p>
            <w:pPr>
              <w:pStyle w:val="TableParagraph"/>
              <w:spacing w:before="148"/>
              <w:ind w:left="100" w:right="101"/>
              <w:rPr>
                <w:sz w:val="18"/>
              </w:rPr>
            </w:pPr>
            <w:r>
              <w:rPr>
                <w:sz w:val="18"/>
              </w:rPr>
              <w:t>16,3%</w:t>
            </w:r>
          </w:p>
        </w:tc>
        <w:tc>
          <w:tcPr>
            <w:tcW w:w="692" w:type="dxa"/>
            <w:tcBorders>
              <w:top w:val="single" w:sz="12" w:space="0" w:color="000000"/>
            </w:tcBorders>
            <w:shd w:val="clear" w:color="auto" w:fill="CCFF99"/>
          </w:tcPr>
          <w:p>
            <w:pPr>
              <w:pStyle w:val="TableParagraph"/>
              <w:spacing w:before="148"/>
              <w:ind w:left="100" w:right="102"/>
              <w:rPr>
                <w:sz w:val="18"/>
              </w:rPr>
            </w:pPr>
            <w:r>
              <w:rPr>
                <w:sz w:val="18"/>
              </w:rPr>
              <w:t>40,4%</w:t>
            </w:r>
          </w:p>
        </w:tc>
        <w:tc>
          <w:tcPr>
            <w:tcW w:w="692" w:type="dxa"/>
            <w:tcBorders>
              <w:top w:val="single" w:sz="12" w:space="0" w:color="000000"/>
            </w:tcBorders>
            <w:shd w:val="clear" w:color="auto" w:fill="CCFF99"/>
          </w:tcPr>
          <w:p>
            <w:pPr>
              <w:pStyle w:val="TableParagraph"/>
              <w:spacing w:before="148"/>
              <w:ind w:left="98" w:right="102"/>
              <w:rPr>
                <w:sz w:val="18"/>
              </w:rPr>
            </w:pPr>
            <w:r>
              <w:rPr>
                <w:sz w:val="18"/>
              </w:rPr>
              <w:t>15,2%</w:t>
            </w:r>
          </w:p>
        </w:tc>
        <w:tc>
          <w:tcPr>
            <w:tcW w:w="660" w:type="dxa"/>
            <w:tcBorders>
              <w:top w:val="single" w:sz="12" w:space="0" w:color="000000"/>
            </w:tcBorders>
            <w:shd w:val="clear" w:color="auto" w:fill="CCFF99"/>
          </w:tcPr>
          <w:p>
            <w:pPr>
              <w:pStyle w:val="TableParagraph"/>
              <w:spacing w:before="148"/>
              <w:ind w:left="71" w:right="46"/>
              <w:rPr>
                <w:sz w:val="18"/>
              </w:rPr>
            </w:pPr>
            <w:r>
              <w:rPr>
                <w:sz w:val="18"/>
              </w:rPr>
              <w:t>11,4%</w:t>
            </w:r>
          </w:p>
        </w:tc>
        <w:tc>
          <w:tcPr>
            <w:tcW w:w="626" w:type="dxa"/>
            <w:tcBorders>
              <w:top w:val="single" w:sz="12" w:space="0" w:color="000000"/>
            </w:tcBorders>
            <w:shd w:val="clear" w:color="auto" w:fill="CCFF99"/>
          </w:tcPr>
          <w:p>
            <w:pPr>
              <w:pStyle w:val="TableParagraph"/>
              <w:spacing w:before="148"/>
              <w:ind w:right="91"/>
              <w:jc w:val="right"/>
              <w:rPr>
                <w:sz w:val="18"/>
              </w:rPr>
            </w:pPr>
            <w:r>
              <w:rPr>
                <w:sz w:val="18"/>
              </w:rPr>
              <w:t>13,6%</w:t>
            </w:r>
          </w:p>
        </w:tc>
      </w:tr>
      <w:tr>
        <w:trPr>
          <w:trHeight w:val="513" w:hRule="atLeast"/>
        </w:trPr>
        <w:tc>
          <w:tcPr>
            <w:tcW w:w="2180" w:type="dxa"/>
            <w:tcBorders>
              <w:right w:val="single" w:sz="12" w:space="0" w:color="000000"/>
            </w:tcBorders>
          </w:tcPr>
          <w:p>
            <w:pPr>
              <w:pStyle w:val="TableParagraph"/>
              <w:spacing w:line="253" w:lineRule="exact" w:before="0"/>
              <w:ind w:left="208" w:right="184"/>
              <w:rPr>
                <w:sz w:val="21"/>
              </w:rPr>
            </w:pPr>
            <w:r>
              <w:rPr>
                <w:sz w:val="21"/>
              </w:rPr>
              <w:t>Agricultura de longo</w:t>
            </w:r>
          </w:p>
          <w:p>
            <w:pPr>
              <w:pStyle w:val="TableParagraph"/>
              <w:spacing w:line="240" w:lineRule="exact" w:before="0"/>
              <w:ind w:left="208" w:right="180"/>
              <w:rPr>
                <w:sz w:val="21"/>
              </w:rPr>
            </w:pPr>
            <w:r>
              <w:rPr>
                <w:sz w:val="21"/>
              </w:rPr>
              <w:t>período</w:t>
            </w:r>
          </w:p>
        </w:tc>
        <w:tc>
          <w:tcPr>
            <w:tcW w:w="590" w:type="dxa"/>
            <w:tcBorders>
              <w:left w:val="single" w:sz="12" w:space="0" w:color="000000"/>
            </w:tcBorders>
          </w:tcPr>
          <w:p>
            <w:pPr>
              <w:pStyle w:val="TableParagraph"/>
              <w:spacing w:before="145"/>
              <w:ind w:left="28" w:right="59"/>
              <w:rPr>
                <w:sz w:val="18"/>
              </w:rPr>
            </w:pPr>
            <w:r>
              <w:rPr>
                <w:sz w:val="18"/>
              </w:rPr>
              <w:t>0,7%</w:t>
            </w:r>
          </w:p>
        </w:tc>
        <w:tc>
          <w:tcPr>
            <w:tcW w:w="618" w:type="dxa"/>
          </w:tcPr>
          <w:p>
            <w:pPr>
              <w:pStyle w:val="TableParagraph"/>
              <w:spacing w:before="145"/>
              <w:ind w:left="60" w:right="69"/>
              <w:rPr>
                <w:sz w:val="18"/>
              </w:rPr>
            </w:pPr>
            <w:r>
              <w:rPr>
                <w:sz w:val="18"/>
              </w:rPr>
              <w:t>1,8%</w:t>
            </w:r>
          </w:p>
        </w:tc>
        <w:tc>
          <w:tcPr>
            <w:tcW w:w="660" w:type="dxa"/>
          </w:tcPr>
          <w:p>
            <w:pPr>
              <w:pStyle w:val="TableParagraph"/>
              <w:spacing w:before="145"/>
              <w:ind w:left="44" w:right="73"/>
              <w:rPr>
                <w:sz w:val="18"/>
              </w:rPr>
            </w:pPr>
            <w:r>
              <w:rPr>
                <w:sz w:val="18"/>
              </w:rPr>
              <w:t>0,8%</w:t>
            </w:r>
          </w:p>
        </w:tc>
        <w:tc>
          <w:tcPr>
            <w:tcW w:w="724" w:type="dxa"/>
          </w:tcPr>
          <w:p>
            <w:pPr>
              <w:pStyle w:val="TableParagraph"/>
              <w:spacing w:before="145"/>
              <w:ind w:left="71" w:right="102"/>
              <w:rPr>
                <w:sz w:val="18"/>
              </w:rPr>
            </w:pPr>
            <w:r>
              <w:rPr>
                <w:sz w:val="18"/>
              </w:rPr>
              <w:t>3,9%</w:t>
            </w:r>
          </w:p>
        </w:tc>
        <w:tc>
          <w:tcPr>
            <w:tcW w:w="724" w:type="dxa"/>
          </w:tcPr>
          <w:p>
            <w:pPr>
              <w:pStyle w:val="TableParagraph"/>
              <w:spacing w:before="145"/>
              <w:ind w:left="103" w:right="73"/>
              <w:rPr>
                <w:sz w:val="18"/>
              </w:rPr>
            </w:pPr>
            <w:r>
              <w:rPr>
                <w:sz w:val="18"/>
              </w:rPr>
              <w:t>2,8%</w:t>
            </w:r>
          </w:p>
        </w:tc>
        <w:tc>
          <w:tcPr>
            <w:tcW w:w="692" w:type="dxa"/>
          </w:tcPr>
          <w:p>
            <w:pPr>
              <w:pStyle w:val="TableParagraph"/>
              <w:spacing w:before="145"/>
              <w:ind w:left="100" w:right="101"/>
              <w:rPr>
                <w:sz w:val="18"/>
              </w:rPr>
            </w:pPr>
            <w:r>
              <w:rPr>
                <w:sz w:val="18"/>
              </w:rPr>
              <w:t>1,0%</w:t>
            </w:r>
          </w:p>
        </w:tc>
        <w:tc>
          <w:tcPr>
            <w:tcW w:w="692" w:type="dxa"/>
          </w:tcPr>
          <w:p>
            <w:pPr>
              <w:pStyle w:val="TableParagraph"/>
              <w:spacing w:before="145"/>
              <w:ind w:left="100" w:right="101"/>
              <w:rPr>
                <w:sz w:val="18"/>
              </w:rPr>
            </w:pPr>
            <w:r>
              <w:rPr>
                <w:sz w:val="18"/>
              </w:rPr>
              <w:t>2,5%</w:t>
            </w:r>
          </w:p>
        </w:tc>
        <w:tc>
          <w:tcPr>
            <w:tcW w:w="692" w:type="dxa"/>
          </w:tcPr>
          <w:p>
            <w:pPr>
              <w:pStyle w:val="TableParagraph"/>
              <w:spacing w:before="145"/>
              <w:ind w:left="99" w:right="102"/>
              <w:rPr>
                <w:sz w:val="18"/>
              </w:rPr>
            </w:pPr>
            <w:r>
              <w:rPr>
                <w:sz w:val="18"/>
              </w:rPr>
              <w:t>2,2%</w:t>
            </w:r>
          </w:p>
        </w:tc>
        <w:tc>
          <w:tcPr>
            <w:tcW w:w="692" w:type="dxa"/>
          </w:tcPr>
          <w:p>
            <w:pPr>
              <w:pStyle w:val="TableParagraph"/>
              <w:spacing w:before="145"/>
              <w:ind w:left="98" w:right="102"/>
              <w:rPr>
                <w:sz w:val="18"/>
              </w:rPr>
            </w:pPr>
            <w:r>
              <w:rPr>
                <w:sz w:val="18"/>
              </w:rPr>
              <w:t>1,8%</w:t>
            </w:r>
          </w:p>
        </w:tc>
        <w:tc>
          <w:tcPr>
            <w:tcW w:w="660" w:type="dxa"/>
          </w:tcPr>
          <w:p>
            <w:pPr>
              <w:pStyle w:val="TableParagraph"/>
              <w:spacing w:before="145"/>
              <w:ind w:left="71" w:right="47"/>
              <w:rPr>
                <w:sz w:val="18"/>
              </w:rPr>
            </w:pPr>
            <w:r>
              <w:rPr>
                <w:sz w:val="18"/>
              </w:rPr>
              <w:t>4,8%</w:t>
            </w:r>
          </w:p>
        </w:tc>
        <w:tc>
          <w:tcPr>
            <w:tcW w:w="626" w:type="dxa"/>
          </w:tcPr>
          <w:p>
            <w:pPr>
              <w:pStyle w:val="TableParagraph"/>
              <w:spacing w:before="145"/>
              <w:ind w:right="137"/>
              <w:jc w:val="right"/>
              <w:rPr>
                <w:sz w:val="18"/>
              </w:rPr>
            </w:pPr>
            <w:r>
              <w:rPr>
                <w:sz w:val="18"/>
              </w:rPr>
              <w:t>3,5%</w:t>
            </w:r>
          </w:p>
        </w:tc>
      </w:tr>
      <w:tr>
        <w:trPr>
          <w:trHeight w:val="300" w:hRule="atLeast"/>
        </w:trPr>
        <w:tc>
          <w:tcPr>
            <w:tcW w:w="2180" w:type="dxa"/>
            <w:tcBorders>
              <w:right w:val="single" w:sz="12" w:space="0" w:color="000000"/>
            </w:tcBorders>
            <w:shd w:val="clear" w:color="auto" w:fill="CCFF99"/>
          </w:tcPr>
          <w:p>
            <w:pPr>
              <w:pStyle w:val="TableParagraph"/>
              <w:spacing w:before="18"/>
              <w:ind w:left="207" w:right="184"/>
              <w:rPr>
                <w:sz w:val="21"/>
              </w:rPr>
            </w:pPr>
            <w:r>
              <w:rPr>
                <w:sz w:val="21"/>
              </w:rPr>
              <w:t>Aterro Sanitário</w:t>
            </w:r>
          </w:p>
        </w:tc>
        <w:tc>
          <w:tcPr>
            <w:tcW w:w="590" w:type="dxa"/>
            <w:tcBorders>
              <w:left w:val="single" w:sz="12" w:space="0" w:color="000000"/>
            </w:tcBorders>
            <w:shd w:val="clear" w:color="auto" w:fill="CCFF99"/>
          </w:tcPr>
          <w:p>
            <w:pPr>
              <w:pStyle w:val="TableParagraph"/>
              <w:ind w:right="30"/>
              <w:rPr>
                <w:sz w:val="18"/>
              </w:rPr>
            </w:pPr>
            <w:r>
              <w:rPr>
                <w:sz w:val="18"/>
              </w:rPr>
              <w:t>-</w:t>
            </w:r>
          </w:p>
        </w:tc>
        <w:tc>
          <w:tcPr>
            <w:tcW w:w="618" w:type="dxa"/>
            <w:shd w:val="clear" w:color="auto" w:fill="CCFF99"/>
          </w:tcPr>
          <w:p>
            <w:pPr>
              <w:pStyle w:val="TableParagraph"/>
              <w:ind w:right="7"/>
              <w:rPr>
                <w:sz w:val="18"/>
              </w:rPr>
            </w:pPr>
            <w:r>
              <w:rPr>
                <w:sz w:val="18"/>
              </w:rPr>
              <w:t>-</w:t>
            </w:r>
          </w:p>
        </w:tc>
        <w:tc>
          <w:tcPr>
            <w:tcW w:w="660" w:type="dxa"/>
            <w:shd w:val="clear" w:color="auto" w:fill="CCFF99"/>
          </w:tcPr>
          <w:p>
            <w:pPr>
              <w:pStyle w:val="TableParagraph"/>
              <w:ind w:left="44" w:right="73"/>
              <w:rPr>
                <w:sz w:val="18"/>
              </w:rPr>
            </w:pPr>
            <w:r>
              <w:rPr>
                <w:sz w:val="18"/>
              </w:rPr>
              <w:t>0,8%</w:t>
            </w:r>
          </w:p>
        </w:tc>
        <w:tc>
          <w:tcPr>
            <w:tcW w:w="724" w:type="dxa"/>
            <w:shd w:val="clear" w:color="auto" w:fill="CCFF99"/>
          </w:tcPr>
          <w:p>
            <w:pPr>
              <w:pStyle w:val="TableParagraph"/>
              <w:ind w:right="29"/>
              <w:rPr>
                <w:sz w:val="18"/>
              </w:rPr>
            </w:pPr>
            <w:r>
              <w:rPr>
                <w:sz w:val="18"/>
              </w:rPr>
              <w:t>-</w:t>
            </w:r>
          </w:p>
        </w:tc>
        <w:tc>
          <w:tcPr>
            <w:tcW w:w="724" w:type="dxa"/>
            <w:shd w:val="clear" w:color="auto" w:fill="CCFF99"/>
          </w:tcPr>
          <w:p>
            <w:pPr>
              <w:pStyle w:val="TableParagraph"/>
              <w:ind w:left="32"/>
              <w:rPr>
                <w:sz w:val="18"/>
              </w:rPr>
            </w:pPr>
            <w:r>
              <w:rPr>
                <w:sz w:val="18"/>
              </w:rPr>
              <w:t>-</w:t>
            </w:r>
          </w:p>
        </w:tc>
        <w:tc>
          <w:tcPr>
            <w:tcW w:w="692" w:type="dxa"/>
            <w:shd w:val="clear" w:color="auto" w:fill="CCFF99"/>
          </w:tcPr>
          <w:p>
            <w:pPr>
              <w:pStyle w:val="TableParagraph"/>
              <w:rPr>
                <w:sz w:val="18"/>
              </w:rPr>
            </w:pPr>
            <w:r>
              <w:rPr>
                <w:sz w:val="18"/>
              </w:rPr>
              <w:t>-</w:t>
            </w:r>
          </w:p>
        </w:tc>
        <w:tc>
          <w:tcPr>
            <w:tcW w:w="692" w:type="dxa"/>
            <w:shd w:val="clear" w:color="auto" w:fill="CCFF99"/>
          </w:tcPr>
          <w:p>
            <w:pPr>
              <w:pStyle w:val="TableParagraph"/>
              <w:rPr>
                <w:sz w:val="18"/>
              </w:rPr>
            </w:pPr>
            <w:r>
              <w:rPr>
                <w:sz w:val="18"/>
              </w:rPr>
              <w:t>-</w:t>
            </w:r>
          </w:p>
        </w:tc>
        <w:tc>
          <w:tcPr>
            <w:tcW w:w="692" w:type="dxa"/>
            <w:shd w:val="clear" w:color="auto" w:fill="CCFF99"/>
          </w:tcPr>
          <w:p>
            <w:pPr>
              <w:pStyle w:val="TableParagraph"/>
              <w:ind w:right="1"/>
              <w:rPr>
                <w:sz w:val="18"/>
              </w:rPr>
            </w:pPr>
            <w:r>
              <w:rPr>
                <w:sz w:val="18"/>
              </w:rPr>
              <w:t>-</w:t>
            </w:r>
          </w:p>
        </w:tc>
        <w:tc>
          <w:tcPr>
            <w:tcW w:w="692" w:type="dxa"/>
            <w:shd w:val="clear" w:color="auto" w:fill="CCFF99"/>
          </w:tcPr>
          <w:p>
            <w:pPr>
              <w:pStyle w:val="TableParagraph"/>
              <w:ind w:right="3"/>
              <w:rPr>
                <w:sz w:val="18"/>
              </w:rPr>
            </w:pPr>
            <w:r>
              <w:rPr>
                <w:sz w:val="18"/>
              </w:rPr>
              <w:t>-</w:t>
            </w:r>
          </w:p>
        </w:tc>
        <w:tc>
          <w:tcPr>
            <w:tcW w:w="660" w:type="dxa"/>
            <w:shd w:val="clear" w:color="auto" w:fill="CCFF99"/>
          </w:tcPr>
          <w:p>
            <w:pPr>
              <w:pStyle w:val="TableParagraph"/>
              <w:ind w:left="26"/>
              <w:rPr>
                <w:sz w:val="18"/>
              </w:rPr>
            </w:pPr>
            <w:r>
              <w:rPr>
                <w:sz w:val="18"/>
              </w:rPr>
              <w:t>-</w:t>
            </w:r>
          </w:p>
        </w:tc>
        <w:tc>
          <w:tcPr>
            <w:tcW w:w="626" w:type="dxa"/>
            <w:shd w:val="clear" w:color="auto" w:fill="CCFF99"/>
          </w:tcPr>
          <w:p>
            <w:pPr>
              <w:pStyle w:val="TableParagraph"/>
              <w:ind w:right="4"/>
              <w:rPr>
                <w:sz w:val="18"/>
              </w:rPr>
            </w:pPr>
            <w:r>
              <w:rPr>
                <w:sz w:val="18"/>
              </w:rPr>
              <w:t>-</w:t>
            </w:r>
          </w:p>
        </w:tc>
      </w:tr>
      <w:tr>
        <w:trPr>
          <w:trHeight w:val="299" w:hRule="atLeast"/>
        </w:trPr>
        <w:tc>
          <w:tcPr>
            <w:tcW w:w="2180" w:type="dxa"/>
            <w:tcBorders>
              <w:right w:val="single" w:sz="12" w:space="0" w:color="000000"/>
            </w:tcBorders>
          </w:tcPr>
          <w:p>
            <w:pPr>
              <w:pStyle w:val="TableParagraph"/>
              <w:spacing w:before="18"/>
              <w:ind w:left="208" w:right="183"/>
              <w:rPr>
                <w:sz w:val="21"/>
              </w:rPr>
            </w:pPr>
            <w:r>
              <w:rPr>
                <w:sz w:val="21"/>
              </w:rPr>
              <w:t>Campos Sujos</w:t>
            </w:r>
          </w:p>
        </w:tc>
        <w:tc>
          <w:tcPr>
            <w:tcW w:w="590" w:type="dxa"/>
            <w:tcBorders>
              <w:left w:val="single" w:sz="12" w:space="0" w:color="000000"/>
            </w:tcBorders>
          </w:tcPr>
          <w:p>
            <w:pPr>
              <w:pStyle w:val="TableParagraph"/>
              <w:ind w:left="28" w:right="59"/>
              <w:rPr>
                <w:sz w:val="18"/>
              </w:rPr>
            </w:pPr>
            <w:r>
              <w:rPr>
                <w:sz w:val="18"/>
              </w:rPr>
              <w:t>12,0%</w:t>
            </w:r>
          </w:p>
        </w:tc>
        <w:tc>
          <w:tcPr>
            <w:tcW w:w="618" w:type="dxa"/>
          </w:tcPr>
          <w:p>
            <w:pPr>
              <w:pStyle w:val="TableParagraph"/>
              <w:ind w:left="61" w:right="69"/>
              <w:rPr>
                <w:sz w:val="18"/>
              </w:rPr>
            </w:pPr>
            <w:r>
              <w:rPr>
                <w:sz w:val="18"/>
              </w:rPr>
              <w:t>15,5%</w:t>
            </w:r>
          </w:p>
        </w:tc>
        <w:tc>
          <w:tcPr>
            <w:tcW w:w="660" w:type="dxa"/>
          </w:tcPr>
          <w:p>
            <w:pPr>
              <w:pStyle w:val="TableParagraph"/>
              <w:ind w:left="44" w:right="73"/>
              <w:rPr>
                <w:sz w:val="18"/>
              </w:rPr>
            </w:pPr>
            <w:r>
              <w:rPr>
                <w:sz w:val="18"/>
              </w:rPr>
              <w:t>13,6%</w:t>
            </w:r>
          </w:p>
        </w:tc>
        <w:tc>
          <w:tcPr>
            <w:tcW w:w="724" w:type="dxa"/>
          </w:tcPr>
          <w:p>
            <w:pPr>
              <w:pStyle w:val="TableParagraph"/>
              <w:ind w:left="72" w:right="102"/>
              <w:rPr>
                <w:sz w:val="18"/>
              </w:rPr>
            </w:pPr>
            <w:r>
              <w:rPr>
                <w:sz w:val="18"/>
              </w:rPr>
              <w:t>10,0%</w:t>
            </w:r>
          </w:p>
        </w:tc>
        <w:tc>
          <w:tcPr>
            <w:tcW w:w="724" w:type="dxa"/>
          </w:tcPr>
          <w:p>
            <w:pPr>
              <w:pStyle w:val="TableParagraph"/>
              <w:ind w:left="103" w:right="72"/>
              <w:rPr>
                <w:sz w:val="18"/>
              </w:rPr>
            </w:pPr>
            <w:r>
              <w:rPr>
                <w:sz w:val="18"/>
              </w:rPr>
              <w:t>14,6%</w:t>
            </w:r>
          </w:p>
        </w:tc>
        <w:tc>
          <w:tcPr>
            <w:tcW w:w="692" w:type="dxa"/>
          </w:tcPr>
          <w:p>
            <w:pPr>
              <w:pStyle w:val="TableParagraph"/>
              <w:ind w:left="100" w:right="101"/>
              <w:rPr>
                <w:sz w:val="18"/>
              </w:rPr>
            </w:pPr>
            <w:r>
              <w:rPr>
                <w:sz w:val="18"/>
              </w:rPr>
              <w:t>3,9%</w:t>
            </w:r>
          </w:p>
        </w:tc>
        <w:tc>
          <w:tcPr>
            <w:tcW w:w="692" w:type="dxa"/>
          </w:tcPr>
          <w:p>
            <w:pPr>
              <w:pStyle w:val="TableParagraph"/>
              <w:ind w:left="100" w:right="101"/>
              <w:rPr>
                <w:sz w:val="18"/>
              </w:rPr>
            </w:pPr>
            <w:r>
              <w:rPr>
                <w:sz w:val="18"/>
              </w:rPr>
              <w:t>6,6%</w:t>
            </w:r>
          </w:p>
        </w:tc>
        <w:tc>
          <w:tcPr>
            <w:tcW w:w="692" w:type="dxa"/>
          </w:tcPr>
          <w:p>
            <w:pPr>
              <w:pStyle w:val="TableParagraph"/>
              <w:ind w:left="99" w:right="102"/>
              <w:rPr>
                <w:sz w:val="18"/>
              </w:rPr>
            </w:pPr>
            <w:r>
              <w:rPr>
                <w:sz w:val="18"/>
              </w:rPr>
              <w:t>9,5%</w:t>
            </w:r>
          </w:p>
        </w:tc>
        <w:tc>
          <w:tcPr>
            <w:tcW w:w="692" w:type="dxa"/>
          </w:tcPr>
          <w:p>
            <w:pPr>
              <w:pStyle w:val="TableParagraph"/>
              <w:ind w:left="98" w:right="102"/>
              <w:rPr>
                <w:sz w:val="18"/>
              </w:rPr>
            </w:pPr>
            <w:r>
              <w:rPr>
                <w:sz w:val="18"/>
              </w:rPr>
              <w:t>14,0%</w:t>
            </w:r>
          </w:p>
        </w:tc>
        <w:tc>
          <w:tcPr>
            <w:tcW w:w="660" w:type="dxa"/>
          </w:tcPr>
          <w:p>
            <w:pPr>
              <w:pStyle w:val="TableParagraph"/>
              <w:ind w:left="71" w:right="47"/>
              <w:rPr>
                <w:sz w:val="18"/>
              </w:rPr>
            </w:pPr>
            <w:r>
              <w:rPr>
                <w:sz w:val="18"/>
              </w:rPr>
              <w:t>5,1%</w:t>
            </w:r>
          </w:p>
        </w:tc>
        <w:tc>
          <w:tcPr>
            <w:tcW w:w="626" w:type="dxa"/>
          </w:tcPr>
          <w:p>
            <w:pPr>
              <w:pStyle w:val="TableParagraph"/>
              <w:ind w:right="137"/>
              <w:jc w:val="right"/>
              <w:rPr>
                <w:sz w:val="18"/>
              </w:rPr>
            </w:pPr>
            <w:r>
              <w:rPr>
                <w:sz w:val="18"/>
              </w:rPr>
              <w:t>4,2%</w:t>
            </w:r>
          </w:p>
        </w:tc>
      </w:tr>
      <w:tr>
        <w:trPr>
          <w:trHeight w:val="300" w:hRule="atLeast"/>
        </w:trPr>
        <w:tc>
          <w:tcPr>
            <w:tcW w:w="2180" w:type="dxa"/>
            <w:tcBorders>
              <w:right w:val="single" w:sz="12" w:space="0" w:color="000000"/>
            </w:tcBorders>
            <w:shd w:val="clear" w:color="auto" w:fill="CCFF99"/>
          </w:tcPr>
          <w:p>
            <w:pPr>
              <w:pStyle w:val="TableParagraph"/>
              <w:spacing w:before="18"/>
              <w:ind w:left="208" w:right="183"/>
              <w:rPr>
                <w:sz w:val="21"/>
              </w:rPr>
            </w:pPr>
            <w:r>
              <w:rPr>
                <w:sz w:val="21"/>
              </w:rPr>
              <w:t>Edificações Rurais</w:t>
            </w:r>
          </w:p>
        </w:tc>
        <w:tc>
          <w:tcPr>
            <w:tcW w:w="590" w:type="dxa"/>
            <w:tcBorders>
              <w:left w:val="single" w:sz="12" w:space="0" w:color="000000"/>
            </w:tcBorders>
            <w:shd w:val="clear" w:color="auto" w:fill="CCFF99"/>
          </w:tcPr>
          <w:p>
            <w:pPr>
              <w:pStyle w:val="TableParagraph"/>
              <w:ind w:left="28" w:right="59"/>
              <w:rPr>
                <w:sz w:val="18"/>
              </w:rPr>
            </w:pPr>
            <w:r>
              <w:rPr>
                <w:sz w:val="18"/>
              </w:rPr>
              <w:t>6,9%</w:t>
            </w:r>
          </w:p>
        </w:tc>
        <w:tc>
          <w:tcPr>
            <w:tcW w:w="618" w:type="dxa"/>
            <w:shd w:val="clear" w:color="auto" w:fill="CCFF99"/>
          </w:tcPr>
          <w:p>
            <w:pPr>
              <w:pStyle w:val="TableParagraph"/>
              <w:ind w:left="61" w:right="69"/>
              <w:rPr>
                <w:sz w:val="18"/>
              </w:rPr>
            </w:pPr>
            <w:r>
              <w:rPr>
                <w:sz w:val="18"/>
              </w:rPr>
              <w:t>17,1%</w:t>
            </w:r>
          </w:p>
        </w:tc>
        <w:tc>
          <w:tcPr>
            <w:tcW w:w="660" w:type="dxa"/>
            <w:shd w:val="clear" w:color="auto" w:fill="CCFF99"/>
          </w:tcPr>
          <w:p>
            <w:pPr>
              <w:pStyle w:val="TableParagraph"/>
              <w:ind w:left="44" w:right="73"/>
              <w:rPr>
                <w:sz w:val="18"/>
              </w:rPr>
            </w:pPr>
            <w:r>
              <w:rPr>
                <w:sz w:val="18"/>
              </w:rPr>
              <w:t>16,8%</w:t>
            </w:r>
          </w:p>
        </w:tc>
        <w:tc>
          <w:tcPr>
            <w:tcW w:w="724" w:type="dxa"/>
            <w:shd w:val="clear" w:color="auto" w:fill="CCFF99"/>
          </w:tcPr>
          <w:p>
            <w:pPr>
              <w:pStyle w:val="TableParagraph"/>
              <w:ind w:left="71" w:right="102"/>
              <w:rPr>
                <w:sz w:val="18"/>
              </w:rPr>
            </w:pPr>
            <w:r>
              <w:rPr>
                <w:sz w:val="18"/>
              </w:rPr>
              <w:t>8,4%</w:t>
            </w:r>
          </w:p>
        </w:tc>
        <w:tc>
          <w:tcPr>
            <w:tcW w:w="724" w:type="dxa"/>
            <w:shd w:val="clear" w:color="auto" w:fill="CCFF99"/>
          </w:tcPr>
          <w:p>
            <w:pPr>
              <w:pStyle w:val="TableParagraph"/>
              <w:ind w:left="103" w:right="72"/>
              <w:rPr>
                <w:sz w:val="18"/>
              </w:rPr>
            </w:pPr>
            <w:r>
              <w:rPr>
                <w:sz w:val="18"/>
              </w:rPr>
              <w:t>13,2%</w:t>
            </w:r>
          </w:p>
        </w:tc>
        <w:tc>
          <w:tcPr>
            <w:tcW w:w="692" w:type="dxa"/>
            <w:shd w:val="clear" w:color="auto" w:fill="CCFF99"/>
          </w:tcPr>
          <w:p>
            <w:pPr>
              <w:pStyle w:val="TableParagraph"/>
              <w:ind w:left="100" w:right="101"/>
              <w:rPr>
                <w:sz w:val="18"/>
              </w:rPr>
            </w:pPr>
            <w:r>
              <w:rPr>
                <w:sz w:val="18"/>
              </w:rPr>
              <w:t>1,6%</w:t>
            </w:r>
          </w:p>
        </w:tc>
        <w:tc>
          <w:tcPr>
            <w:tcW w:w="692" w:type="dxa"/>
            <w:shd w:val="clear" w:color="auto" w:fill="CCFF99"/>
          </w:tcPr>
          <w:p>
            <w:pPr>
              <w:pStyle w:val="TableParagraph"/>
              <w:ind w:left="100" w:right="101"/>
              <w:rPr>
                <w:sz w:val="18"/>
              </w:rPr>
            </w:pPr>
            <w:r>
              <w:rPr>
                <w:sz w:val="18"/>
              </w:rPr>
              <w:t>4,5%</w:t>
            </w:r>
          </w:p>
        </w:tc>
        <w:tc>
          <w:tcPr>
            <w:tcW w:w="692" w:type="dxa"/>
            <w:shd w:val="clear" w:color="auto" w:fill="CCFF99"/>
          </w:tcPr>
          <w:p>
            <w:pPr>
              <w:pStyle w:val="TableParagraph"/>
              <w:ind w:left="99" w:right="102"/>
              <w:rPr>
                <w:sz w:val="18"/>
              </w:rPr>
            </w:pPr>
            <w:r>
              <w:rPr>
                <w:sz w:val="18"/>
              </w:rPr>
              <w:t>9,3%</w:t>
            </w:r>
          </w:p>
        </w:tc>
        <w:tc>
          <w:tcPr>
            <w:tcW w:w="692" w:type="dxa"/>
            <w:shd w:val="clear" w:color="auto" w:fill="CCFF99"/>
          </w:tcPr>
          <w:p>
            <w:pPr>
              <w:pStyle w:val="TableParagraph"/>
              <w:ind w:left="98" w:right="102"/>
              <w:rPr>
                <w:sz w:val="18"/>
              </w:rPr>
            </w:pPr>
            <w:r>
              <w:rPr>
                <w:sz w:val="18"/>
              </w:rPr>
              <w:t>4,8%</w:t>
            </w:r>
          </w:p>
        </w:tc>
        <w:tc>
          <w:tcPr>
            <w:tcW w:w="660" w:type="dxa"/>
            <w:shd w:val="clear" w:color="auto" w:fill="CCFF99"/>
          </w:tcPr>
          <w:p>
            <w:pPr>
              <w:pStyle w:val="TableParagraph"/>
              <w:ind w:left="71" w:right="47"/>
              <w:rPr>
                <w:sz w:val="18"/>
              </w:rPr>
            </w:pPr>
            <w:r>
              <w:rPr>
                <w:sz w:val="18"/>
              </w:rPr>
              <w:t>3,1%</w:t>
            </w:r>
          </w:p>
        </w:tc>
        <w:tc>
          <w:tcPr>
            <w:tcW w:w="626" w:type="dxa"/>
            <w:shd w:val="clear" w:color="auto" w:fill="CCFF99"/>
          </w:tcPr>
          <w:p>
            <w:pPr>
              <w:pStyle w:val="TableParagraph"/>
              <w:ind w:right="137"/>
              <w:jc w:val="right"/>
              <w:rPr>
                <w:sz w:val="18"/>
              </w:rPr>
            </w:pPr>
            <w:r>
              <w:rPr>
                <w:sz w:val="18"/>
              </w:rPr>
              <w:t>1,8%</w:t>
            </w:r>
          </w:p>
        </w:tc>
      </w:tr>
      <w:tr>
        <w:trPr>
          <w:trHeight w:val="300" w:hRule="atLeast"/>
        </w:trPr>
        <w:tc>
          <w:tcPr>
            <w:tcW w:w="2180" w:type="dxa"/>
            <w:tcBorders>
              <w:right w:val="single" w:sz="12" w:space="0" w:color="000000"/>
            </w:tcBorders>
          </w:tcPr>
          <w:p>
            <w:pPr>
              <w:pStyle w:val="TableParagraph"/>
              <w:spacing w:before="18"/>
              <w:ind w:left="208" w:right="181"/>
              <w:rPr>
                <w:sz w:val="21"/>
              </w:rPr>
            </w:pPr>
            <w:r>
              <w:rPr>
                <w:sz w:val="21"/>
              </w:rPr>
              <w:t>Edificações Urbanas</w:t>
            </w:r>
          </w:p>
        </w:tc>
        <w:tc>
          <w:tcPr>
            <w:tcW w:w="590" w:type="dxa"/>
            <w:tcBorders>
              <w:left w:val="single" w:sz="12" w:space="0" w:color="000000"/>
            </w:tcBorders>
          </w:tcPr>
          <w:p>
            <w:pPr>
              <w:pStyle w:val="TableParagraph"/>
              <w:ind w:left="28" w:right="59"/>
              <w:rPr>
                <w:sz w:val="18"/>
              </w:rPr>
            </w:pPr>
            <w:r>
              <w:rPr>
                <w:sz w:val="18"/>
              </w:rPr>
              <w:t>21,4%</w:t>
            </w:r>
          </w:p>
        </w:tc>
        <w:tc>
          <w:tcPr>
            <w:tcW w:w="618" w:type="dxa"/>
          </w:tcPr>
          <w:p>
            <w:pPr>
              <w:pStyle w:val="TableParagraph"/>
              <w:ind w:right="7"/>
              <w:rPr>
                <w:sz w:val="18"/>
              </w:rPr>
            </w:pPr>
            <w:r>
              <w:rPr>
                <w:sz w:val="18"/>
              </w:rPr>
              <w:t>-</w:t>
            </w:r>
          </w:p>
        </w:tc>
        <w:tc>
          <w:tcPr>
            <w:tcW w:w="660" w:type="dxa"/>
          </w:tcPr>
          <w:p>
            <w:pPr>
              <w:pStyle w:val="TableParagraph"/>
              <w:ind w:right="28"/>
              <w:rPr>
                <w:sz w:val="18"/>
              </w:rPr>
            </w:pPr>
            <w:r>
              <w:rPr>
                <w:sz w:val="18"/>
              </w:rPr>
              <w:t>-</w:t>
            </w:r>
          </w:p>
        </w:tc>
        <w:tc>
          <w:tcPr>
            <w:tcW w:w="724" w:type="dxa"/>
          </w:tcPr>
          <w:p>
            <w:pPr>
              <w:pStyle w:val="TableParagraph"/>
              <w:ind w:right="29"/>
              <w:rPr>
                <w:sz w:val="18"/>
              </w:rPr>
            </w:pPr>
            <w:r>
              <w:rPr>
                <w:sz w:val="18"/>
              </w:rPr>
              <w:t>-</w:t>
            </w:r>
          </w:p>
        </w:tc>
        <w:tc>
          <w:tcPr>
            <w:tcW w:w="724" w:type="dxa"/>
          </w:tcPr>
          <w:p>
            <w:pPr>
              <w:pStyle w:val="TableParagraph"/>
              <w:ind w:left="32"/>
              <w:rPr>
                <w:sz w:val="18"/>
              </w:rPr>
            </w:pPr>
            <w:r>
              <w:rPr>
                <w:sz w:val="18"/>
              </w:rPr>
              <w:t>-</w:t>
            </w:r>
          </w:p>
        </w:tc>
        <w:tc>
          <w:tcPr>
            <w:tcW w:w="692" w:type="dxa"/>
          </w:tcPr>
          <w:p>
            <w:pPr>
              <w:pStyle w:val="TableParagraph"/>
              <w:rPr>
                <w:sz w:val="18"/>
              </w:rPr>
            </w:pPr>
            <w:r>
              <w:rPr>
                <w:sz w:val="18"/>
              </w:rPr>
              <w:t>-</w:t>
            </w:r>
          </w:p>
        </w:tc>
        <w:tc>
          <w:tcPr>
            <w:tcW w:w="692" w:type="dxa"/>
          </w:tcPr>
          <w:p>
            <w:pPr>
              <w:pStyle w:val="TableParagraph"/>
              <w:rPr>
                <w:sz w:val="18"/>
              </w:rPr>
            </w:pPr>
            <w:r>
              <w:rPr>
                <w:sz w:val="18"/>
              </w:rPr>
              <w:t>-</w:t>
            </w:r>
          </w:p>
        </w:tc>
        <w:tc>
          <w:tcPr>
            <w:tcW w:w="692" w:type="dxa"/>
          </w:tcPr>
          <w:p>
            <w:pPr>
              <w:pStyle w:val="TableParagraph"/>
              <w:ind w:right="1"/>
              <w:rPr>
                <w:sz w:val="18"/>
              </w:rPr>
            </w:pPr>
            <w:r>
              <w:rPr>
                <w:sz w:val="18"/>
              </w:rPr>
              <w:t>-</w:t>
            </w:r>
          </w:p>
        </w:tc>
        <w:tc>
          <w:tcPr>
            <w:tcW w:w="692" w:type="dxa"/>
          </w:tcPr>
          <w:p>
            <w:pPr>
              <w:pStyle w:val="TableParagraph"/>
              <w:ind w:right="3"/>
              <w:rPr>
                <w:sz w:val="18"/>
              </w:rPr>
            </w:pPr>
            <w:r>
              <w:rPr>
                <w:sz w:val="18"/>
              </w:rPr>
              <w:t>-</w:t>
            </w:r>
          </w:p>
        </w:tc>
        <w:tc>
          <w:tcPr>
            <w:tcW w:w="660" w:type="dxa"/>
          </w:tcPr>
          <w:p>
            <w:pPr>
              <w:pStyle w:val="TableParagraph"/>
              <w:ind w:left="26"/>
              <w:rPr>
                <w:sz w:val="18"/>
              </w:rPr>
            </w:pPr>
            <w:r>
              <w:rPr>
                <w:sz w:val="18"/>
              </w:rPr>
              <w:t>-</w:t>
            </w:r>
          </w:p>
        </w:tc>
        <w:tc>
          <w:tcPr>
            <w:tcW w:w="626" w:type="dxa"/>
          </w:tcPr>
          <w:p>
            <w:pPr>
              <w:pStyle w:val="TableParagraph"/>
              <w:ind w:right="4"/>
              <w:rPr>
                <w:sz w:val="18"/>
              </w:rPr>
            </w:pPr>
            <w:r>
              <w:rPr>
                <w:sz w:val="18"/>
              </w:rPr>
              <w:t>-</w:t>
            </w:r>
          </w:p>
        </w:tc>
      </w:tr>
      <w:tr>
        <w:trPr>
          <w:trHeight w:val="300" w:hRule="atLeast"/>
        </w:trPr>
        <w:tc>
          <w:tcPr>
            <w:tcW w:w="2180" w:type="dxa"/>
            <w:tcBorders>
              <w:right w:val="single" w:sz="12" w:space="0" w:color="000000"/>
            </w:tcBorders>
            <w:shd w:val="clear" w:color="auto" w:fill="CCFF99"/>
          </w:tcPr>
          <w:p>
            <w:pPr>
              <w:pStyle w:val="TableParagraph"/>
              <w:spacing w:before="18"/>
              <w:ind w:left="208" w:right="182"/>
              <w:rPr>
                <w:sz w:val="21"/>
              </w:rPr>
            </w:pPr>
            <w:r>
              <w:rPr>
                <w:sz w:val="21"/>
              </w:rPr>
              <w:t>ETE</w:t>
            </w:r>
          </w:p>
        </w:tc>
        <w:tc>
          <w:tcPr>
            <w:tcW w:w="590" w:type="dxa"/>
            <w:tcBorders>
              <w:left w:val="single" w:sz="12" w:space="0" w:color="000000"/>
            </w:tcBorders>
            <w:shd w:val="clear" w:color="auto" w:fill="CCFF99"/>
          </w:tcPr>
          <w:p>
            <w:pPr>
              <w:pStyle w:val="TableParagraph"/>
              <w:ind w:left="28" w:right="59"/>
              <w:rPr>
                <w:sz w:val="18"/>
              </w:rPr>
            </w:pPr>
            <w:r>
              <w:rPr>
                <w:sz w:val="18"/>
              </w:rPr>
              <w:t>0,3%</w:t>
            </w:r>
          </w:p>
        </w:tc>
        <w:tc>
          <w:tcPr>
            <w:tcW w:w="618" w:type="dxa"/>
            <w:shd w:val="clear" w:color="auto" w:fill="CCFF99"/>
          </w:tcPr>
          <w:p>
            <w:pPr>
              <w:pStyle w:val="TableParagraph"/>
              <w:ind w:right="7"/>
              <w:rPr>
                <w:sz w:val="18"/>
              </w:rPr>
            </w:pPr>
            <w:r>
              <w:rPr>
                <w:sz w:val="18"/>
              </w:rPr>
              <w:t>-</w:t>
            </w:r>
          </w:p>
        </w:tc>
        <w:tc>
          <w:tcPr>
            <w:tcW w:w="660" w:type="dxa"/>
            <w:shd w:val="clear" w:color="auto" w:fill="CCFF99"/>
          </w:tcPr>
          <w:p>
            <w:pPr>
              <w:pStyle w:val="TableParagraph"/>
              <w:ind w:right="28"/>
              <w:rPr>
                <w:sz w:val="18"/>
              </w:rPr>
            </w:pPr>
            <w:r>
              <w:rPr>
                <w:sz w:val="18"/>
              </w:rPr>
              <w:t>-</w:t>
            </w:r>
          </w:p>
        </w:tc>
        <w:tc>
          <w:tcPr>
            <w:tcW w:w="724" w:type="dxa"/>
            <w:shd w:val="clear" w:color="auto" w:fill="CCFF99"/>
          </w:tcPr>
          <w:p>
            <w:pPr>
              <w:pStyle w:val="TableParagraph"/>
              <w:ind w:right="29"/>
              <w:rPr>
                <w:sz w:val="18"/>
              </w:rPr>
            </w:pPr>
            <w:r>
              <w:rPr>
                <w:sz w:val="18"/>
              </w:rPr>
              <w:t>-</w:t>
            </w:r>
          </w:p>
        </w:tc>
        <w:tc>
          <w:tcPr>
            <w:tcW w:w="724" w:type="dxa"/>
            <w:shd w:val="clear" w:color="auto" w:fill="CCFF99"/>
          </w:tcPr>
          <w:p>
            <w:pPr>
              <w:pStyle w:val="TableParagraph"/>
              <w:ind w:left="32"/>
              <w:rPr>
                <w:sz w:val="18"/>
              </w:rPr>
            </w:pPr>
            <w:r>
              <w:rPr>
                <w:sz w:val="18"/>
              </w:rPr>
              <w:t>-</w:t>
            </w:r>
          </w:p>
        </w:tc>
        <w:tc>
          <w:tcPr>
            <w:tcW w:w="692" w:type="dxa"/>
            <w:shd w:val="clear" w:color="auto" w:fill="CCFF99"/>
          </w:tcPr>
          <w:p>
            <w:pPr>
              <w:pStyle w:val="TableParagraph"/>
              <w:rPr>
                <w:sz w:val="18"/>
              </w:rPr>
            </w:pPr>
            <w:r>
              <w:rPr>
                <w:sz w:val="18"/>
              </w:rPr>
              <w:t>-</w:t>
            </w:r>
          </w:p>
        </w:tc>
        <w:tc>
          <w:tcPr>
            <w:tcW w:w="692" w:type="dxa"/>
            <w:shd w:val="clear" w:color="auto" w:fill="CCFF99"/>
          </w:tcPr>
          <w:p>
            <w:pPr>
              <w:pStyle w:val="TableParagraph"/>
              <w:rPr>
                <w:sz w:val="18"/>
              </w:rPr>
            </w:pPr>
            <w:r>
              <w:rPr>
                <w:sz w:val="18"/>
              </w:rPr>
              <w:t>-</w:t>
            </w:r>
          </w:p>
        </w:tc>
        <w:tc>
          <w:tcPr>
            <w:tcW w:w="692" w:type="dxa"/>
            <w:shd w:val="clear" w:color="auto" w:fill="CCFF99"/>
          </w:tcPr>
          <w:p>
            <w:pPr>
              <w:pStyle w:val="TableParagraph"/>
              <w:ind w:right="1"/>
              <w:rPr>
                <w:sz w:val="18"/>
              </w:rPr>
            </w:pPr>
            <w:r>
              <w:rPr>
                <w:sz w:val="18"/>
              </w:rPr>
              <w:t>-</w:t>
            </w:r>
          </w:p>
        </w:tc>
        <w:tc>
          <w:tcPr>
            <w:tcW w:w="692" w:type="dxa"/>
            <w:shd w:val="clear" w:color="auto" w:fill="CCFF99"/>
          </w:tcPr>
          <w:p>
            <w:pPr>
              <w:pStyle w:val="TableParagraph"/>
              <w:ind w:right="3"/>
              <w:rPr>
                <w:sz w:val="18"/>
              </w:rPr>
            </w:pPr>
            <w:r>
              <w:rPr>
                <w:sz w:val="18"/>
              </w:rPr>
              <w:t>-</w:t>
            </w:r>
          </w:p>
        </w:tc>
        <w:tc>
          <w:tcPr>
            <w:tcW w:w="660" w:type="dxa"/>
            <w:shd w:val="clear" w:color="auto" w:fill="CCFF99"/>
          </w:tcPr>
          <w:p>
            <w:pPr>
              <w:pStyle w:val="TableParagraph"/>
              <w:ind w:left="26"/>
              <w:rPr>
                <w:sz w:val="18"/>
              </w:rPr>
            </w:pPr>
            <w:r>
              <w:rPr>
                <w:sz w:val="18"/>
              </w:rPr>
              <w:t>-</w:t>
            </w:r>
          </w:p>
        </w:tc>
        <w:tc>
          <w:tcPr>
            <w:tcW w:w="626" w:type="dxa"/>
            <w:shd w:val="clear" w:color="auto" w:fill="CCFF99"/>
          </w:tcPr>
          <w:p>
            <w:pPr>
              <w:pStyle w:val="TableParagraph"/>
              <w:ind w:right="4"/>
              <w:rPr>
                <w:sz w:val="18"/>
              </w:rPr>
            </w:pPr>
            <w:r>
              <w:rPr>
                <w:sz w:val="18"/>
              </w:rPr>
              <w:t>-</w:t>
            </w:r>
          </w:p>
        </w:tc>
      </w:tr>
      <w:tr>
        <w:trPr>
          <w:trHeight w:val="300" w:hRule="atLeast"/>
        </w:trPr>
        <w:tc>
          <w:tcPr>
            <w:tcW w:w="2180" w:type="dxa"/>
            <w:tcBorders>
              <w:right w:val="single" w:sz="12" w:space="0" w:color="000000"/>
            </w:tcBorders>
          </w:tcPr>
          <w:p>
            <w:pPr>
              <w:pStyle w:val="TableParagraph"/>
              <w:spacing w:before="18"/>
              <w:ind w:left="208" w:right="181"/>
              <w:rPr>
                <w:sz w:val="21"/>
              </w:rPr>
            </w:pPr>
            <w:r>
              <w:rPr>
                <w:sz w:val="21"/>
              </w:rPr>
              <w:t>Lagos e açudes</w:t>
            </w:r>
          </w:p>
        </w:tc>
        <w:tc>
          <w:tcPr>
            <w:tcW w:w="590" w:type="dxa"/>
            <w:tcBorders>
              <w:left w:val="single" w:sz="12" w:space="0" w:color="000000"/>
            </w:tcBorders>
          </w:tcPr>
          <w:p>
            <w:pPr>
              <w:pStyle w:val="TableParagraph"/>
              <w:ind w:left="28" w:right="59"/>
              <w:rPr>
                <w:sz w:val="18"/>
              </w:rPr>
            </w:pPr>
            <w:r>
              <w:rPr>
                <w:sz w:val="18"/>
              </w:rPr>
              <w:t>0,5%</w:t>
            </w:r>
          </w:p>
        </w:tc>
        <w:tc>
          <w:tcPr>
            <w:tcW w:w="618" w:type="dxa"/>
          </w:tcPr>
          <w:p>
            <w:pPr>
              <w:pStyle w:val="TableParagraph"/>
              <w:ind w:left="60" w:right="69"/>
              <w:rPr>
                <w:sz w:val="18"/>
              </w:rPr>
            </w:pPr>
            <w:r>
              <w:rPr>
                <w:sz w:val="18"/>
              </w:rPr>
              <w:t>0,5%</w:t>
            </w:r>
          </w:p>
        </w:tc>
        <w:tc>
          <w:tcPr>
            <w:tcW w:w="660" w:type="dxa"/>
          </w:tcPr>
          <w:p>
            <w:pPr>
              <w:pStyle w:val="TableParagraph"/>
              <w:ind w:left="44" w:right="73"/>
              <w:rPr>
                <w:sz w:val="18"/>
              </w:rPr>
            </w:pPr>
            <w:r>
              <w:rPr>
                <w:sz w:val="18"/>
              </w:rPr>
              <w:t>1,1%</w:t>
            </w:r>
          </w:p>
        </w:tc>
        <w:tc>
          <w:tcPr>
            <w:tcW w:w="724" w:type="dxa"/>
          </w:tcPr>
          <w:p>
            <w:pPr>
              <w:pStyle w:val="TableParagraph"/>
              <w:ind w:left="71" w:right="102"/>
              <w:rPr>
                <w:sz w:val="18"/>
              </w:rPr>
            </w:pPr>
            <w:r>
              <w:rPr>
                <w:sz w:val="18"/>
              </w:rPr>
              <w:t>0,5%</w:t>
            </w:r>
          </w:p>
        </w:tc>
        <w:tc>
          <w:tcPr>
            <w:tcW w:w="724" w:type="dxa"/>
          </w:tcPr>
          <w:p>
            <w:pPr>
              <w:pStyle w:val="TableParagraph"/>
              <w:ind w:left="103" w:right="73"/>
              <w:rPr>
                <w:sz w:val="18"/>
              </w:rPr>
            </w:pPr>
            <w:r>
              <w:rPr>
                <w:sz w:val="18"/>
              </w:rPr>
              <w:t>0,9%</w:t>
            </w:r>
          </w:p>
        </w:tc>
        <w:tc>
          <w:tcPr>
            <w:tcW w:w="692" w:type="dxa"/>
          </w:tcPr>
          <w:p>
            <w:pPr>
              <w:pStyle w:val="TableParagraph"/>
              <w:ind w:left="100" w:right="101"/>
              <w:rPr>
                <w:sz w:val="18"/>
              </w:rPr>
            </w:pPr>
            <w:r>
              <w:rPr>
                <w:sz w:val="18"/>
              </w:rPr>
              <w:t>0,7%</w:t>
            </w:r>
          </w:p>
        </w:tc>
        <w:tc>
          <w:tcPr>
            <w:tcW w:w="692" w:type="dxa"/>
          </w:tcPr>
          <w:p>
            <w:pPr>
              <w:pStyle w:val="TableParagraph"/>
              <w:ind w:left="100" w:right="101"/>
              <w:rPr>
                <w:sz w:val="18"/>
              </w:rPr>
            </w:pPr>
            <w:r>
              <w:rPr>
                <w:sz w:val="18"/>
              </w:rPr>
              <w:t>0,4%</w:t>
            </w:r>
          </w:p>
        </w:tc>
        <w:tc>
          <w:tcPr>
            <w:tcW w:w="692" w:type="dxa"/>
          </w:tcPr>
          <w:p>
            <w:pPr>
              <w:pStyle w:val="TableParagraph"/>
              <w:ind w:left="99" w:right="102"/>
              <w:rPr>
                <w:sz w:val="18"/>
              </w:rPr>
            </w:pPr>
            <w:r>
              <w:rPr>
                <w:sz w:val="18"/>
              </w:rPr>
              <w:t>0,9%</w:t>
            </w:r>
          </w:p>
        </w:tc>
        <w:tc>
          <w:tcPr>
            <w:tcW w:w="692" w:type="dxa"/>
          </w:tcPr>
          <w:p>
            <w:pPr>
              <w:pStyle w:val="TableParagraph"/>
              <w:ind w:left="98" w:right="102"/>
              <w:rPr>
                <w:sz w:val="18"/>
              </w:rPr>
            </w:pPr>
            <w:r>
              <w:rPr>
                <w:sz w:val="18"/>
              </w:rPr>
              <w:t>0,5%</w:t>
            </w:r>
          </w:p>
        </w:tc>
        <w:tc>
          <w:tcPr>
            <w:tcW w:w="660" w:type="dxa"/>
          </w:tcPr>
          <w:p>
            <w:pPr>
              <w:pStyle w:val="TableParagraph"/>
              <w:ind w:left="71" w:right="47"/>
              <w:rPr>
                <w:sz w:val="18"/>
              </w:rPr>
            </w:pPr>
            <w:r>
              <w:rPr>
                <w:sz w:val="18"/>
              </w:rPr>
              <w:t>0,7%</w:t>
            </w:r>
          </w:p>
        </w:tc>
        <w:tc>
          <w:tcPr>
            <w:tcW w:w="626" w:type="dxa"/>
          </w:tcPr>
          <w:p>
            <w:pPr>
              <w:pStyle w:val="TableParagraph"/>
              <w:ind w:right="137"/>
              <w:jc w:val="right"/>
              <w:rPr>
                <w:sz w:val="18"/>
              </w:rPr>
            </w:pPr>
            <w:r>
              <w:rPr>
                <w:sz w:val="18"/>
              </w:rPr>
              <w:t>1,0%</w:t>
            </w:r>
          </w:p>
        </w:tc>
      </w:tr>
      <w:tr>
        <w:trPr>
          <w:trHeight w:val="300" w:hRule="atLeast"/>
        </w:trPr>
        <w:tc>
          <w:tcPr>
            <w:tcW w:w="2180" w:type="dxa"/>
            <w:tcBorders>
              <w:right w:val="single" w:sz="12" w:space="0" w:color="000000"/>
            </w:tcBorders>
            <w:shd w:val="clear" w:color="auto" w:fill="CCFF99"/>
          </w:tcPr>
          <w:p>
            <w:pPr>
              <w:pStyle w:val="TableParagraph"/>
              <w:spacing w:before="18"/>
              <w:ind w:left="208" w:right="182"/>
              <w:rPr>
                <w:sz w:val="21"/>
              </w:rPr>
            </w:pPr>
            <w:r>
              <w:rPr>
                <w:sz w:val="21"/>
              </w:rPr>
              <w:t>Matas</w:t>
            </w:r>
          </w:p>
        </w:tc>
        <w:tc>
          <w:tcPr>
            <w:tcW w:w="590" w:type="dxa"/>
            <w:tcBorders>
              <w:left w:val="single" w:sz="12" w:space="0" w:color="000000"/>
            </w:tcBorders>
            <w:shd w:val="clear" w:color="auto" w:fill="CCFF99"/>
          </w:tcPr>
          <w:p>
            <w:pPr>
              <w:pStyle w:val="TableParagraph"/>
              <w:ind w:left="28" w:right="59"/>
              <w:rPr>
                <w:sz w:val="18"/>
              </w:rPr>
            </w:pPr>
            <w:r>
              <w:rPr>
                <w:sz w:val="18"/>
              </w:rPr>
              <w:t>38,6%</w:t>
            </w:r>
          </w:p>
        </w:tc>
        <w:tc>
          <w:tcPr>
            <w:tcW w:w="618" w:type="dxa"/>
            <w:shd w:val="clear" w:color="auto" w:fill="CCFF99"/>
          </w:tcPr>
          <w:p>
            <w:pPr>
              <w:pStyle w:val="TableParagraph"/>
              <w:ind w:left="61" w:right="69"/>
              <w:rPr>
                <w:sz w:val="18"/>
              </w:rPr>
            </w:pPr>
            <w:r>
              <w:rPr>
                <w:sz w:val="18"/>
              </w:rPr>
              <w:t>49,5%</w:t>
            </w:r>
          </w:p>
        </w:tc>
        <w:tc>
          <w:tcPr>
            <w:tcW w:w="660" w:type="dxa"/>
            <w:shd w:val="clear" w:color="auto" w:fill="CCFF99"/>
          </w:tcPr>
          <w:p>
            <w:pPr>
              <w:pStyle w:val="TableParagraph"/>
              <w:ind w:left="44" w:right="73"/>
              <w:rPr>
                <w:sz w:val="18"/>
              </w:rPr>
            </w:pPr>
            <w:r>
              <w:rPr>
                <w:sz w:val="18"/>
              </w:rPr>
              <w:t>35,5%</w:t>
            </w:r>
          </w:p>
        </w:tc>
        <w:tc>
          <w:tcPr>
            <w:tcW w:w="724" w:type="dxa"/>
            <w:shd w:val="clear" w:color="auto" w:fill="CCFF99"/>
          </w:tcPr>
          <w:p>
            <w:pPr>
              <w:pStyle w:val="TableParagraph"/>
              <w:ind w:left="72" w:right="102"/>
              <w:rPr>
                <w:sz w:val="18"/>
              </w:rPr>
            </w:pPr>
            <w:r>
              <w:rPr>
                <w:sz w:val="18"/>
              </w:rPr>
              <w:t>41,0%</w:t>
            </w:r>
          </w:p>
        </w:tc>
        <w:tc>
          <w:tcPr>
            <w:tcW w:w="724" w:type="dxa"/>
            <w:shd w:val="clear" w:color="auto" w:fill="CCFF99"/>
          </w:tcPr>
          <w:p>
            <w:pPr>
              <w:pStyle w:val="TableParagraph"/>
              <w:ind w:left="103" w:right="72"/>
              <w:rPr>
                <w:sz w:val="18"/>
              </w:rPr>
            </w:pPr>
            <w:r>
              <w:rPr>
                <w:sz w:val="18"/>
              </w:rPr>
              <w:t>34,2%</w:t>
            </w:r>
          </w:p>
        </w:tc>
        <w:tc>
          <w:tcPr>
            <w:tcW w:w="692" w:type="dxa"/>
            <w:shd w:val="clear" w:color="auto" w:fill="CCFF99"/>
          </w:tcPr>
          <w:p>
            <w:pPr>
              <w:pStyle w:val="TableParagraph"/>
              <w:ind w:left="100" w:right="101"/>
              <w:rPr>
                <w:sz w:val="18"/>
              </w:rPr>
            </w:pPr>
            <w:r>
              <w:rPr>
                <w:sz w:val="18"/>
              </w:rPr>
              <w:t>44,3%</w:t>
            </w:r>
          </w:p>
        </w:tc>
        <w:tc>
          <w:tcPr>
            <w:tcW w:w="692" w:type="dxa"/>
            <w:shd w:val="clear" w:color="auto" w:fill="CCFF99"/>
          </w:tcPr>
          <w:p>
            <w:pPr>
              <w:pStyle w:val="TableParagraph"/>
              <w:ind w:left="100" w:right="101"/>
              <w:rPr>
                <w:sz w:val="18"/>
              </w:rPr>
            </w:pPr>
            <w:r>
              <w:rPr>
                <w:sz w:val="18"/>
              </w:rPr>
              <w:t>47,3%</w:t>
            </w:r>
          </w:p>
        </w:tc>
        <w:tc>
          <w:tcPr>
            <w:tcW w:w="692" w:type="dxa"/>
            <w:shd w:val="clear" w:color="auto" w:fill="CCFF99"/>
          </w:tcPr>
          <w:p>
            <w:pPr>
              <w:pStyle w:val="TableParagraph"/>
              <w:ind w:left="100" w:right="102"/>
              <w:rPr>
                <w:sz w:val="18"/>
              </w:rPr>
            </w:pPr>
            <w:r>
              <w:rPr>
                <w:sz w:val="18"/>
              </w:rPr>
              <w:t>29,3%</w:t>
            </w:r>
          </w:p>
        </w:tc>
        <w:tc>
          <w:tcPr>
            <w:tcW w:w="692" w:type="dxa"/>
            <w:shd w:val="clear" w:color="auto" w:fill="CCFF99"/>
          </w:tcPr>
          <w:p>
            <w:pPr>
              <w:pStyle w:val="TableParagraph"/>
              <w:ind w:left="98" w:right="102"/>
              <w:rPr>
                <w:sz w:val="18"/>
              </w:rPr>
            </w:pPr>
            <w:r>
              <w:rPr>
                <w:sz w:val="18"/>
              </w:rPr>
              <w:t>34,9%</w:t>
            </w:r>
          </w:p>
        </w:tc>
        <w:tc>
          <w:tcPr>
            <w:tcW w:w="660" w:type="dxa"/>
            <w:shd w:val="clear" w:color="auto" w:fill="CCFF99"/>
          </w:tcPr>
          <w:p>
            <w:pPr>
              <w:pStyle w:val="TableParagraph"/>
              <w:ind w:left="71" w:right="46"/>
              <w:rPr>
                <w:sz w:val="18"/>
              </w:rPr>
            </w:pPr>
            <w:r>
              <w:rPr>
                <w:sz w:val="18"/>
              </w:rPr>
              <w:t>53,3%</w:t>
            </w:r>
          </w:p>
        </w:tc>
        <w:tc>
          <w:tcPr>
            <w:tcW w:w="626" w:type="dxa"/>
            <w:shd w:val="clear" w:color="auto" w:fill="CCFF99"/>
          </w:tcPr>
          <w:p>
            <w:pPr>
              <w:pStyle w:val="TableParagraph"/>
              <w:ind w:right="91"/>
              <w:jc w:val="right"/>
              <w:rPr>
                <w:sz w:val="18"/>
              </w:rPr>
            </w:pPr>
            <w:r>
              <w:rPr>
                <w:sz w:val="18"/>
              </w:rPr>
              <w:t>54,9%</w:t>
            </w:r>
          </w:p>
        </w:tc>
      </w:tr>
      <w:tr>
        <w:trPr>
          <w:trHeight w:val="299" w:hRule="atLeast"/>
        </w:trPr>
        <w:tc>
          <w:tcPr>
            <w:tcW w:w="2180" w:type="dxa"/>
            <w:tcBorders>
              <w:bottom w:val="single" w:sz="12" w:space="0" w:color="000000"/>
              <w:right w:val="single" w:sz="12" w:space="0" w:color="000000"/>
            </w:tcBorders>
          </w:tcPr>
          <w:p>
            <w:pPr>
              <w:pStyle w:val="TableParagraph"/>
              <w:spacing w:before="18"/>
              <w:ind w:left="206" w:right="184"/>
              <w:rPr>
                <w:sz w:val="21"/>
              </w:rPr>
            </w:pPr>
            <w:r>
              <w:rPr>
                <w:sz w:val="21"/>
              </w:rPr>
              <w:t>Pastagem</w:t>
            </w:r>
          </w:p>
        </w:tc>
        <w:tc>
          <w:tcPr>
            <w:tcW w:w="590" w:type="dxa"/>
            <w:tcBorders>
              <w:left w:val="single" w:sz="12" w:space="0" w:color="000000"/>
              <w:bottom w:val="single" w:sz="12" w:space="0" w:color="000000"/>
            </w:tcBorders>
          </w:tcPr>
          <w:p>
            <w:pPr>
              <w:pStyle w:val="TableParagraph"/>
              <w:ind w:left="28" w:right="59"/>
              <w:rPr>
                <w:sz w:val="18"/>
              </w:rPr>
            </w:pPr>
            <w:r>
              <w:rPr>
                <w:sz w:val="18"/>
              </w:rPr>
              <w:t>7,8%</w:t>
            </w:r>
          </w:p>
        </w:tc>
        <w:tc>
          <w:tcPr>
            <w:tcW w:w="618" w:type="dxa"/>
            <w:tcBorders>
              <w:bottom w:val="single" w:sz="12" w:space="0" w:color="000000"/>
            </w:tcBorders>
          </w:tcPr>
          <w:p>
            <w:pPr>
              <w:pStyle w:val="TableParagraph"/>
              <w:ind w:left="60" w:right="69"/>
              <w:rPr>
                <w:sz w:val="18"/>
              </w:rPr>
            </w:pPr>
            <w:r>
              <w:rPr>
                <w:sz w:val="18"/>
              </w:rPr>
              <w:t>5,8%</w:t>
            </w:r>
          </w:p>
        </w:tc>
        <w:tc>
          <w:tcPr>
            <w:tcW w:w="660" w:type="dxa"/>
            <w:tcBorders>
              <w:bottom w:val="single" w:sz="12" w:space="0" w:color="000000"/>
            </w:tcBorders>
          </w:tcPr>
          <w:p>
            <w:pPr>
              <w:pStyle w:val="TableParagraph"/>
              <w:ind w:left="44" w:right="73"/>
              <w:rPr>
                <w:sz w:val="18"/>
              </w:rPr>
            </w:pPr>
            <w:r>
              <w:rPr>
                <w:sz w:val="18"/>
              </w:rPr>
              <w:t>1,7%</w:t>
            </w:r>
          </w:p>
        </w:tc>
        <w:tc>
          <w:tcPr>
            <w:tcW w:w="724" w:type="dxa"/>
            <w:tcBorders>
              <w:bottom w:val="single" w:sz="12" w:space="0" w:color="000000"/>
            </w:tcBorders>
          </w:tcPr>
          <w:p>
            <w:pPr>
              <w:pStyle w:val="TableParagraph"/>
              <w:ind w:left="71" w:right="102"/>
              <w:rPr>
                <w:sz w:val="18"/>
              </w:rPr>
            </w:pPr>
            <w:r>
              <w:rPr>
                <w:sz w:val="18"/>
              </w:rPr>
              <w:t>5,1%</w:t>
            </w:r>
          </w:p>
        </w:tc>
        <w:tc>
          <w:tcPr>
            <w:tcW w:w="724" w:type="dxa"/>
            <w:tcBorders>
              <w:bottom w:val="single" w:sz="12" w:space="0" w:color="000000"/>
            </w:tcBorders>
          </w:tcPr>
          <w:p>
            <w:pPr>
              <w:pStyle w:val="TableParagraph"/>
              <w:ind w:left="103" w:right="73"/>
              <w:rPr>
                <w:sz w:val="18"/>
              </w:rPr>
            </w:pPr>
            <w:r>
              <w:rPr>
                <w:sz w:val="18"/>
              </w:rPr>
              <w:t>3,6%</w:t>
            </w:r>
          </w:p>
        </w:tc>
        <w:tc>
          <w:tcPr>
            <w:tcW w:w="692" w:type="dxa"/>
            <w:tcBorders>
              <w:bottom w:val="single" w:sz="12" w:space="0" w:color="000000"/>
            </w:tcBorders>
          </w:tcPr>
          <w:p>
            <w:pPr>
              <w:pStyle w:val="TableParagraph"/>
              <w:ind w:left="100" w:right="101"/>
              <w:rPr>
                <w:sz w:val="18"/>
              </w:rPr>
            </w:pPr>
            <w:r>
              <w:rPr>
                <w:sz w:val="18"/>
              </w:rPr>
              <w:t>9,9%</w:t>
            </w:r>
          </w:p>
        </w:tc>
        <w:tc>
          <w:tcPr>
            <w:tcW w:w="692" w:type="dxa"/>
            <w:tcBorders>
              <w:bottom w:val="single" w:sz="12" w:space="0" w:color="000000"/>
            </w:tcBorders>
          </w:tcPr>
          <w:p>
            <w:pPr>
              <w:pStyle w:val="TableParagraph"/>
              <w:ind w:left="100" w:right="101"/>
              <w:rPr>
                <w:sz w:val="18"/>
              </w:rPr>
            </w:pPr>
            <w:r>
              <w:rPr>
                <w:sz w:val="18"/>
              </w:rPr>
              <w:t>22,3%</w:t>
            </w:r>
          </w:p>
        </w:tc>
        <w:tc>
          <w:tcPr>
            <w:tcW w:w="692" w:type="dxa"/>
            <w:tcBorders>
              <w:bottom w:val="single" w:sz="12" w:space="0" w:color="000000"/>
            </w:tcBorders>
          </w:tcPr>
          <w:p>
            <w:pPr>
              <w:pStyle w:val="TableParagraph"/>
              <w:ind w:left="99" w:right="102"/>
              <w:rPr>
                <w:sz w:val="18"/>
              </w:rPr>
            </w:pPr>
            <w:r>
              <w:rPr>
                <w:sz w:val="18"/>
              </w:rPr>
              <w:t>8,4%</w:t>
            </w:r>
          </w:p>
        </w:tc>
        <w:tc>
          <w:tcPr>
            <w:tcW w:w="692" w:type="dxa"/>
            <w:tcBorders>
              <w:bottom w:val="single" w:sz="12" w:space="0" w:color="000000"/>
            </w:tcBorders>
          </w:tcPr>
          <w:p>
            <w:pPr>
              <w:pStyle w:val="TableParagraph"/>
              <w:ind w:left="98" w:right="102"/>
              <w:rPr>
                <w:sz w:val="18"/>
              </w:rPr>
            </w:pPr>
            <w:r>
              <w:rPr>
                <w:sz w:val="18"/>
              </w:rPr>
              <w:t>28,7%</w:t>
            </w:r>
          </w:p>
        </w:tc>
        <w:tc>
          <w:tcPr>
            <w:tcW w:w="660" w:type="dxa"/>
            <w:tcBorders>
              <w:bottom w:val="single" w:sz="12" w:space="0" w:color="000000"/>
            </w:tcBorders>
          </w:tcPr>
          <w:p>
            <w:pPr>
              <w:pStyle w:val="TableParagraph"/>
              <w:ind w:left="71" w:right="46"/>
              <w:rPr>
                <w:sz w:val="18"/>
              </w:rPr>
            </w:pPr>
            <w:r>
              <w:rPr>
                <w:sz w:val="18"/>
              </w:rPr>
              <w:t>21,6%</w:t>
            </w:r>
          </w:p>
        </w:tc>
        <w:tc>
          <w:tcPr>
            <w:tcW w:w="626" w:type="dxa"/>
            <w:tcBorders>
              <w:bottom w:val="single" w:sz="12" w:space="0" w:color="000000"/>
            </w:tcBorders>
          </w:tcPr>
          <w:p>
            <w:pPr>
              <w:pStyle w:val="TableParagraph"/>
              <w:ind w:right="91"/>
              <w:jc w:val="right"/>
              <w:rPr>
                <w:sz w:val="18"/>
              </w:rPr>
            </w:pPr>
            <w:r>
              <w:rPr>
                <w:sz w:val="18"/>
              </w:rPr>
              <w:t>21,0%</w:t>
            </w:r>
          </w:p>
        </w:tc>
      </w:tr>
    </w:tbl>
    <w:p>
      <w:pPr>
        <w:pStyle w:val="BodyText"/>
        <w:spacing w:before="10"/>
        <w:ind w:left="0"/>
        <w:jc w:val="left"/>
        <w:rPr>
          <w:sz w:val="25"/>
        </w:rPr>
      </w:pPr>
    </w:p>
    <w:p>
      <w:pPr>
        <w:spacing w:after="0"/>
        <w:jc w:val="left"/>
        <w:rPr>
          <w:sz w:val="25"/>
        </w:rPr>
        <w:sectPr>
          <w:type w:val="continuous"/>
          <w:pgSz w:w="11910" w:h="16840"/>
          <w:pgMar w:top="1040" w:bottom="1140" w:left="740" w:right="1000"/>
        </w:sectPr>
      </w:pPr>
    </w:p>
    <w:p>
      <w:pPr>
        <w:pStyle w:val="BodyText"/>
        <w:spacing w:before="92"/>
        <w:ind w:right="41" w:firstLine="708"/>
      </w:pPr>
      <w:r>
        <w:rPr/>
        <w:t>Ao analisar a Tabelas 3 percebe-se que as Sub-Bacias Hidrográficas 6 e 8 são as que apresentam a maior taxa de ocupação por culturas temporárias com aproximadamente 40% de suas áreas ocupadas e, provavelmente, são as mais susceptíveis a erosão. Percebe-se, também, que a Sub-Bacia Hidrográfica é a que apresenta a menor taxa de ocupação por matas (áreas florestais), resultado das atividades antrópicas para a geração de alimentos.</w:t>
      </w:r>
    </w:p>
    <w:p>
      <w:pPr>
        <w:pStyle w:val="BodyText"/>
        <w:spacing w:before="3"/>
        <w:ind w:right="38" w:firstLine="708"/>
      </w:pPr>
      <w:r>
        <w:rPr/>
        <w:t>As Sub-Bacias Hidrográficas mais preservadas são a 10 e a 11 com aproximadamente 54% de seus territórios ocupados por matas, entretanto, apresentam altas taxas de ocupação por pastagens</w:t>
      </w:r>
      <w:r>
        <w:rPr>
          <w:spacing w:val="-14"/>
        </w:rPr>
        <w:t> </w:t>
      </w:r>
      <w:r>
        <w:rPr/>
        <w:t>em</w:t>
      </w:r>
      <w:r>
        <w:rPr>
          <w:spacing w:val="-17"/>
        </w:rPr>
        <w:t> </w:t>
      </w:r>
      <w:r>
        <w:rPr/>
        <w:t>comparação</w:t>
      </w:r>
      <w:r>
        <w:rPr>
          <w:spacing w:val="-14"/>
        </w:rPr>
        <w:t> </w:t>
      </w:r>
      <w:r>
        <w:rPr/>
        <w:t>com</w:t>
      </w:r>
      <w:r>
        <w:rPr>
          <w:spacing w:val="-15"/>
        </w:rPr>
        <w:t> </w:t>
      </w:r>
      <w:r>
        <w:rPr/>
        <w:t>as</w:t>
      </w:r>
      <w:r>
        <w:rPr>
          <w:spacing w:val="-13"/>
        </w:rPr>
        <w:t> </w:t>
      </w:r>
      <w:r>
        <w:rPr/>
        <w:t>outras</w:t>
      </w:r>
      <w:r>
        <w:rPr>
          <w:spacing w:val="-14"/>
        </w:rPr>
        <w:t> </w:t>
      </w:r>
      <w:r>
        <w:rPr/>
        <w:t>sub-bacias hidrográficas, com exceção para as Sub-Bacias Hidrográficas de número 7 e 9. Portanto, as Sub- Bacias</w:t>
      </w:r>
      <w:r>
        <w:rPr>
          <w:spacing w:val="39"/>
        </w:rPr>
        <w:t> </w:t>
      </w:r>
      <w:r>
        <w:rPr/>
        <w:t>Hidrográficas</w:t>
      </w:r>
      <w:r>
        <w:rPr>
          <w:spacing w:val="42"/>
        </w:rPr>
        <w:t> </w:t>
      </w:r>
      <w:r>
        <w:rPr/>
        <w:t>10</w:t>
      </w:r>
      <w:r>
        <w:rPr>
          <w:spacing w:val="37"/>
        </w:rPr>
        <w:t> </w:t>
      </w:r>
      <w:r>
        <w:rPr/>
        <w:t>e</w:t>
      </w:r>
      <w:r>
        <w:rPr>
          <w:spacing w:val="37"/>
        </w:rPr>
        <w:t> </w:t>
      </w:r>
      <w:r>
        <w:rPr/>
        <w:t>11</w:t>
      </w:r>
      <w:r>
        <w:rPr>
          <w:spacing w:val="39"/>
        </w:rPr>
        <w:t> </w:t>
      </w:r>
      <w:r>
        <w:rPr/>
        <w:t>são</w:t>
      </w:r>
      <w:r>
        <w:rPr>
          <w:spacing w:val="38"/>
        </w:rPr>
        <w:t> </w:t>
      </w:r>
      <w:r>
        <w:rPr/>
        <w:t>a</w:t>
      </w:r>
      <w:r>
        <w:rPr>
          <w:spacing w:val="37"/>
        </w:rPr>
        <w:t> </w:t>
      </w:r>
      <w:r>
        <w:rPr/>
        <w:t>princípio</w:t>
      </w:r>
      <w:r>
        <w:rPr>
          <w:spacing w:val="37"/>
        </w:rPr>
        <w:t> </w:t>
      </w:r>
      <w:r>
        <w:rPr/>
        <w:t>as</w:t>
      </w:r>
    </w:p>
    <w:p>
      <w:pPr>
        <w:pStyle w:val="BodyText"/>
        <w:spacing w:before="92"/>
        <w:ind w:right="128"/>
      </w:pPr>
      <w:r>
        <w:rPr/>
        <w:br w:type="column"/>
      </w:r>
      <w:r>
        <w:rPr/>
        <w:t>menos propensas a processos erosivos e degradação dos recursos hídricos, pois apresentam uma boa parte de seus territórios cobertos por área florestal.</w:t>
      </w:r>
    </w:p>
    <w:p>
      <w:pPr>
        <w:pStyle w:val="BodyText"/>
        <w:spacing w:before="1"/>
        <w:ind w:right="130" w:firstLine="708"/>
      </w:pPr>
      <w:r>
        <w:rPr/>
        <w:t>A Bacia Hidrográfica do Rio Una apresenta o curso de água principal classificado como</w:t>
      </w:r>
      <w:r>
        <w:rPr>
          <w:spacing w:val="-13"/>
        </w:rPr>
        <w:t> </w:t>
      </w:r>
      <w:r>
        <w:rPr/>
        <w:t>de</w:t>
      </w:r>
      <w:r>
        <w:rPr>
          <w:spacing w:val="-12"/>
        </w:rPr>
        <w:t> </w:t>
      </w:r>
      <w:r>
        <w:rPr/>
        <w:t>quinta</w:t>
      </w:r>
      <w:r>
        <w:rPr>
          <w:spacing w:val="-12"/>
        </w:rPr>
        <w:t> </w:t>
      </w:r>
      <w:r>
        <w:rPr/>
        <w:t>ordem,</w:t>
      </w:r>
      <w:r>
        <w:rPr>
          <w:spacing w:val="-13"/>
        </w:rPr>
        <w:t> </w:t>
      </w:r>
      <w:r>
        <w:rPr/>
        <w:t>isto</w:t>
      </w:r>
      <w:r>
        <w:rPr>
          <w:spacing w:val="-15"/>
        </w:rPr>
        <w:t> </w:t>
      </w:r>
      <w:r>
        <w:rPr/>
        <w:t>é,</w:t>
      </w:r>
      <w:r>
        <w:rPr>
          <w:spacing w:val="-12"/>
        </w:rPr>
        <w:t> </w:t>
      </w:r>
      <w:r>
        <w:rPr/>
        <w:t>o</w:t>
      </w:r>
      <w:r>
        <w:rPr>
          <w:spacing w:val="-13"/>
        </w:rPr>
        <w:t> </w:t>
      </w:r>
      <w:r>
        <w:rPr/>
        <w:t>Rio</w:t>
      </w:r>
      <w:r>
        <w:rPr>
          <w:spacing w:val="-12"/>
        </w:rPr>
        <w:t> </w:t>
      </w:r>
      <w:r>
        <w:rPr/>
        <w:t>Una</w:t>
      </w:r>
      <w:r>
        <w:rPr>
          <w:spacing w:val="-12"/>
        </w:rPr>
        <w:t> </w:t>
      </w:r>
      <w:r>
        <w:rPr/>
        <w:t>é</w:t>
      </w:r>
      <w:r>
        <w:rPr>
          <w:spacing w:val="-13"/>
        </w:rPr>
        <w:t> </w:t>
      </w:r>
      <w:r>
        <w:rPr/>
        <w:t>de</w:t>
      </w:r>
      <w:r>
        <w:rPr>
          <w:spacing w:val="-12"/>
        </w:rPr>
        <w:t> </w:t>
      </w:r>
      <w:r>
        <w:rPr/>
        <w:t>quinta ordem, portanto, as Sub-Bacias Hidrográficas presentes</w:t>
      </w:r>
      <w:r>
        <w:rPr>
          <w:spacing w:val="-5"/>
        </w:rPr>
        <w:t> </w:t>
      </w:r>
      <w:r>
        <w:rPr/>
        <w:t>na</w:t>
      </w:r>
      <w:r>
        <w:rPr>
          <w:spacing w:val="-6"/>
        </w:rPr>
        <w:t> </w:t>
      </w:r>
      <w:r>
        <w:rPr/>
        <w:t>área</w:t>
      </w:r>
      <w:r>
        <w:rPr>
          <w:spacing w:val="-7"/>
        </w:rPr>
        <w:t> </w:t>
      </w:r>
      <w:r>
        <w:rPr/>
        <w:t>de</w:t>
      </w:r>
      <w:r>
        <w:rPr>
          <w:spacing w:val="-8"/>
        </w:rPr>
        <w:t> </w:t>
      </w:r>
      <w:r>
        <w:rPr/>
        <w:t>estudo</w:t>
      </w:r>
      <w:r>
        <w:rPr>
          <w:spacing w:val="-8"/>
        </w:rPr>
        <w:t> </w:t>
      </w:r>
      <w:r>
        <w:rPr/>
        <w:t>apresentam</w:t>
      </w:r>
      <w:r>
        <w:rPr>
          <w:spacing w:val="-9"/>
        </w:rPr>
        <w:t> </w:t>
      </w:r>
      <w:r>
        <w:rPr/>
        <w:t>seus</w:t>
      </w:r>
      <w:r>
        <w:rPr>
          <w:spacing w:val="-8"/>
        </w:rPr>
        <w:t> </w:t>
      </w:r>
      <w:r>
        <w:rPr/>
        <w:t>cursos de água principal classificados como de 4ª ordem ou 5ª</w:t>
      </w:r>
      <w:r>
        <w:rPr>
          <w:spacing w:val="-5"/>
        </w:rPr>
        <w:t> </w:t>
      </w:r>
      <w:r>
        <w:rPr/>
        <w:t>ordem.</w:t>
      </w:r>
    </w:p>
    <w:p>
      <w:pPr>
        <w:pStyle w:val="BodyText"/>
        <w:spacing w:before="1"/>
        <w:ind w:right="127" w:firstLine="708"/>
      </w:pPr>
      <w:r>
        <w:rPr/>
        <w:t>De acordo, com a metodologia adotada foi possível identificar 11 Sub-Bacias Hidrográficas na área de estudo como pode ser visualizado na Figura 3 que apresenta, além dos limites das sub- bacias</w:t>
      </w:r>
      <w:r>
        <w:rPr>
          <w:spacing w:val="-8"/>
        </w:rPr>
        <w:t> </w:t>
      </w:r>
      <w:r>
        <w:rPr/>
        <w:t>hidrográficas,</w:t>
      </w:r>
      <w:r>
        <w:rPr>
          <w:spacing w:val="-9"/>
        </w:rPr>
        <w:t> </w:t>
      </w:r>
      <w:r>
        <w:rPr/>
        <w:t>a</w:t>
      </w:r>
      <w:r>
        <w:rPr>
          <w:spacing w:val="-7"/>
        </w:rPr>
        <w:t> </w:t>
      </w:r>
      <w:r>
        <w:rPr/>
        <w:t>ordem</w:t>
      </w:r>
      <w:r>
        <w:rPr>
          <w:spacing w:val="-10"/>
        </w:rPr>
        <w:t> </w:t>
      </w:r>
      <w:r>
        <w:rPr/>
        <w:t>de</w:t>
      </w:r>
      <w:r>
        <w:rPr>
          <w:spacing w:val="-7"/>
        </w:rPr>
        <w:t> </w:t>
      </w:r>
      <w:r>
        <w:rPr/>
        <w:t>todos</w:t>
      </w:r>
      <w:r>
        <w:rPr>
          <w:spacing w:val="-8"/>
        </w:rPr>
        <w:t> </w:t>
      </w:r>
      <w:r>
        <w:rPr/>
        <w:t>os</w:t>
      </w:r>
      <w:r>
        <w:rPr>
          <w:spacing w:val="-7"/>
        </w:rPr>
        <w:t> </w:t>
      </w:r>
      <w:r>
        <w:rPr/>
        <w:t>cursos</w:t>
      </w:r>
      <w:r>
        <w:rPr>
          <w:spacing w:val="-8"/>
        </w:rPr>
        <w:t> </w:t>
      </w:r>
      <w:r>
        <w:rPr/>
        <w:t>de água segundo a classificação proposta por Strahler (1952).</w:t>
      </w:r>
    </w:p>
    <w:p>
      <w:pPr>
        <w:spacing w:after="0"/>
        <w:sectPr>
          <w:type w:val="continuous"/>
          <w:pgSz w:w="11910" w:h="16840"/>
          <w:pgMar w:top="1040" w:bottom="1140" w:left="740" w:right="1000"/>
          <w:cols w:num="2" w:equalWidth="0">
            <w:col w:w="4902" w:space="273"/>
            <w:col w:w="4995"/>
          </w:cols>
        </w:sectPr>
      </w:pPr>
    </w:p>
    <w:p>
      <w:pPr>
        <w:pStyle w:val="BodyText"/>
        <w:spacing w:before="2"/>
        <w:ind w:left="0"/>
        <w:jc w:val="left"/>
        <w:rPr>
          <w:sz w:val="7"/>
        </w:rPr>
      </w:pPr>
    </w:p>
    <w:p>
      <w:pPr>
        <w:pStyle w:val="BodyText"/>
        <w:ind w:left="2368"/>
        <w:jc w:val="left"/>
        <w:rPr>
          <w:sz w:val="20"/>
        </w:rPr>
      </w:pPr>
      <w:r>
        <w:rPr>
          <w:sz w:val="20"/>
        </w:rPr>
        <w:pict>
          <v:group style="width:284.45pt;height:343.05pt;mso-position-horizontal-relative:char;mso-position-vertical-relative:line" coordorigin="0,0" coordsize="5689,6861">
            <v:line style="position:absolute" from="10,5" to="5679,5" stroked="true" strokeweight=".48pt" strokecolor="#000000">
              <v:stroke dashstyle="solid"/>
            </v:line>
            <v:line style="position:absolute" from="5,0" to="5,6860" stroked="true" strokeweight=".48001pt" strokecolor="#000000">
              <v:stroke dashstyle="solid"/>
            </v:line>
            <v:line style="position:absolute" from="5684,0" to="5684,6860" stroked="true" strokeweight=".48001pt" strokecolor="#000000">
              <v:stroke dashstyle="solid"/>
            </v:line>
            <v:line style="position:absolute" from="10,6855" to="5679,6855" stroked="true" strokeweight=".48001pt" strokecolor="#000000">
              <v:stroke dashstyle="solid"/>
            </v:line>
            <v:shape style="position:absolute;left:145;top:102;width:5459;height:6660" type="#_x0000_t75" stroked="false">
              <v:imagedata r:id="rId16" o:title=""/>
            </v:shape>
          </v:group>
        </w:pict>
      </w:r>
      <w:r>
        <w:rPr>
          <w:sz w:val="20"/>
        </w:rPr>
      </w:r>
    </w:p>
    <w:p>
      <w:pPr>
        <w:pStyle w:val="BodyText"/>
        <w:spacing w:line="204" w:lineRule="exact"/>
        <w:ind w:left="1101"/>
        <w:jc w:val="left"/>
      </w:pPr>
      <w:r>
        <w:rPr/>
        <w:t>Figura 3. Classificação da ordem dos cursos de água da Bacia Hidrográfica do Rio Uma</w:t>
      </w:r>
    </w:p>
    <w:p>
      <w:pPr>
        <w:pStyle w:val="BodyText"/>
        <w:spacing w:before="1"/>
        <w:ind w:left="0"/>
        <w:jc w:val="left"/>
        <w:rPr>
          <w:sz w:val="14"/>
        </w:rPr>
      </w:pPr>
    </w:p>
    <w:p>
      <w:pPr>
        <w:spacing w:after="0"/>
        <w:jc w:val="left"/>
        <w:rPr>
          <w:sz w:val="14"/>
        </w:rPr>
        <w:sectPr>
          <w:pgSz w:w="11910" w:h="16840"/>
          <w:pgMar w:header="710" w:footer="954" w:top="1040" w:bottom="1200" w:left="740" w:right="1000"/>
        </w:sectPr>
      </w:pPr>
    </w:p>
    <w:p>
      <w:pPr>
        <w:pStyle w:val="BodyText"/>
        <w:spacing w:before="91"/>
        <w:ind w:right="38" w:firstLine="708"/>
      </w:pPr>
      <w:r>
        <w:rPr/>
        <w:t>Os cursos de água presentes na Bacia Hidrográfica do Rio Una possuem uma extensão total</w:t>
      </w:r>
      <w:r>
        <w:rPr>
          <w:spacing w:val="-13"/>
        </w:rPr>
        <w:t> </w:t>
      </w:r>
      <w:r>
        <w:rPr/>
        <w:t>277,09</w:t>
      </w:r>
      <w:r>
        <w:rPr>
          <w:spacing w:val="-13"/>
        </w:rPr>
        <w:t> </w:t>
      </w:r>
      <w:r>
        <w:rPr/>
        <w:t>km.</w:t>
      </w:r>
      <w:r>
        <w:rPr>
          <w:spacing w:val="-14"/>
        </w:rPr>
        <w:t> </w:t>
      </w:r>
      <w:r>
        <w:rPr/>
        <w:t>Como</w:t>
      </w:r>
      <w:r>
        <w:rPr>
          <w:spacing w:val="-13"/>
        </w:rPr>
        <w:t> </w:t>
      </w:r>
      <w:r>
        <w:rPr/>
        <w:t>esta</w:t>
      </w:r>
      <w:r>
        <w:rPr>
          <w:spacing w:val="-15"/>
        </w:rPr>
        <w:t> </w:t>
      </w:r>
      <w:r>
        <w:rPr/>
        <w:t>Bacia</w:t>
      </w:r>
      <w:r>
        <w:rPr>
          <w:spacing w:val="-15"/>
        </w:rPr>
        <w:t> </w:t>
      </w:r>
      <w:r>
        <w:rPr/>
        <w:t>Hidrográfica</w:t>
      </w:r>
      <w:r>
        <w:rPr>
          <w:spacing w:val="-14"/>
        </w:rPr>
        <w:t> </w:t>
      </w:r>
      <w:r>
        <w:rPr/>
        <w:t>tem uma área de aproximadamente 96,5km², calculou- se a sua Densidade de Drenagem que equivale a 2,9km/km², o que indica, segundo Beltrame (1994), a uma Bacia Hidrográfica com alta densidade de drenagem, enquanto que, o curso de água principal tem aproximadamente 27,7km de extensão.</w:t>
      </w:r>
    </w:p>
    <w:p>
      <w:pPr>
        <w:pStyle w:val="BodyText"/>
        <w:ind w:right="42" w:firstLine="708"/>
      </w:pPr>
      <w:r>
        <w:rPr/>
        <w:t>Os cursos de água de primeira ordem apresentam um comprimento total de 142,68km, isto é, são os que apresentam a maior frequência, ou seja, correspondem a 71,9% do número total de rios da Bacia Hidrográfica. Estes além de contribuírem com a maior extensão são responsáveis por englobarem as 424 nascentes da área em estudo. As nascentes são de extrema</w:t>
      </w:r>
    </w:p>
    <w:p>
      <w:pPr>
        <w:pStyle w:val="BodyText"/>
        <w:spacing w:before="91"/>
        <w:ind w:right="131"/>
      </w:pPr>
      <w:r>
        <w:rPr/>
        <w:br w:type="column"/>
      </w:r>
      <w:r>
        <w:rPr/>
        <w:t>importância para a manutenção da rede de drenagem dos cursos de água, no entanto, algumas se encontraram em propriedades particulares de pequenos agricultores e carecem de um plano de manejo para garantir sua proteção e conservação.</w:t>
      </w:r>
    </w:p>
    <w:p>
      <w:pPr>
        <w:pStyle w:val="BodyText"/>
        <w:ind w:right="128" w:firstLine="708"/>
      </w:pPr>
      <w:r>
        <w:rPr/>
        <w:t>O comprimento médio dos cursos de água presentes na Bacia Hidrográfica do Rio Una é de aproximadamente 0,47km, sendo que o curso de água de primeira ordem é o que apresenta o maior comprimento médio, igual a 24,37km, enquanto que, os cursos de água de primeira ordem foram</w:t>
      </w:r>
      <w:r>
        <w:rPr>
          <w:spacing w:val="-28"/>
        </w:rPr>
        <w:t> </w:t>
      </w:r>
      <w:r>
        <w:rPr/>
        <w:t>os que apresentaram o menor comprimento médio, igual a 0,34km.</w:t>
      </w:r>
    </w:p>
    <w:p>
      <w:pPr>
        <w:pStyle w:val="BodyText"/>
        <w:spacing w:line="223" w:lineRule="auto" w:before="14"/>
        <w:ind w:right="129" w:firstLine="708"/>
      </w:pPr>
      <w:r>
        <w:rPr/>
        <w:t>A Figura 4 apresenta a distribuição dos valores do parâmetro </w:t>
      </w:r>
      <w:r>
        <w:rPr>
          <w:rFonts w:ascii="Cambria Math" w:hAnsi="Cambria Math" w:eastAsia="Cambria Math"/>
        </w:rPr>
        <w:t>Ic</w:t>
      </w:r>
      <w:r>
        <w:rPr>
          <w:rFonts w:ascii="Cambria Math" w:hAnsi="Cambria Math" w:eastAsia="Cambria Math"/>
          <w:position w:val="-4"/>
          <w:sz w:val="16"/>
        </w:rPr>
        <w:t>𝑎𝑑 </w:t>
      </w:r>
      <w:r>
        <w:rPr/>
        <w:t>para as Sub-Bacias Hidrográficas do Rio Una.</w:t>
      </w:r>
    </w:p>
    <w:p>
      <w:pPr>
        <w:spacing w:after="0" w:line="223" w:lineRule="auto"/>
        <w:sectPr>
          <w:type w:val="continuous"/>
          <w:pgSz w:w="11910" w:h="16840"/>
          <w:pgMar w:top="1040" w:bottom="1140" w:left="740" w:right="1000"/>
          <w:cols w:num="2" w:equalWidth="0">
            <w:col w:w="4904" w:space="271"/>
            <w:col w:w="4995"/>
          </w:cols>
        </w:sectPr>
      </w:pPr>
    </w:p>
    <w:p>
      <w:pPr>
        <w:pStyle w:val="BodyText"/>
        <w:spacing w:before="1"/>
        <w:ind w:left="0"/>
        <w:jc w:val="left"/>
        <w:rPr>
          <w:sz w:val="7"/>
        </w:rPr>
      </w:pPr>
    </w:p>
    <w:p>
      <w:pPr>
        <w:pStyle w:val="BodyText"/>
        <w:ind w:left="3246"/>
        <w:jc w:val="left"/>
        <w:rPr>
          <w:sz w:val="20"/>
        </w:rPr>
      </w:pPr>
      <w:r>
        <w:rPr>
          <w:sz w:val="20"/>
        </w:rPr>
        <w:pict>
          <v:group style="width:196.5pt;height:257.95pt;mso-position-horizontal-relative:char;mso-position-vertical-relative:line" coordorigin="0,0" coordsize="3930,5159">
            <v:line style="position:absolute" from="14,7" to="3915,7" stroked="true" strokeweight=".72pt" strokecolor="#000000">
              <v:stroke dashstyle="solid"/>
            </v:line>
            <v:line style="position:absolute" from="7,0" to="7,5159" stroked="true" strokeweight=".72pt" strokecolor="#000000">
              <v:stroke dashstyle="solid"/>
            </v:line>
            <v:line style="position:absolute" from="3922,0" to="3922,5159" stroked="true" strokeweight=".72pt" strokecolor="#000000">
              <v:stroke dashstyle="solid"/>
            </v:line>
            <v:line style="position:absolute" from="14,5151" to="3915,5151" stroked="true" strokeweight=".71997pt" strokecolor="#000000">
              <v:stroke dashstyle="solid"/>
            </v:line>
            <v:shape style="position:absolute;left:149;top:104;width:3692;height:4979" type="#_x0000_t75" stroked="false">
              <v:imagedata r:id="rId17" o:title=""/>
            </v:shape>
          </v:group>
        </w:pict>
      </w:r>
      <w:r>
        <w:rPr>
          <w:sz w:val="20"/>
        </w:rPr>
      </w:r>
    </w:p>
    <w:p>
      <w:pPr>
        <w:pStyle w:val="BodyText"/>
        <w:spacing w:line="261" w:lineRule="exact"/>
        <w:ind w:left="487" w:right="228"/>
        <w:jc w:val="center"/>
      </w:pPr>
      <w:r>
        <w:rPr/>
        <w:t>Figura 4. Distribuição </w:t>
      </w:r>
      <w:r>
        <w:rPr>
          <w:rFonts w:ascii="Cambria Math" w:hAnsi="Cambria Math" w:eastAsia="Cambria Math"/>
        </w:rPr>
        <w:t>Ic</w:t>
      </w:r>
      <w:r>
        <w:rPr>
          <w:rFonts w:ascii="Cambria Math" w:hAnsi="Cambria Math" w:eastAsia="Cambria Math"/>
          <w:position w:val="-4"/>
          <w:sz w:val="16"/>
        </w:rPr>
        <w:t>𝑎𝑑 </w:t>
      </w:r>
      <w:r>
        <w:rPr/>
        <w:t>por Sub-Bacias Hidrográficas do Rio Una</w:t>
      </w:r>
    </w:p>
    <w:p>
      <w:pPr>
        <w:pStyle w:val="BodyText"/>
        <w:spacing w:before="9"/>
        <w:ind w:left="0"/>
        <w:jc w:val="left"/>
        <w:rPr>
          <w:sz w:val="10"/>
        </w:rPr>
      </w:pPr>
    </w:p>
    <w:p>
      <w:pPr>
        <w:spacing w:after="0"/>
        <w:jc w:val="left"/>
        <w:rPr>
          <w:sz w:val="10"/>
        </w:rPr>
        <w:sectPr>
          <w:pgSz w:w="11910" w:h="16840"/>
          <w:pgMar w:header="710" w:footer="954" w:top="1040" w:bottom="1200" w:left="740" w:right="1000"/>
        </w:sectPr>
      </w:pPr>
    </w:p>
    <w:p>
      <w:pPr>
        <w:pStyle w:val="BodyText"/>
        <w:spacing w:line="223" w:lineRule="auto" w:before="104"/>
        <w:ind w:right="38" w:firstLine="708"/>
      </w:pPr>
      <w:r>
        <w:rPr/>
        <w:t>Ao analisar os dados do parâmetro </w:t>
      </w:r>
      <w:r>
        <w:rPr>
          <w:rFonts w:ascii="Cambria Math" w:hAnsi="Cambria Math" w:eastAsia="Cambria Math"/>
        </w:rPr>
        <w:t>Ic</w:t>
      </w:r>
      <w:r>
        <w:rPr>
          <w:rFonts w:ascii="Cambria Math" w:hAnsi="Cambria Math" w:eastAsia="Cambria Math"/>
          <w:position w:val="-4"/>
          <w:sz w:val="16"/>
        </w:rPr>
        <w:t>𝑎𝑑 </w:t>
      </w:r>
      <w:r>
        <w:rPr/>
        <w:t>percebe-se</w:t>
      </w:r>
      <w:r>
        <w:rPr>
          <w:spacing w:val="-11"/>
        </w:rPr>
        <w:t> </w:t>
      </w:r>
      <w:r>
        <w:rPr/>
        <w:t>que</w:t>
      </w:r>
      <w:r>
        <w:rPr>
          <w:spacing w:val="-12"/>
        </w:rPr>
        <w:t> </w:t>
      </w:r>
      <w:r>
        <w:rPr/>
        <w:t>as</w:t>
      </w:r>
      <w:r>
        <w:rPr>
          <w:spacing w:val="-11"/>
        </w:rPr>
        <w:t> </w:t>
      </w:r>
      <w:r>
        <w:rPr/>
        <w:t>Sub-Bacias</w:t>
      </w:r>
      <w:r>
        <w:rPr>
          <w:spacing w:val="-11"/>
        </w:rPr>
        <w:t> </w:t>
      </w:r>
      <w:r>
        <w:rPr/>
        <w:t>Hidrográficas</w:t>
      </w:r>
      <w:r>
        <w:rPr>
          <w:spacing w:val="-9"/>
        </w:rPr>
        <w:t> </w:t>
      </w:r>
      <w:r>
        <w:rPr/>
        <w:t>do</w:t>
      </w:r>
      <w:r>
        <w:rPr>
          <w:spacing w:val="-12"/>
        </w:rPr>
        <w:t> </w:t>
      </w:r>
      <w:r>
        <w:rPr/>
        <w:t>Rio Una    têm    formas    circulares    e    propensão</w:t>
      </w:r>
      <w:r>
        <w:rPr>
          <w:spacing w:val="39"/>
        </w:rPr>
        <w:t> </w:t>
      </w:r>
      <w:r>
        <w:rPr/>
        <w:t>a</w:t>
      </w:r>
    </w:p>
    <w:p>
      <w:pPr>
        <w:pStyle w:val="BodyText"/>
        <w:spacing w:before="6"/>
        <w:ind w:right="39"/>
      </w:pPr>
      <w:r>
        <w:rPr/>
        <w:t>ocorrências de enchentes, pois nenhuma apresentou valores acima de 0,7. A sub-Bacia Hidrográfica</w:t>
      </w:r>
      <w:r>
        <w:rPr>
          <w:spacing w:val="46"/>
        </w:rPr>
        <w:t> </w:t>
      </w:r>
      <w:r>
        <w:rPr/>
        <w:t>de</w:t>
      </w:r>
      <w:r>
        <w:rPr>
          <w:spacing w:val="44"/>
        </w:rPr>
        <w:t> </w:t>
      </w:r>
      <w:r>
        <w:rPr/>
        <w:t>número</w:t>
      </w:r>
      <w:r>
        <w:rPr>
          <w:spacing w:val="42"/>
        </w:rPr>
        <w:t> </w:t>
      </w:r>
      <w:r>
        <w:rPr/>
        <w:t>8</w:t>
      </w:r>
      <w:r>
        <w:rPr>
          <w:spacing w:val="42"/>
        </w:rPr>
        <w:t> </w:t>
      </w:r>
      <w:r>
        <w:rPr/>
        <w:t>é</w:t>
      </w:r>
      <w:r>
        <w:rPr>
          <w:spacing w:val="44"/>
        </w:rPr>
        <w:t> </w:t>
      </w:r>
      <w:r>
        <w:rPr/>
        <w:t>a</w:t>
      </w:r>
      <w:r>
        <w:rPr>
          <w:spacing w:val="42"/>
        </w:rPr>
        <w:t> </w:t>
      </w:r>
      <w:r>
        <w:rPr/>
        <w:t>que</w:t>
      </w:r>
      <w:r>
        <w:rPr>
          <w:spacing w:val="42"/>
        </w:rPr>
        <w:t> </w:t>
      </w:r>
      <w:r>
        <w:rPr/>
        <w:t>tem</w:t>
      </w:r>
      <w:r>
        <w:rPr>
          <w:spacing w:val="41"/>
        </w:rPr>
        <w:t> </w:t>
      </w:r>
      <w:r>
        <w:rPr/>
        <w:t>a</w:t>
      </w:r>
      <w:r>
        <w:rPr>
          <w:spacing w:val="44"/>
        </w:rPr>
        <w:t> </w:t>
      </w:r>
      <w:r>
        <w:rPr/>
        <w:t>maior</w:t>
      </w:r>
    </w:p>
    <w:p>
      <w:pPr>
        <w:pStyle w:val="BodyText"/>
        <w:spacing w:before="91"/>
        <w:ind w:right="129"/>
      </w:pPr>
      <w:r>
        <w:rPr/>
        <w:br w:type="column"/>
      </w:r>
      <w:r>
        <w:rPr/>
        <w:t>propensão a enchentes, enquanto que, a sub-Bacia Hidrográfica de número 4 é a que tem a menor propensão a enchentes.</w:t>
      </w:r>
    </w:p>
    <w:p>
      <w:pPr>
        <w:pStyle w:val="BodyText"/>
        <w:spacing w:line="223" w:lineRule="auto" w:before="16"/>
        <w:ind w:right="129" w:firstLine="708"/>
      </w:pPr>
      <w:r>
        <w:rPr/>
        <w:t>A Figura 5 apresenta a distribuição dos valores do parâmetro </w:t>
      </w:r>
      <w:r>
        <w:rPr>
          <w:rFonts w:ascii="Cambria Math" w:hAnsi="Cambria Math" w:eastAsia="Cambria Math"/>
        </w:rPr>
        <w:t>𝐾𝑐</w:t>
      </w:r>
      <w:r>
        <w:rPr>
          <w:rFonts w:ascii="Cambria Math" w:hAnsi="Cambria Math" w:eastAsia="Cambria Math"/>
          <w:position w:val="-4"/>
          <w:sz w:val="16"/>
        </w:rPr>
        <w:t>𝑎𝑑 </w:t>
      </w:r>
      <w:r>
        <w:rPr/>
        <w:t>para as Sub-Bacias Hidrográficas do Rio Una.</w:t>
      </w:r>
    </w:p>
    <w:p>
      <w:pPr>
        <w:spacing w:after="0" w:line="223" w:lineRule="auto"/>
        <w:sectPr>
          <w:type w:val="continuous"/>
          <w:pgSz w:w="11910" w:h="16840"/>
          <w:pgMar w:top="1040" w:bottom="1140" w:left="740" w:right="1000"/>
          <w:cols w:num="2" w:equalWidth="0">
            <w:col w:w="4901" w:space="275"/>
            <w:col w:w="4994"/>
          </w:cols>
        </w:sectPr>
      </w:pPr>
    </w:p>
    <w:p>
      <w:pPr>
        <w:pStyle w:val="BodyText"/>
        <w:spacing w:before="10"/>
        <w:ind w:left="0"/>
        <w:jc w:val="left"/>
        <w:rPr>
          <w:sz w:val="21"/>
        </w:rPr>
      </w:pPr>
    </w:p>
    <w:p>
      <w:pPr>
        <w:pStyle w:val="BodyText"/>
        <w:ind w:left="3246"/>
        <w:jc w:val="left"/>
        <w:rPr>
          <w:sz w:val="20"/>
        </w:rPr>
      </w:pPr>
      <w:r>
        <w:rPr>
          <w:sz w:val="20"/>
        </w:rPr>
        <w:pict>
          <v:group style="width:196.5pt;height:257.95pt;mso-position-horizontal-relative:char;mso-position-vertical-relative:line" coordorigin="0,0" coordsize="3930,5159">
            <v:line style="position:absolute" from="14,7" to="3915,7" stroked="true" strokeweight=".72pt" strokecolor="#000000">
              <v:stroke dashstyle="solid"/>
            </v:line>
            <v:line style="position:absolute" from="7,0" to="7,5159" stroked="true" strokeweight=".72pt" strokecolor="#000000">
              <v:stroke dashstyle="solid"/>
            </v:line>
            <v:line style="position:absolute" from="3922,0" to="3922,5159" stroked="true" strokeweight=".72pt" strokecolor="#000000">
              <v:stroke dashstyle="solid"/>
            </v:line>
            <v:line style="position:absolute" from="14,5151" to="3915,5151" stroked="true" strokeweight=".72003pt" strokecolor="#000000">
              <v:stroke dashstyle="solid"/>
            </v:line>
            <v:shape style="position:absolute;left:149;top:103;width:3692;height:4979" type="#_x0000_t75" stroked="false">
              <v:imagedata r:id="rId18" o:title=""/>
            </v:shape>
          </v:group>
        </w:pict>
      </w:r>
      <w:r>
        <w:rPr>
          <w:sz w:val="20"/>
        </w:rPr>
      </w:r>
    </w:p>
    <w:p>
      <w:pPr>
        <w:pStyle w:val="BodyText"/>
        <w:spacing w:line="261" w:lineRule="exact"/>
        <w:ind w:left="487" w:right="231"/>
        <w:jc w:val="center"/>
      </w:pPr>
      <w:r>
        <w:rPr/>
        <w:t>Figura 5. Distribuição </w:t>
      </w:r>
      <w:r>
        <w:rPr>
          <w:rFonts w:ascii="Cambria Math" w:hAnsi="Cambria Math" w:eastAsia="Cambria Math"/>
        </w:rPr>
        <w:t>kc</w:t>
      </w:r>
      <w:r>
        <w:rPr>
          <w:rFonts w:ascii="Cambria Math" w:hAnsi="Cambria Math" w:eastAsia="Cambria Math"/>
          <w:position w:val="-4"/>
          <w:sz w:val="16"/>
        </w:rPr>
        <w:t>𝑎𝑑 </w:t>
      </w:r>
      <w:r>
        <w:rPr/>
        <w:t>por Sub-Bacias Hidrográficas do Rio Una</w:t>
      </w:r>
    </w:p>
    <w:p>
      <w:pPr>
        <w:spacing w:after="0" w:line="261" w:lineRule="exact"/>
        <w:jc w:val="center"/>
        <w:sectPr>
          <w:type w:val="continuous"/>
          <w:pgSz w:w="11910" w:h="16840"/>
          <w:pgMar w:top="1040" w:bottom="1140" w:left="740" w:right="1000"/>
        </w:sectPr>
      </w:pPr>
    </w:p>
    <w:p>
      <w:pPr>
        <w:pStyle w:val="BodyText"/>
        <w:spacing w:line="228" w:lineRule="auto" w:before="131"/>
        <w:ind w:right="38" w:firstLine="708"/>
      </w:pPr>
      <w:r>
        <w:rPr/>
        <w:t>Os valores do parâmetro </w:t>
      </w:r>
      <w:r>
        <w:rPr>
          <w:rFonts w:ascii="Cambria Math" w:hAnsi="Cambria Math" w:eastAsia="Cambria Math"/>
        </w:rPr>
        <w:t>𝐾𝑐</w:t>
      </w:r>
      <w:r>
        <w:rPr>
          <w:rFonts w:ascii="Cambria Math" w:hAnsi="Cambria Math" w:eastAsia="Cambria Math"/>
          <w:position w:val="-4"/>
          <w:sz w:val="16"/>
        </w:rPr>
        <w:t>𝑎𝑑 </w:t>
      </w:r>
      <w:r>
        <w:rPr/>
        <w:t>de forma das Sub-Bacias Hidrográficas também evidenciaram a sub-Bacia Hidrográfica de número 8</w:t>
      </w:r>
      <w:r>
        <w:rPr>
          <w:spacing w:val="-11"/>
        </w:rPr>
        <w:t> </w:t>
      </w:r>
      <w:r>
        <w:rPr/>
        <w:t>como</w:t>
      </w:r>
      <w:r>
        <w:rPr>
          <w:spacing w:val="-11"/>
        </w:rPr>
        <w:t> </w:t>
      </w:r>
      <w:r>
        <w:rPr/>
        <w:t>a</w:t>
      </w:r>
      <w:r>
        <w:rPr>
          <w:spacing w:val="-11"/>
        </w:rPr>
        <w:t> </w:t>
      </w:r>
      <w:r>
        <w:rPr/>
        <w:t>mais</w:t>
      </w:r>
      <w:r>
        <w:rPr>
          <w:spacing w:val="-10"/>
        </w:rPr>
        <w:t> </w:t>
      </w:r>
      <w:r>
        <w:rPr/>
        <w:t>propensa</w:t>
      </w:r>
      <w:r>
        <w:rPr>
          <w:spacing w:val="-11"/>
        </w:rPr>
        <w:t> </w:t>
      </w:r>
      <w:r>
        <w:rPr/>
        <w:t>a</w:t>
      </w:r>
      <w:r>
        <w:rPr>
          <w:spacing w:val="-13"/>
        </w:rPr>
        <w:t> </w:t>
      </w:r>
      <w:r>
        <w:rPr/>
        <w:t>enchentes,</w:t>
      </w:r>
      <w:r>
        <w:rPr>
          <w:spacing w:val="-13"/>
        </w:rPr>
        <w:t> </w:t>
      </w:r>
      <w:r>
        <w:rPr/>
        <w:t>enquanto</w:t>
      </w:r>
      <w:r>
        <w:rPr>
          <w:spacing w:val="-11"/>
        </w:rPr>
        <w:t> </w:t>
      </w:r>
      <w:r>
        <w:rPr/>
        <w:t>que,</w:t>
      </w:r>
    </w:p>
    <w:p>
      <w:pPr>
        <w:pStyle w:val="BodyText"/>
        <w:spacing w:before="122"/>
        <w:ind w:right="130"/>
      </w:pPr>
      <w:r>
        <w:rPr/>
        <w:br w:type="column"/>
      </w:r>
      <w:r>
        <w:rPr/>
        <w:t>as Sub-Bacias Hidrográficas de números 1, 4, 6, 9 e 11 não apresentam tendência a enchentes.</w:t>
      </w:r>
    </w:p>
    <w:p>
      <w:pPr>
        <w:pStyle w:val="BodyText"/>
        <w:ind w:right="128" w:firstLine="708"/>
      </w:pPr>
      <w:r>
        <w:rPr/>
        <w:t>A Figura 6 também apresenta outro parâmetro de forma, o indicador do coeficiente do fator de forma adaptado (</w:t>
      </w:r>
      <w:r>
        <w:rPr>
          <w:rFonts w:ascii="Cambria Math" w:hAnsi="Cambria Math" w:eastAsia="Cambria Math"/>
        </w:rPr>
        <w:t>𝐾𝑓</w:t>
      </w:r>
      <w:r>
        <w:rPr>
          <w:rFonts w:ascii="Cambria Math" w:hAnsi="Cambria Math" w:eastAsia="Cambria Math"/>
          <w:position w:val="-4"/>
          <w:sz w:val="16"/>
        </w:rPr>
        <w:t>𝑎𝑑</w:t>
      </w:r>
      <w:r>
        <w:rPr/>
        <w:t>).</w:t>
      </w:r>
    </w:p>
    <w:p>
      <w:pPr>
        <w:spacing w:after="0"/>
        <w:sectPr>
          <w:type w:val="continuous"/>
          <w:pgSz w:w="11910" w:h="16840"/>
          <w:pgMar w:top="1040" w:bottom="1140" w:left="740" w:right="1000"/>
          <w:cols w:num="2" w:equalWidth="0">
            <w:col w:w="4901" w:space="275"/>
            <w:col w:w="4994"/>
          </w:cols>
        </w:sectPr>
      </w:pPr>
    </w:p>
    <w:p>
      <w:pPr>
        <w:pStyle w:val="BodyText"/>
        <w:spacing w:before="6"/>
        <w:ind w:left="0"/>
        <w:jc w:val="left"/>
        <w:rPr>
          <w:sz w:val="17"/>
        </w:rPr>
      </w:pPr>
    </w:p>
    <w:p>
      <w:pPr>
        <w:pStyle w:val="BodyText"/>
        <w:ind w:left="3246"/>
        <w:jc w:val="left"/>
        <w:rPr>
          <w:sz w:val="20"/>
        </w:rPr>
      </w:pPr>
      <w:r>
        <w:rPr>
          <w:sz w:val="20"/>
        </w:rPr>
        <w:pict>
          <v:group style="width:196.5pt;height:257.95pt;mso-position-horizontal-relative:char;mso-position-vertical-relative:line" coordorigin="0,0" coordsize="3930,5159">
            <v:line style="position:absolute" from="14,7" to="3915,7" stroked="true" strokeweight=".72pt" strokecolor="#000000">
              <v:stroke dashstyle="solid"/>
            </v:line>
            <v:line style="position:absolute" from="7,0" to="7,5159" stroked="true" strokeweight=".72pt" strokecolor="#000000">
              <v:stroke dashstyle="solid"/>
            </v:line>
            <v:line style="position:absolute" from="3922,0" to="3922,5159" stroked="true" strokeweight=".72pt" strokecolor="#000000">
              <v:stroke dashstyle="solid"/>
            </v:line>
            <v:line style="position:absolute" from="14,5151" to="3915,5151" stroked="true" strokeweight=".71997pt" strokecolor="#000000">
              <v:stroke dashstyle="solid"/>
            </v:line>
            <v:shape style="position:absolute;left:149;top:104;width:3692;height:4979" type="#_x0000_t75" stroked="false">
              <v:imagedata r:id="rId19" o:title=""/>
            </v:shape>
          </v:group>
        </w:pict>
      </w:r>
      <w:r>
        <w:rPr>
          <w:sz w:val="20"/>
        </w:rPr>
      </w:r>
    </w:p>
    <w:p>
      <w:pPr>
        <w:pStyle w:val="BodyText"/>
        <w:spacing w:line="261" w:lineRule="exact"/>
        <w:ind w:left="487" w:right="226"/>
        <w:jc w:val="center"/>
      </w:pPr>
      <w:r>
        <w:rPr/>
        <w:t>Figura 6. Distribuição </w:t>
      </w:r>
      <w:r>
        <w:rPr>
          <w:rFonts w:ascii="Cambria Math" w:hAnsi="Cambria Math" w:eastAsia="Cambria Math"/>
        </w:rPr>
        <w:t>𝐾𝑓</w:t>
      </w:r>
      <w:r>
        <w:rPr>
          <w:rFonts w:ascii="Cambria Math" w:hAnsi="Cambria Math" w:eastAsia="Cambria Math"/>
          <w:position w:val="-4"/>
          <w:sz w:val="16"/>
        </w:rPr>
        <w:t>𝑎𝑑 </w:t>
      </w:r>
      <w:r>
        <w:rPr/>
        <w:t>por Sub-Bacias Hidrográficas do Rio Una</w:t>
      </w:r>
    </w:p>
    <w:p>
      <w:pPr>
        <w:pStyle w:val="BodyText"/>
        <w:spacing w:before="9"/>
        <w:ind w:left="0"/>
        <w:jc w:val="left"/>
        <w:rPr>
          <w:sz w:val="10"/>
        </w:rPr>
      </w:pPr>
    </w:p>
    <w:p>
      <w:pPr>
        <w:spacing w:after="0"/>
        <w:jc w:val="left"/>
        <w:rPr>
          <w:sz w:val="10"/>
        </w:rPr>
        <w:sectPr>
          <w:pgSz w:w="11910" w:h="16840"/>
          <w:pgMar w:header="710" w:footer="954" w:top="1040" w:bottom="1200" w:left="740" w:right="1000"/>
        </w:sectPr>
      </w:pPr>
    </w:p>
    <w:p>
      <w:pPr>
        <w:pStyle w:val="BodyText"/>
        <w:spacing w:before="91"/>
        <w:ind w:right="38" w:firstLine="708"/>
      </w:pPr>
      <w:r>
        <w:rPr/>
        <w:t>Novamente, a sub-Bacia Hidrográfica de número 8 apresentou o pior valor de forma dentre as Sub-Bacias Hidrográficas estudas,</w:t>
      </w:r>
      <w:r>
        <w:rPr>
          <w:spacing w:val="-40"/>
        </w:rPr>
        <w:t> </w:t>
      </w:r>
      <w:r>
        <w:rPr/>
        <w:t>evidenciando que esta sub-Bacia Hidrográfica apresenta características físicas que a torna vulnerável a ações antrópicas, portanto, deve apresentar um plano de manejo eficaz que garanta a sua sustentabilidade.</w:t>
      </w:r>
    </w:p>
    <w:p>
      <w:pPr>
        <w:pStyle w:val="BodyText"/>
        <w:spacing w:before="2"/>
        <w:ind w:right="40" w:firstLine="708"/>
      </w:pPr>
      <w:r>
        <w:rPr/>
        <w:t>Entretanto, a sub-Bacia Hidrográfica de número 11 foi a que apresentou em todos os indicadores, valores considerados bons, porém,</w:t>
      </w:r>
    </w:p>
    <w:p>
      <w:pPr>
        <w:pStyle w:val="BodyText"/>
        <w:spacing w:before="91"/>
        <w:ind w:right="131"/>
      </w:pPr>
      <w:r>
        <w:rPr/>
        <w:br w:type="column"/>
      </w:r>
      <w:r>
        <w:rPr/>
        <w:t>nesse caso, não apresentou o mesmo desempenho, contudo não é um valor ruim. A diferença dos valores se deve ao fato deste indicador comparar a forma da sub-Bacia Hidrográfica a um retângulo, enquanto que, os outros parâmetros</w:t>
      </w:r>
      <w:r>
        <w:rPr>
          <w:spacing w:val="-19"/>
        </w:rPr>
        <w:t> </w:t>
      </w:r>
      <w:r>
        <w:rPr/>
        <w:t>morfométricos correlacionam</w:t>
      </w:r>
      <w:r>
        <w:rPr>
          <w:spacing w:val="-15"/>
        </w:rPr>
        <w:t> </w:t>
      </w:r>
      <w:r>
        <w:rPr/>
        <w:t>a</w:t>
      </w:r>
      <w:r>
        <w:rPr>
          <w:spacing w:val="-11"/>
        </w:rPr>
        <w:t> </w:t>
      </w:r>
      <w:r>
        <w:rPr/>
        <w:t>forma</w:t>
      </w:r>
      <w:r>
        <w:rPr>
          <w:spacing w:val="-12"/>
        </w:rPr>
        <w:t> </w:t>
      </w:r>
      <w:r>
        <w:rPr/>
        <w:t>da</w:t>
      </w:r>
      <w:r>
        <w:rPr>
          <w:spacing w:val="-11"/>
        </w:rPr>
        <w:t> </w:t>
      </w:r>
      <w:r>
        <w:rPr/>
        <w:t>sub-Bacia</w:t>
      </w:r>
      <w:r>
        <w:rPr>
          <w:spacing w:val="-11"/>
        </w:rPr>
        <w:t> </w:t>
      </w:r>
      <w:r>
        <w:rPr/>
        <w:t>Hidrográfica</w:t>
      </w:r>
      <w:r>
        <w:rPr>
          <w:spacing w:val="-12"/>
        </w:rPr>
        <w:t> </w:t>
      </w:r>
      <w:r>
        <w:rPr/>
        <w:t>à círculos.</w:t>
      </w:r>
    </w:p>
    <w:p>
      <w:pPr>
        <w:pStyle w:val="BodyText"/>
        <w:spacing w:line="223" w:lineRule="auto" w:before="15"/>
        <w:ind w:right="129" w:firstLine="708"/>
      </w:pPr>
      <w:r>
        <w:rPr/>
        <w:t>A Figura 7 apresenta os valores do parâmetro de densidade de drenagem (</w:t>
      </w:r>
      <w:r>
        <w:rPr>
          <w:rFonts w:ascii="Cambria Math" w:hAnsi="Cambria Math"/>
        </w:rPr>
        <w:t>Dd</w:t>
      </w:r>
      <w:r>
        <w:rPr>
          <w:rFonts w:ascii="Cambria Math" w:hAnsi="Cambria Math"/>
          <w:position w:val="-4"/>
          <w:sz w:val="16"/>
        </w:rPr>
        <w:t>ad</w:t>
      </w:r>
      <w:r>
        <w:rPr/>
        <w:t>) aplicado às Sub-Bacias Hidrográficas do Rio Una.</w:t>
      </w:r>
    </w:p>
    <w:p>
      <w:pPr>
        <w:spacing w:after="0" w:line="223" w:lineRule="auto"/>
        <w:sectPr>
          <w:type w:val="continuous"/>
          <w:pgSz w:w="11910" w:h="16840"/>
          <w:pgMar w:top="1040" w:bottom="1140" w:left="740" w:right="1000"/>
          <w:cols w:num="2" w:equalWidth="0">
            <w:col w:w="4900" w:space="275"/>
            <w:col w:w="4995"/>
          </w:cols>
        </w:sectPr>
      </w:pPr>
    </w:p>
    <w:p>
      <w:pPr>
        <w:pStyle w:val="BodyText"/>
        <w:ind w:left="0"/>
        <w:jc w:val="left"/>
        <w:rPr>
          <w:sz w:val="20"/>
        </w:rPr>
      </w:pPr>
    </w:p>
    <w:p>
      <w:pPr>
        <w:pStyle w:val="BodyText"/>
        <w:spacing w:before="4"/>
        <w:ind w:left="0"/>
        <w:jc w:val="left"/>
        <w:rPr>
          <w:sz w:val="11"/>
        </w:rPr>
      </w:pPr>
    </w:p>
    <w:p>
      <w:pPr>
        <w:pStyle w:val="BodyText"/>
        <w:ind w:left="3246"/>
        <w:jc w:val="left"/>
        <w:rPr>
          <w:sz w:val="20"/>
        </w:rPr>
      </w:pPr>
      <w:r>
        <w:rPr>
          <w:sz w:val="20"/>
        </w:rPr>
        <w:pict>
          <v:group style="width:196.5pt;height:257.95pt;mso-position-horizontal-relative:char;mso-position-vertical-relative:line" coordorigin="0,0" coordsize="3930,5159">
            <v:line style="position:absolute" from="14,7" to="3915,7" stroked="true" strokeweight=".72pt" strokecolor="#000000">
              <v:stroke dashstyle="solid"/>
            </v:line>
            <v:line style="position:absolute" from="7,0" to="7,5158" stroked="true" strokeweight=".72pt" strokecolor="#000000">
              <v:stroke dashstyle="solid"/>
            </v:line>
            <v:line style="position:absolute" from="3922,0" to="3922,5158" stroked="true" strokeweight=".72pt" strokecolor="#000000">
              <v:stroke dashstyle="solid"/>
            </v:line>
            <v:line style="position:absolute" from="14,5151" to="3915,5151" stroked="true" strokeweight=".72003pt" strokecolor="#000000">
              <v:stroke dashstyle="solid"/>
            </v:line>
            <v:shape style="position:absolute;left:149;top:100;width:3692;height:4982" type="#_x0000_t75" stroked="false">
              <v:imagedata r:id="rId20" o:title=""/>
            </v:shape>
          </v:group>
        </w:pict>
      </w:r>
      <w:r>
        <w:rPr>
          <w:sz w:val="20"/>
        </w:rPr>
      </w:r>
    </w:p>
    <w:p>
      <w:pPr>
        <w:pStyle w:val="BodyText"/>
        <w:spacing w:line="260" w:lineRule="exact"/>
        <w:ind w:left="487" w:right="229"/>
        <w:jc w:val="center"/>
      </w:pPr>
      <w:r>
        <w:rPr/>
        <w:t>Figura 7. Distribuição </w:t>
      </w:r>
      <w:r>
        <w:rPr>
          <w:rFonts w:ascii="Cambria Math" w:hAnsi="Cambria Math" w:eastAsia="Cambria Math"/>
        </w:rPr>
        <w:t>𝐷𝑑</w:t>
      </w:r>
      <w:r>
        <w:rPr>
          <w:rFonts w:ascii="Cambria Math" w:hAnsi="Cambria Math" w:eastAsia="Cambria Math"/>
          <w:position w:val="-4"/>
          <w:sz w:val="16"/>
        </w:rPr>
        <w:t>𝑎𝑑 </w:t>
      </w:r>
      <w:r>
        <w:rPr/>
        <w:t>por Sub-Bacias Hidrográficas do Rio Una</w:t>
      </w:r>
    </w:p>
    <w:p>
      <w:pPr>
        <w:spacing w:after="0" w:line="260" w:lineRule="exact"/>
        <w:jc w:val="center"/>
        <w:sectPr>
          <w:type w:val="continuous"/>
          <w:pgSz w:w="11910" w:h="16840"/>
          <w:pgMar w:top="1040" w:bottom="1140" w:left="740" w:right="1000"/>
        </w:sectPr>
      </w:pPr>
    </w:p>
    <w:p>
      <w:pPr>
        <w:pStyle w:val="BodyText"/>
        <w:spacing w:before="81"/>
        <w:ind w:right="38" w:firstLine="708"/>
      </w:pPr>
      <w:r>
        <w:rPr/>
        <w:t>As Sub-Bacias Hidrográficas de número 9 e 11 são excepcionalmente bem drenadas, o que carece</w:t>
      </w:r>
      <w:r>
        <w:rPr>
          <w:spacing w:val="-14"/>
        </w:rPr>
        <w:t> </w:t>
      </w:r>
      <w:r>
        <w:rPr/>
        <w:t>de</w:t>
      </w:r>
      <w:r>
        <w:rPr>
          <w:spacing w:val="-14"/>
        </w:rPr>
        <w:t> </w:t>
      </w:r>
      <w:r>
        <w:rPr/>
        <w:t>uma</w:t>
      </w:r>
      <w:r>
        <w:rPr>
          <w:spacing w:val="-13"/>
        </w:rPr>
        <w:t> </w:t>
      </w:r>
      <w:r>
        <w:rPr/>
        <w:t>área</w:t>
      </w:r>
      <w:r>
        <w:rPr>
          <w:spacing w:val="-14"/>
        </w:rPr>
        <w:t> </w:t>
      </w:r>
      <w:r>
        <w:rPr/>
        <w:t>maior</w:t>
      </w:r>
      <w:r>
        <w:rPr>
          <w:spacing w:val="-13"/>
        </w:rPr>
        <w:t> </w:t>
      </w:r>
      <w:r>
        <w:rPr/>
        <w:t>de</w:t>
      </w:r>
      <w:r>
        <w:rPr>
          <w:spacing w:val="-15"/>
        </w:rPr>
        <w:t> </w:t>
      </w:r>
      <w:r>
        <w:rPr/>
        <w:t>matas</w:t>
      </w:r>
      <w:r>
        <w:rPr>
          <w:spacing w:val="-14"/>
        </w:rPr>
        <w:t> </w:t>
      </w:r>
      <w:r>
        <w:rPr/>
        <w:t>ripárias</w:t>
      </w:r>
      <w:r>
        <w:rPr>
          <w:spacing w:val="-13"/>
        </w:rPr>
        <w:t> </w:t>
      </w:r>
      <w:r>
        <w:rPr/>
        <w:t>para</w:t>
      </w:r>
      <w:r>
        <w:rPr>
          <w:spacing w:val="-14"/>
        </w:rPr>
        <w:t> </w:t>
      </w:r>
      <w:r>
        <w:rPr/>
        <w:t>sua conservação e, consequentemente, necessitam de mais preservação de suas áreas florestais. A sub- Bacia Hidrográfica que apresentou o menor valor foi a de número 1 localizada na área urbana do município de Ibiúna, provavelmente devido a ocupação humana intensa nessa, muitos dos tributários do Rio Una podem ter sido perdidos nesse processo de urbanização do centro de</w:t>
      </w:r>
      <w:r>
        <w:rPr>
          <w:spacing w:val="9"/>
        </w:rPr>
        <w:t> </w:t>
      </w:r>
      <w:r>
        <w:rPr/>
        <w:t>Ibiúna</w:t>
      </w:r>
    </w:p>
    <w:p>
      <w:pPr>
        <w:pStyle w:val="BodyText"/>
        <w:spacing w:before="81"/>
        <w:ind w:right="133"/>
      </w:pPr>
      <w:r>
        <w:rPr/>
        <w:br w:type="column"/>
      </w:r>
      <w:r>
        <w:rPr/>
        <w:t>e também porque é uma área com baixa declividade, o que sinaliza uma área de inundação e de baixo ravinamento provocado pelo erosão hídrica.</w:t>
      </w:r>
    </w:p>
    <w:p>
      <w:pPr>
        <w:pStyle w:val="BodyText"/>
        <w:spacing w:before="2"/>
        <w:ind w:right="126" w:firstLine="708"/>
      </w:pPr>
      <w:r>
        <w:rPr/>
        <w:t>A Figura 8 apresenta o mapa do Coeficiente de Rugosidade (RN), o qual direciona o uso potencial dos solos nas sub-bacias hidrográficas,</w:t>
      </w:r>
      <w:r>
        <w:rPr>
          <w:spacing w:val="-12"/>
        </w:rPr>
        <w:t> </w:t>
      </w:r>
      <w:r>
        <w:rPr/>
        <w:t>determinando</w:t>
      </w:r>
      <w:r>
        <w:rPr>
          <w:spacing w:val="-10"/>
        </w:rPr>
        <w:t> </w:t>
      </w:r>
      <w:r>
        <w:rPr/>
        <w:t>a</w:t>
      </w:r>
      <w:r>
        <w:rPr>
          <w:spacing w:val="-11"/>
        </w:rPr>
        <w:t> </w:t>
      </w:r>
      <w:r>
        <w:rPr/>
        <w:t>aptidão</w:t>
      </w:r>
      <w:r>
        <w:rPr>
          <w:spacing w:val="-10"/>
        </w:rPr>
        <w:t> </w:t>
      </w:r>
      <w:r>
        <w:rPr/>
        <w:t>das</w:t>
      </w:r>
      <w:r>
        <w:rPr>
          <w:spacing w:val="-11"/>
        </w:rPr>
        <w:t> </w:t>
      </w:r>
      <w:r>
        <w:rPr/>
        <w:t>áreas</w:t>
      </w:r>
      <w:r>
        <w:rPr>
          <w:spacing w:val="-11"/>
        </w:rPr>
        <w:t> </w:t>
      </w:r>
      <w:r>
        <w:rPr/>
        <w:t>em função de suas características, para atividades de agricultura,</w:t>
      </w:r>
      <w:r>
        <w:rPr>
          <w:spacing w:val="-13"/>
        </w:rPr>
        <w:t> </w:t>
      </w:r>
      <w:r>
        <w:rPr/>
        <w:t>pecuária,</w:t>
      </w:r>
      <w:r>
        <w:rPr>
          <w:spacing w:val="-13"/>
        </w:rPr>
        <w:t> </w:t>
      </w:r>
      <w:r>
        <w:rPr/>
        <w:t>silvicultura,</w:t>
      </w:r>
      <w:r>
        <w:rPr>
          <w:spacing w:val="-13"/>
        </w:rPr>
        <w:t> </w:t>
      </w:r>
      <w:r>
        <w:rPr/>
        <w:t>florestamento</w:t>
      </w:r>
      <w:r>
        <w:rPr>
          <w:spacing w:val="-12"/>
        </w:rPr>
        <w:t> </w:t>
      </w:r>
      <w:r>
        <w:rPr/>
        <w:t>ou para preservação</w:t>
      </w:r>
      <w:r>
        <w:rPr>
          <w:spacing w:val="-3"/>
        </w:rPr>
        <w:t> </w:t>
      </w:r>
      <w:r>
        <w:rPr/>
        <w:t>permanente.</w:t>
      </w:r>
    </w:p>
    <w:p>
      <w:pPr>
        <w:spacing w:after="0"/>
        <w:sectPr>
          <w:pgSz w:w="11910" w:h="16840"/>
          <w:pgMar w:header="710" w:footer="954" w:top="1040" w:bottom="1200" w:left="740" w:right="1000"/>
          <w:cols w:num="2" w:equalWidth="0">
            <w:col w:w="4902" w:space="273"/>
            <w:col w:w="4995"/>
          </w:cols>
        </w:sectPr>
      </w:pPr>
    </w:p>
    <w:p>
      <w:pPr>
        <w:pStyle w:val="BodyText"/>
        <w:ind w:left="0"/>
        <w:jc w:val="left"/>
        <w:rPr>
          <w:sz w:val="20"/>
        </w:rPr>
      </w:pPr>
    </w:p>
    <w:p>
      <w:pPr>
        <w:pStyle w:val="BodyText"/>
        <w:spacing w:before="10"/>
        <w:ind w:left="0"/>
        <w:jc w:val="left"/>
        <w:rPr>
          <w:sz w:val="12"/>
        </w:rPr>
      </w:pPr>
    </w:p>
    <w:p>
      <w:pPr>
        <w:pStyle w:val="BodyText"/>
        <w:ind w:left="2817"/>
        <w:jc w:val="left"/>
        <w:rPr>
          <w:sz w:val="20"/>
        </w:rPr>
      </w:pPr>
      <w:r>
        <w:rPr>
          <w:sz w:val="20"/>
        </w:rPr>
        <w:pict>
          <v:group style="width:239.45pt;height:257.45pt;mso-position-horizontal-relative:char;mso-position-vertical-relative:line" coordorigin="0,0" coordsize="4789,5149">
            <v:rect style="position:absolute;left:0;top:0;width:10;height:10" filled="true" fillcolor="#000000" stroked="false">
              <v:fill type="solid"/>
            </v:rect>
            <v:rect style="position:absolute;left:0;top:0;width:10;height:10" filled="true" fillcolor="#000000" stroked="false">
              <v:fill type="solid"/>
            </v:rect>
            <v:line style="position:absolute" from="10,5" to="4779,5" stroked="true" strokeweight=".48pt" strokecolor="#000000">
              <v:stroke dashstyle="solid"/>
            </v:line>
            <v:rect style="position:absolute;left:4779;top:0;width:10;height:10" filled="true" fillcolor="#000000" stroked="false">
              <v:fill type="solid"/>
            </v:rect>
            <v:rect style="position:absolute;left:4779;top:0;width:10;height:10" filled="true" fillcolor="#000000" stroked="false">
              <v:fill type="solid"/>
            </v:rect>
            <v:line style="position:absolute" from="5,10" to="5,5149" stroked="true" strokeweight=".48pt" strokecolor="#000000">
              <v:stroke dashstyle="solid"/>
            </v:line>
            <v:line style="position:absolute" from="4784,10" to="4784,5149" stroked="true" strokeweight=".48001pt" strokecolor="#000000">
              <v:stroke dashstyle="solid"/>
            </v:line>
            <v:line style="position:absolute" from="10,5144" to="4779,5144" stroked="true" strokeweight=".50403pt" strokecolor="#000000">
              <v:stroke dashstyle="solid"/>
            </v:line>
            <v:shape style="position:absolute;left:130;top:101;width:4560;height:4979" type="#_x0000_t75" stroked="false">
              <v:imagedata r:id="rId21" o:title=""/>
            </v:shape>
          </v:group>
        </w:pict>
      </w:r>
      <w:r>
        <w:rPr>
          <w:sz w:val="20"/>
        </w:rPr>
      </w:r>
    </w:p>
    <w:p>
      <w:pPr>
        <w:pStyle w:val="BodyText"/>
        <w:spacing w:before="20"/>
        <w:ind w:left="487" w:right="231"/>
        <w:jc w:val="center"/>
      </w:pPr>
      <w:r>
        <w:rPr/>
        <w:t>Figura 8. Mapa das classes de aptidão do uso do solo de acordo com o RN</w:t>
      </w:r>
    </w:p>
    <w:p>
      <w:pPr>
        <w:pStyle w:val="BodyText"/>
        <w:spacing w:before="6"/>
        <w:ind w:left="0"/>
        <w:jc w:val="left"/>
        <w:rPr>
          <w:sz w:val="24"/>
        </w:rPr>
      </w:pPr>
    </w:p>
    <w:p>
      <w:pPr>
        <w:spacing w:after="0"/>
        <w:jc w:val="left"/>
        <w:rPr>
          <w:sz w:val="24"/>
        </w:rPr>
        <w:sectPr>
          <w:type w:val="continuous"/>
          <w:pgSz w:w="11910" w:h="16840"/>
          <w:pgMar w:top="1040" w:bottom="1140" w:left="740" w:right="1000"/>
        </w:sectPr>
      </w:pPr>
    </w:p>
    <w:p>
      <w:pPr>
        <w:pStyle w:val="BodyText"/>
        <w:spacing w:before="92"/>
        <w:ind w:right="38" w:firstLine="708"/>
      </w:pPr>
      <w:r>
        <w:rPr/>
        <w:t>Pode-se observar que a região central e sul da Bacia Hidrográfica do Rio Una estão aptas as práticas de agricultura e pastagens, somente uma pequena parcela da Bacia Hidrográfica localizada ao norte da mesma é indicada como área para a preservação, a qual corresponde aproximadamente a 21,5% da área total de estudo.</w:t>
      </w:r>
    </w:p>
    <w:p>
      <w:pPr>
        <w:pStyle w:val="BodyText"/>
        <w:spacing w:line="228" w:lineRule="auto" w:before="10"/>
        <w:ind w:right="38" w:firstLine="708"/>
      </w:pPr>
      <w:r>
        <w:rPr/>
        <w:t>A Figura 9 apresenta os valores do </w:t>
      </w:r>
      <w:r>
        <w:rPr>
          <w:rFonts w:ascii="Cambria Math" w:hAnsi="Cambria Math"/>
        </w:rPr>
        <w:t>ICR</w:t>
      </w:r>
      <w:r>
        <w:rPr>
          <w:rFonts w:ascii="Cambria Math" w:hAnsi="Cambria Math"/>
          <w:position w:val="-4"/>
          <w:sz w:val="16"/>
        </w:rPr>
        <w:t>ad </w:t>
      </w:r>
      <w:r>
        <w:rPr/>
        <w:t>para as Sub-Bacias Hidrográficas do Rio Una. Percebe-se que a região nordeste da Bacia Hidrográfica apresenta os menores valores para o</w:t>
      </w:r>
    </w:p>
    <w:p>
      <w:pPr>
        <w:pStyle w:val="BodyText"/>
        <w:spacing w:line="228" w:lineRule="auto" w:before="101"/>
        <w:ind w:right="131"/>
      </w:pPr>
      <w:r>
        <w:rPr/>
        <w:br w:type="column"/>
      </w:r>
      <w:r>
        <w:rPr>
          <w:rFonts w:ascii="Cambria Math" w:hAnsi="Cambria Math"/>
        </w:rPr>
        <w:t>ICR</w:t>
      </w:r>
      <w:r>
        <w:rPr>
          <w:rFonts w:ascii="Cambria Math" w:hAnsi="Cambria Math"/>
          <w:position w:val="-4"/>
          <w:sz w:val="16"/>
        </w:rPr>
        <w:t>ad</w:t>
      </w:r>
      <w:r>
        <w:rPr/>
        <w:t>, isso porque é uma área apta a preservação e há presença de culturas agrícolas. Aproximadamente 51% da área de estudo apresentam valores superiores a 0,8, isto é,</w:t>
      </w:r>
    </w:p>
    <w:p>
      <w:pPr>
        <w:pStyle w:val="BodyText"/>
        <w:spacing w:before="6"/>
        <w:ind w:right="129"/>
      </w:pPr>
      <w:r>
        <w:rPr/>
        <w:t>apresenta mais de 80% de sua área correspondente a aptidão do uso e ocupação do solo. A sub-Bacia Hidrográfica de número 9 foi a que apresentou o menor valor e igual a 0,37, ou seja, somente 37% de sua área está de acordo com a aptidão do uso e ocupação do solo.</w:t>
      </w:r>
    </w:p>
    <w:p>
      <w:pPr>
        <w:spacing w:after="0"/>
        <w:sectPr>
          <w:type w:val="continuous"/>
          <w:pgSz w:w="11910" w:h="16840"/>
          <w:pgMar w:top="1040" w:bottom="1140" w:left="740" w:right="1000"/>
          <w:cols w:num="2" w:equalWidth="0">
            <w:col w:w="4898" w:space="277"/>
            <w:col w:w="4995"/>
          </w:cols>
        </w:sectPr>
      </w:pPr>
    </w:p>
    <w:p>
      <w:pPr>
        <w:pStyle w:val="BodyText"/>
        <w:spacing w:before="2"/>
        <w:ind w:left="0"/>
        <w:jc w:val="left"/>
        <w:rPr>
          <w:sz w:val="7"/>
        </w:rPr>
      </w:pPr>
    </w:p>
    <w:p>
      <w:pPr>
        <w:pStyle w:val="BodyText"/>
        <w:ind w:left="3252"/>
        <w:jc w:val="left"/>
        <w:rPr>
          <w:sz w:val="20"/>
        </w:rPr>
      </w:pPr>
      <w:r>
        <w:rPr>
          <w:sz w:val="20"/>
        </w:rPr>
        <w:pict>
          <v:group style="width:196pt;height:257.45pt;mso-position-horizontal-relative:char;mso-position-vertical-relative:line" coordorigin="0,0" coordsize="3920,5149">
            <v:line style="position:absolute" from="10,5" to="3910,5" stroked="true" strokeweight=".48pt" strokecolor="#000000">
              <v:stroke dashstyle="solid"/>
            </v:line>
            <v:line style="position:absolute" from="5,0" to="5,5149" stroked="true" strokeweight=".48pt" strokecolor="#000000">
              <v:stroke dashstyle="solid"/>
            </v:line>
            <v:line style="position:absolute" from="3915,0" to="3915,5149" stroked="true" strokeweight=".48001pt" strokecolor="#000000">
              <v:stroke dashstyle="solid"/>
            </v:line>
            <v:line style="position:absolute" from="10,5144" to="3910,5144" stroked="true" strokeweight=".48001pt" strokecolor="#000000">
              <v:stroke dashstyle="solid"/>
            </v:line>
            <v:shape style="position:absolute;left:144;top:101;width:3692;height:4979" type="#_x0000_t75" stroked="false">
              <v:imagedata r:id="rId22" o:title=""/>
            </v:shape>
          </v:group>
        </w:pict>
      </w:r>
      <w:r>
        <w:rPr>
          <w:sz w:val="20"/>
        </w:rPr>
      </w:r>
    </w:p>
    <w:p>
      <w:pPr>
        <w:pStyle w:val="Heading2"/>
        <w:spacing w:line="248" w:lineRule="exact"/>
        <w:ind w:left="487" w:right="230"/>
        <w:jc w:val="center"/>
      </w:pPr>
      <w:r>
        <w:rPr/>
        <w:t>Figura 9. Distribuição </w:t>
      </w:r>
      <w:r>
        <w:rPr>
          <w:rFonts w:ascii="Cambria Math" w:hAnsi="Cambria Math" w:eastAsia="Cambria Math"/>
        </w:rPr>
        <w:t>𝐼𝐶𝑅</w:t>
      </w:r>
      <w:r>
        <w:rPr>
          <w:rFonts w:ascii="Cambria Math" w:hAnsi="Cambria Math" w:eastAsia="Cambria Math"/>
          <w:vertAlign w:val="subscript"/>
        </w:rPr>
        <w:t>𝑎𝑑</w:t>
      </w:r>
      <w:r>
        <w:rPr>
          <w:rFonts w:ascii="Cambria Math" w:hAnsi="Cambria Math" w:eastAsia="Cambria Math"/>
          <w:vertAlign w:val="baseline"/>
        </w:rPr>
        <w:t> </w:t>
      </w:r>
      <w:r>
        <w:rPr>
          <w:vertAlign w:val="baseline"/>
        </w:rPr>
        <w:t>por Sub-Bacias Hidrográficas do Rio Una</w:t>
      </w:r>
    </w:p>
    <w:p>
      <w:pPr>
        <w:pStyle w:val="BodyText"/>
        <w:spacing w:before="5"/>
        <w:ind w:left="0"/>
        <w:jc w:val="left"/>
        <w:rPr>
          <w:sz w:val="24"/>
        </w:rPr>
      </w:pPr>
    </w:p>
    <w:p>
      <w:pPr>
        <w:spacing w:after="0"/>
        <w:jc w:val="left"/>
        <w:rPr>
          <w:sz w:val="24"/>
        </w:rPr>
        <w:sectPr>
          <w:pgSz w:w="11910" w:h="16840"/>
          <w:pgMar w:header="710" w:footer="954" w:top="1040" w:bottom="1200" w:left="740" w:right="1000"/>
        </w:sectPr>
      </w:pPr>
    </w:p>
    <w:p>
      <w:pPr>
        <w:pStyle w:val="BodyText"/>
        <w:spacing w:before="91"/>
        <w:ind w:firstLine="708"/>
        <w:jc w:val="left"/>
      </w:pPr>
      <w:r>
        <w:rPr/>
        <w:t>A Figura 10 apresenta a distribuição dos valores do Índice de Análise Morfométrica e</w:t>
      </w:r>
    </w:p>
    <w:p>
      <w:pPr>
        <w:pStyle w:val="BodyText"/>
        <w:tabs>
          <w:tab w:pos="1603" w:val="left" w:leader="none"/>
          <w:tab w:pos="2630" w:val="left" w:leader="none"/>
          <w:tab w:pos="3340" w:val="left" w:leader="none"/>
          <w:tab w:pos="3856" w:val="left" w:leader="none"/>
        </w:tabs>
        <w:spacing w:before="91"/>
        <w:ind w:right="130"/>
        <w:jc w:val="left"/>
      </w:pPr>
      <w:r>
        <w:rPr/>
        <w:br w:type="column"/>
      </w:r>
      <w:r>
        <w:rPr/>
        <w:t>Ocupação</w:t>
        <w:tab/>
        <w:t>(IMUS)</w:t>
        <w:tab/>
        <w:t>para</w:t>
        <w:tab/>
        <w:t>as</w:t>
        <w:tab/>
      </w:r>
      <w:r>
        <w:rPr>
          <w:spacing w:val="-3"/>
        </w:rPr>
        <w:t>Sub-Bacias </w:t>
      </w:r>
      <w:r>
        <w:rPr/>
        <w:t>Hidrográficas do Rio</w:t>
      </w:r>
      <w:r>
        <w:rPr>
          <w:spacing w:val="-4"/>
        </w:rPr>
        <w:t> </w:t>
      </w:r>
      <w:r>
        <w:rPr/>
        <w:t>Una.</w:t>
      </w:r>
    </w:p>
    <w:p>
      <w:pPr>
        <w:spacing w:after="0"/>
        <w:jc w:val="left"/>
        <w:sectPr>
          <w:type w:val="continuous"/>
          <w:pgSz w:w="11910" w:h="16840"/>
          <w:pgMar w:top="1040" w:bottom="1140" w:left="740" w:right="1000"/>
          <w:cols w:num="2" w:equalWidth="0">
            <w:col w:w="4900" w:space="275"/>
            <w:col w:w="4995"/>
          </w:cols>
        </w:sectPr>
      </w:pPr>
    </w:p>
    <w:p>
      <w:pPr>
        <w:pStyle w:val="BodyText"/>
        <w:spacing w:before="1"/>
        <w:ind w:left="0"/>
        <w:jc w:val="left"/>
      </w:pPr>
    </w:p>
    <w:p>
      <w:pPr>
        <w:pStyle w:val="BodyText"/>
        <w:ind w:left="3252"/>
        <w:jc w:val="left"/>
        <w:rPr>
          <w:sz w:val="20"/>
        </w:rPr>
      </w:pPr>
      <w:r>
        <w:rPr>
          <w:sz w:val="20"/>
        </w:rPr>
        <w:pict>
          <v:group style="width:196pt;height:257.45pt;mso-position-horizontal-relative:char;mso-position-vertical-relative:line" coordorigin="0,0" coordsize="3920,5149">
            <v:line style="position:absolute" from="10,5" to="3910,5" stroked="true" strokeweight=".48001pt" strokecolor="#000000">
              <v:stroke dashstyle="solid"/>
            </v:line>
            <v:line style="position:absolute" from="5,0" to="5,5139" stroked="true" strokeweight=".48pt" strokecolor="#000000">
              <v:stroke dashstyle="solid"/>
            </v:line>
            <v:line style="position:absolute" from="3915,0" to="3915,5139" stroked="true" strokeweight=".48001pt" strokecolor="#000000">
              <v:stroke dashstyle="solid"/>
            </v:line>
            <v:rect style="position:absolute;left:0;top:5138;width:10;height:10" filled="true" fillcolor="#000000" stroked="false">
              <v:fill type="solid"/>
            </v:rect>
            <v:rect style="position:absolute;left:0;top:5138;width:10;height:10" filled="true" fillcolor="#000000" stroked="false">
              <v:fill type="solid"/>
            </v:rect>
            <v:line style="position:absolute" from="10,5144" to="3910,5144" stroked="true" strokeweight=".47998pt" strokecolor="#000000">
              <v:stroke dashstyle="solid"/>
            </v:line>
            <v:rect style="position:absolute;left:3910;top:5138;width:10;height:10" filled="true" fillcolor="#000000" stroked="false">
              <v:fill type="solid"/>
            </v:rect>
            <v:rect style="position:absolute;left:3910;top:5138;width:10;height:10" filled="true" fillcolor="#000000" stroked="false">
              <v:fill type="solid"/>
            </v:rect>
            <v:shape style="position:absolute;left:144;top:98;width:3692;height:4982" type="#_x0000_t75" stroked="false">
              <v:imagedata r:id="rId23" o:title=""/>
            </v:shape>
          </v:group>
        </w:pict>
      </w:r>
      <w:r>
        <w:rPr>
          <w:sz w:val="20"/>
        </w:rPr>
      </w:r>
    </w:p>
    <w:p>
      <w:pPr>
        <w:pStyle w:val="Heading2"/>
        <w:spacing w:line="238" w:lineRule="exact"/>
        <w:ind w:left="978"/>
        <w:jc w:val="left"/>
      </w:pPr>
      <w:r>
        <w:rPr/>
        <w:t>Figura 10. Mapa com a distribuição do IMUS por Sub-Bacias Hidrográficas do Rio Una</w:t>
      </w:r>
    </w:p>
    <w:p>
      <w:pPr>
        <w:pStyle w:val="BodyText"/>
        <w:spacing w:before="1"/>
        <w:ind w:left="0"/>
        <w:jc w:val="left"/>
        <w:rPr>
          <w:sz w:val="13"/>
        </w:rPr>
      </w:pPr>
    </w:p>
    <w:p>
      <w:pPr>
        <w:spacing w:after="0"/>
        <w:jc w:val="left"/>
        <w:rPr>
          <w:sz w:val="13"/>
        </w:rPr>
        <w:sectPr>
          <w:type w:val="continuous"/>
          <w:pgSz w:w="11910" w:h="16840"/>
          <w:pgMar w:top="1040" w:bottom="1140" w:left="740" w:right="1000"/>
        </w:sectPr>
      </w:pPr>
    </w:p>
    <w:p>
      <w:pPr>
        <w:pStyle w:val="BodyText"/>
        <w:spacing w:before="92"/>
        <w:ind w:right="38" w:firstLine="708"/>
      </w:pPr>
      <w:r>
        <w:rPr/>
        <w:t>Todos os valores estão acima de 0,54, porém há poucas Sub-Bacias Hidrográficas com valores acima de 0,8, isto é, com valores desejáveis. A região nordeste foi a que apresentou os menores valores, influenciada especialmente pelos  valores  do   </w:t>
      </w:r>
      <w:r>
        <w:rPr>
          <w:rFonts w:ascii="Cambria Math" w:hAnsi="Cambria Math" w:eastAsia="Cambria Math"/>
        </w:rPr>
        <w:t>𝐼𝐶𝑅</w:t>
      </w:r>
      <w:r>
        <w:rPr>
          <w:rFonts w:ascii="Cambria Math" w:hAnsi="Cambria Math" w:eastAsia="Cambria Math"/>
          <w:position w:val="-4"/>
          <w:sz w:val="16"/>
        </w:rPr>
        <w:t>𝑎𝑑    </w:t>
      </w:r>
      <w:r>
        <w:rPr/>
        <w:t>e   do  </w:t>
      </w:r>
      <w:r>
        <w:rPr>
          <w:rFonts w:ascii="Cambria Math" w:hAnsi="Cambria Math" w:eastAsia="Cambria Math"/>
          <w:spacing w:val="-9"/>
        </w:rPr>
        <w:t>𝐾𝑓</w:t>
      </w:r>
      <w:r>
        <w:rPr>
          <w:rFonts w:ascii="Cambria Math" w:hAnsi="Cambria Math" w:eastAsia="Cambria Math"/>
          <w:spacing w:val="-9"/>
          <w:position w:val="-4"/>
          <w:sz w:val="16"/>
        </w:rPr>
        <w:t>𝑎𝑑     </w:t>
      </w:r>
      <w:r>
        <w:rPr/>
        <w:t>em</w:t>
      </w:r>
      <w:r>
        <w:rPr>
          <w:spacing w:val="43"/>
        </w:rPr>
        <w:t> </w:t>
      </w:r>
      <w:r>
        <w:rPr/>
        <w:t>menor</w:t>
      </w:r>
    </w:p>
    <w:p>
      <w:pPr>
        <w:pStyle w:val="BodyText"/>
        <w:spacing w:line="217" w:lineRule="exact"/>
      </w:pPr>
      <w:r>
        <w:rPr/>
        <w:t>intensidade. A sub-Bacia Hidrográfica  de</w:t>
      </w:r>
      <w:r>
        <w:rPr>
          <w:spacing w:val="23"/>
        </w:rPr>
        <w:t> </w:t>
      </w:r>
      <w:r>
        <w:rPr/>
        <w:t>número</w:t>
      </w:r>
    </w:p>
    <w:p>
      <w:pPr>
        <w:pStyle w:val="BodyText"/>
        <w:spacing w:line="252" w:lineRule="exact"/>
      </w:pPr>
      <w:r>
        <w:rPr/>
        <w:t>1 que abriga a zona urbana do município, do</w:t>
      </w:r>
      <w:r>
        <w:rPr>
          <w:spacing w:val="-17"/>
        </w:rPr>
        <w:t> </w:t>
      </w:r>
      <w:r>
        <w:rPr/>
        <w:t>ponto</w:t>
      </w:r>
    </w:p>
    <w:p>
      <w:pPr>
        <w:pStyle w:val="BodyText"/>
        <w:spacing w:before="92"/>
        <w:ind w:right="129"/>
      </w:pPr>
      <w:r>
        <w:rPr/>
        <w:br w:type="column"/>
      </w:r>
      <w:r>
        <w:rPr/>
        <w:t>de vista de suas características físicas, foi a que apresentou o melhor resultado e igual a 0,83, justificando a sua ocupação por atividades antrópicas.</w:t>
      </w:r>
    </w:p>
    <w:p>
      <w:pPr>
        <w:pStyle w:val="BodyText"/>
        <w:spacing w:before="1"/>
        <w:ind w:right="129" w:firstLine="708"/>
      </w:pPr>
      <w:r>
        <w:rPr/>
        <w:t>Portanto, as Sub-Bacias Hidrográficas de números 8, 9, 10 e 11, por sua localização geográfica, são as que carecem de maior atenção quanto à gestão dessas áreas, uma vez que, todas</w:t>
      </w:r>
    </w:p>
    <w:p>
      <w:pPr>
        <w:spacing w:after="0"/>
        <w:sectPr>
          <w:type w:val="continuous"/>
          <w:pgSz w:w="11910" w:h="16840"/>
          <w:pgMar w:top="1040" w:bottom="1140" w:left="740" w:right="1000"/>
          <w:cols w:num="2" w:equalWidth="0">
            <w:col w:w="4904" w:space="271"/>
            <w:col w:w="4995"/>
          </w:cols>
        </w:sectPr>
      </w:pPr>
    </w:p>
    <w:p>
      <w:pPr>
        <w:spacing w:before="80"/>
        <w:ind w:left="392" w:right="41" w:firstLine="0"/>
        <w:jc w:val="both"/>
        <w:rPr>
          <w:sz w:val="24"/>
        </w:rPr>
      </w:pPr>
      <w:r>
        <w:rPr>
          <w:sz w:val="22"/>
        </w:rPr>
        <w:t>são vizinhas entre si e susce</w:t>
      </w:r>
      <w:r>
        <w:rPr>
          <w:sz w:val="24"/>
        </w:rPr>
        <w:t>ptíveis do ponto de vista de suas características físicas.</w:t>
      </w:r>
    </w:p>
    <w:p>
      <w:pPr>
        <w:pStyle w:val="BodyText"/>
        <w:spacing w:before="5"/>
        <w:ind w:left="0"/>
        <w:jc w:val="left"/>
        <w:rPr>
          <w:sz w:val="24"/>
        </w:rPr>
      </w:pPr>
    </w:p>
    <w:p>
      <w:pPr>
        <w:pStyle w:val="Heading1"/>
      </w:pPr>
      <w:r>
        <w:rPr/>
        <w:t>Conclusão</w:t>
      </w:r>
    </w:p>
    <w:p>
      <w:pPr>
        <w:pStyle w:val="BodyText"/>
        <w:ind w:right="40" w:firstLine="708"/>
      </w:pPr>
      <w:r>
        <w:rPr/>
        <w:t>A utilização do ArcGIS 10.1 para a construção do IMUS demonstrou-se bastante eficaz, e possibilitou obter dados morfométricos coerentes</w:t>
      </w:r>
      <w:r>
        <w:rPr>
          <w:spacing w:val="-13"/>
        </w:rPr>
        <w:t> </w:t>
      </w:r>
      <w:r>
        <w:rPr/>
        <w:t>com</w:t>
      </w:r>
      <w:r>
        <w:rPr>
          <w:spacing w:val="-17"/>
        </w:rPr>
        <w:t> </w:t>
      </w:r>
      <w:r>
        <w:rPr/>
        <w:t>dados</w:t>
      </w:r>
      <w:r>
        <w:rPr>
          <w:spacing w:val="-13"/>
        </w:rPr>
        <w:t> </w:t>
      </w:r>
      <w:r>
        <w:rPr/>
        <w:t>obtidos</w:t>
      </w:r>
      <w:r>
        <w:rPr>
          <w:spacing w:val="-13"/>
        </w:rPr>
        <w:t> </w:t>
      </w:r>
      <w:r>
        <w:rPr/>
        <w:t>por</w:t>
      </w:r>
      <w:r>
        <w:rPr>
          <w:spacing w:val="-16"/>
        </w:rPr>
        <w:t> </w:t>
      </w:r>
      <w:r>
        <w:rPr/>
        <w:t>outros</w:t>
      </w:r>
      <w:r>
        <w:rPr>
          <w:spacing w:val="-15"/>
        </w:rPr>
        <w:t> </w:t>
      </w:r>
      <w:r>
        <w:rPr/>
        <w:t>autores</w:t>
      </w:r>
      <w:r>
        <w:rPr>
          <w:spacing w:val="-13"/>
        </w:rPr>
        <w:t> </w:t>
      </w:r>
      <w:r>
        <w:rPr/>
        <w:t>que utilizaram outros </w:t>
      </w:r>
      <w:r>
        <w:rPr>
          <w:i/>
        </w:rPr>
        <w:t>softwares </w:t>
      </w:r>
      <w:r>
        <w:rPr/>
        <w:t>em ambiente de SIG’s (Campos et al</w:t>
      </w:r>
      <w:r>
        <w:rPr>
          <w:i/>
        </w:rPr>
        <w:t>.</w:t>
      </w:r>
      <w:r>
        <w:rPr/>
        <w:t>, 2015; Ferreira et al.,</w:t>
      </w:r>
      <w:r>
        <w:rPr>
          <w:spacing w:val="-4"/>
        </w:rPr>
        <w:t> </w:t>
      </w:r>
      <w:r>
        <w:rPr/>
        <w:t>2015)</w:t>
      </w:r>
    </w:p>
    <w:p>
      <w:pPr>
        <w:pStyle w:val="BodyText"/>
        <w:ind w:right="42" w:firstLine="708"/>
      </w:pPr>
      <w:r>
        <w:rPr/>
        <w:t>Os valores obtidos para os indicadores morfométricos demonstram que a bacia apresenta características físicas desejáveis quanto a vulnerabilidade a processos erosivos, entretanto, o uso e ocupação do solo da Bacia Hidrográfica contrasta com a aptidão calculada na região nordeste da bacia apresentando baixos valores, o que refletiu no valor final do IMUS.</w:t>
      </w:r>
    </w:p>
    <w:p>
      <w:pPr>
        <w:pStyle w:val="BodyText"/>
        <w:ind w:right="42" w:firstLine="708"/>
      </w:pPr>
      <w:r>
        <w:rPr/>
        <w:t>O IMUS se mostrou um importante instrumento para a análise das características morfométricas e uso e ocupação do solo para a previsão de enchentes e controle da susceptibilidade à erosão das sub-bacias hidrográficas, podendo ser uma ferramenta fundamental de apoio na gestão de bacias hidrográficas e servir de suporte no desenvolvimento de políticas públicas que buscam garantir a sustentabilidade dessa importante unidade gerencial que são as bacias hidrográficas.</w:t>
      </w:r>
    </w:p>
    <w:p>
      <w:pPr>
        <w:pStyle w:val="BodyText"/>
        <w:ind w:left="0"/>
        <w:jc w:val="left"/>
        <w:rPr>
          <w:sz w:val="24"/>
        </w:rPr>
      </w:pPr>
    </w:p>
    <w:p>
      <w:pPr>
        <w:pStyle w:val="Heading1"/>
        <w:spacing w:before="208"/>
      </w:pPr>
      <w:r>
        <w:rPr/>
        <w:t>Agradecimentos</w:t>
      </w:r>
    </w:p>
    <w:p>
      <w:pPr>
        <w:pStyle w:val="BodyText"/>
        <w:ind w:right="42" w:firstLine="708"/>
      </w:pPr>
      <w:r>
        <w:rPr/>
        <w:t>A Fundação Instituto de Pesquisas Tecnológicas - FIPT pelo apoio financeiro desta pesquisa.</w:t>
      </w:r>
    </w:p>
    <w:p>
      <w:pPr>
        <w:pStyle w:val="BodyText"/>
        <w:ind w:left="0"/>
        <w:jc w:val="left"/>
      </w:pPr>
    </w:p>
    <w:p>
      <w:pPr>
        <w:pStyle w:val="Heading1"/>
      </w:pPr>
      <w:r>
        <w:rPr/>
        <w:t>Referências</w:t>
      </w:r>
    </w:p>
    <w:p>
      <w:pPr>
        <w:pStyle w:val="BodyText"/>
        <w:ind w:right="41" w:hanging="288"/>
      </w:pPr>
      <w:r>
        <w:rPr/>
        <w:t>Beltrame, A. V., 1994. Diagnóstico do meio físico de bacias hidrográficas – modelo e aplicação. Florianópolis, UFSC, 112 p.</w:t>
      </w:r>
    </w:p>
    <w:p>
      <w:pPr>
        <w:pStyle w:val="BodyText"/>
        <w:tabs>
          <w:tab w:pos="1050" w:val="left" w:leader="none"/>
          <w:tab w:pos="3171" w:val="left" w:leader="none"/>
          <w:tab w:pos="4363" w:val="left" w:leader="none"/>
        </w:tabs>
        <w:ind w:left="104" w:right="39"/>
        <w:jc w:val="right"/>
      </w:pPr>
      <w:r>
        <w:rPr/>
        <w:t>Campos,</w:t>
      </w:r>
      <w:r>
        <w:rPr>
          <w:spacing w:val="-5"/>
        </w:rPr>
        <w:t> </w:t>
      </w:r>
      <w:r>
        <w:rPr/>
        <w:t>S.;</w:t>
      </w:r>
      <w:r>
        <w:rPr>
          <w:spacing w:val="-5"/>
        </w:rPr>
        <w:t> </w:t>
      </w:r>
      <w:r>
        <w:rPr/>
        <w:t>Felipe,</w:t>
      </w:r>
      <w:r>
        <w:rPr>
          <w:spacing w:val="-6"/>
        </w:rPr>
        <w:t> </w:t>
      </w:r>
      <w:r>
        <w:rPr/>
        <w:t>A.</w:t>
      </w:r>
      <w:r>
        <w:rPr>
          <w:spacing w:val="-8"/>
        </w:rPr>
        <w:t> </w:t>
      </w:r>
      <w:r>
        <w:rPr/>
        <w:t>C.;</w:t>
      </w:r>
      <w:r>
        <w:rPr>
          <w:spacing w:val="-10"/>
        </w:rPr>
        <w:t> </w:t>
      </w:r>
      <w:r>
        <w:rPr/>
        <w:t>Campos,</w:t>
      </w:r>
      <w:r>
        <w:rPr>
          <w:spacing w:val="-5"/>
        </w:rPr>
        <w:t> </w:t>
      </w:r>
      <w:r>
        <w:rPr/>
        <w:t>M.;</w:t>
      </w:r>
      <w:r>
        <w:rPr>
          <w:spacing w:val="-7"/>
        </w:rPr>
        <w:t> </w:t>
      </w:r>
      <w:r>
        <w:rPr/>
        <w:t>Reche,</w:t>
      </w:r>
      <w:r>
        <w:rPr>
          <w:spacing w:val="-5"/>
        </w:rPr>
        <w:t> </w:t>
      </w:r>
      <w:r>
        <w:rPr/>
        <w:t>A.</w:t>
      </w:r>
      <w:r>
        <w:rPr>
          <w:spacing w:val="-9"/>
        </w:rPr>
        <w:t> </w:t>
      </w:r>
      <w:r>
        <w:rPr/>
        <w:t>M.,</w:t>
      </w:r>
      <w:r>
        <w:rPr>
          <w:w w:val="100"/>
        </w:rPr>
        <w:t> </w:t>
      </w:r>
      <w:r>
        <w:rPr/>
        <w:t>2015.</w:t>
        <w:tab/>
        <w:t>Geoprocessamento</w:t>
        <w:tab/>
        <w:t>aplicado</w:t>
        <w:tab/>
        <w:t>na</w:t>
      </w:r>
      <w:r>
        <w:rPr>
          <w:w w:val="100"/>
        </w:rPr>
        <w:t> </w:t>
      </w:r>
      <w:r>
        <w:rPr/>
        <w:t>caracterização morfométrica da</w:t>
      </w:r>
      <w:r>
        <w:rPr>
          <w:spacing w:val="2"/>
        </w:rPr>
        <w:t> </w:t>
      </w:r>
      <w:r>
        <w:rPr/>
        <w:t>microbacia</w:t>
      </w:r>
      <w:r>
        <w:rPr>
          <w:spacing w:val="38"/>
        </w:rPr>
        <w:t> </w:t>
      </w:r>
      <w:r>
        <w:rPr/>
        <w:t>do</w:t>
      </w:r>
      <w:r>
        <w:rPr>
          <w:w w:val="100"/>
        </w:rPr>
        <w:t> </w:t>
      </w:r>
      <w:r>
        <w:rPr/>
        <w:t>Ribeirão</w:t>
      </w:r>
      <w:r>
        <w:rPr>
          <w:spacing w:val="-14"/>
        </w:rPr>
        <w:t> </w:t>
      </w:r>
      <w:r>
        <w:rPr/>
        <w:t>Descalvado–Botucatu,</w:t>
      </w:r>
      <w:r>
        <w:rPr>
          <w:spacing w:val="-13"/>
        </w:rPr>
        <w:t> </w:t>
      </w:r>
      <w:r>
        <w:rPr/>
        <w:t>SP.</w:t>
      </w:r>
      <w:r>
        <w:rPr>
          <w:spacing w:val="-11"/>
        </w:rPr>
        <w:t> </w:t>
      </w:r>
      <w:r>
        <w:rPr/>
        <w:t>IRRIGA</w:t>
      </w:r>
      <w:r>
        <w:rPr>
          <w:spacing w:val="-11"/>
        </w:rPr>
        <w:t> </w:t>
      </w:r>
      <w:r>
        <w:rPr/>
        <w:t>1,</w:t>
      </w:r>
      <w:r>
        <w:rPr>
          <w:spacing w:val="-11"/>
        </w:rPr>
        <w:t> </w:t>
      </w:r>
      <w:r>
        <w:rPr/>
        <w:t>52.</w:t>
      </w:r>
      <w:r>
        <w:rPr>
          <w:w w:val="100"/>
        </w:rPr>
        <w:t> </w:t>
      </w:r>
      <w:r>
        <w:rPr/>
        <w:t>Detoni,</w:t>
      </w:r>
      <w:r>
        <w:rPr>
          <w:spacing w:val="40"/>
        </w:rPr>
        <w:t> </w:t>
      </w:r>
      <w:r>
        <w:rPr/>
        <w:t>S.</w:t>
      </w:r>
      <w:r>
        <w:rPr>
          <w:spacing w:val="38"/>
        </w:rPr>
        <w:t> </w:t>
      </w:r>
      <w:r>
        <w:rPr/>
        <w:t>F.,</w:t>
      </w:r>
      <w:r>
        <w:rPr>
          <w:spacing w:val="38"/>
        </w:rPr>
        <w:t> </w:t>
      </w:r>
      <w:r>
        <w:rPr/>
        <w:t>2011.</w:t>
      </w:r>
      <w:r>
        <w:rPr>
          <w:spacing w:val="38"/>
        </w:rPr>
        <w:t> </w:t>
      </w:r>
      <w:r>
        <w:rPr/>
        <w:t>Evolução</w:t>
      </w:r>
      <w:r>
        <w:rPr>
          <w:spacing w:val="38"/>
        </w:rPr>
        <w:t> </w:t>
      </w:r>
      <w:r>
        <w:rPr/>
        <w:t>do</w:t>
      </w:r>
      <w:r>
        <w:rPr>
          <w:spacing w:val="38"/>
        </w:rPr>
        <w:t> </w:t>
      </w:r>
      <w:r>
        <w:rPr/>
        <w:t>uso</w:t>
      </w:r>
      <w:r>
        <w:rPr>
          <w:spacing w:val="38"/>
        </w:rPr>
        <w:t> </w:t>
      </w:r>
      <w:r>
        <w:rPr/>
        <w:t>do</w:t>
      </w:r>
      <w:r>
        <w:rPr>
          <w:spacing w:val="37"/>
        </w:rPr>
        <w:t> </w:t>
      </w:r>
      <w:r>
        <w:rPr/>
        <w:t>solo</w:t>
      </w:r>
      <w:r>
        <w:rPr>
          <w:spacing w:val="38"/>
        </w:rPr>
        <w:t> </w:t>
      </w:r>
      <w:r>
        <w:rPr/>
        <w:t>e</w:t>
      </w:r>
      <w:r>
        <w:rPr>
          <w:spacing w:val="41"/>
        </w:rPr>
        <w:t> </w:t>
      </w:r>
      <w:r>
        <w:rPr/>
        <w:t>da</w:t>
      </w:r>
      <w:r>
        <w:rPr>
          <w:w w:val="100"/>
        </w:rPr>
        <w:t> </w:t>
      </w:r>
      <w:r>
        <w:rPr/>
        <w:t>cobertura vegetal na região da Serra</w:t>
      </w:r>
      <w:r>
        <w:rPr>
          <w:spacing w:val="10"/>
        </w:rPr>
        <w:t> </w:t>
      </w:r>
      <w:r>
        <w:rPr/>
        <w:t>do</w:t>
      </w:r>
      <w:r>
        <w:rPr>
          <w:spacing w:val="10"/>
        </w:rPr>
        <w:t> </w:t>
      </w:r>
      <w:r>
        <w:rPr/>
        <w:t>Boturuna,</w:t>
      </w:r>
      <w:r>
        <w:rPr>
          <w:w w:val="100"/>
        </w:rPr>
        <w:t> </w:t>
      </w:r>
      <w:r>
        <w:rPr/>
        <w:t>Estado de São Paulo. Revista do Departamento</w:t>
      </w:r>
      <w:r>
        <w:rPr>
          <w:spacing w:val="44"/>
        </w:rPr>
        <w:t> </w:t>
      </w:r>
      <w:r>
        <w:rPr/>
        <w:t>de</w:t>
      </w:r>
    </w:p>
    <w:p>
      <w:pPr>
        <w:pStyle w:val="BodyText"/>
      </w:pPr>
      <w:r>
        <w:rPr/>
        <w:t>Geografia 20, 51-61.</w:t>
      </w:r>
    </w:p>
    <w:p>
      <w:pPr>
        <w:pStyle w:val="BodyText"/>
        <w:ind w:right="38" w:hanging="288"/>
      </w:pPr>
      <w:r>
        <w:rPr/>
        <w:t>Faustino, A. B.; Ramos, F. F.; Silva, S. M. P., 2014. Dinâmica temporal do uso e cobertura do solo na Bacia</w:t>
      </w:r>
      <w:r>
        <w:rPr>
          <w:spacing w:val="-13"/>
        </w:rPr>
        <w:t> </w:t>
      </w:r>
      <w:r>
        <w:rPr/>
        <w:t>Hidrográfica</w:t>
      </w:r>
      <w:r>
        <w:rPr>
          <w:spacing w:val="-11"/>
        </w:rPr>
        <w:t> </w:t>
      </w:r>
      <w:r>
        <w:rPr/>
        <w:t>do</w:t>
      </w:r>
      <w:r>
        <w:rPr>
          <w:spacing w:val="-12"/>
        </w:rPr>
        <w:t> </w:t>
      </w:r>
      <w:r>
        <w:rPr/>
        <w:t>Rio</w:t>
      </w:r>
      <w:r>
        <w:rPr>
          <w:spacing w:val="-13"/>
        </w:rPr>
        <w:t> </w:t>
      </w:r>
      <w:r>
        <w:rPr/>
        <w:t>Doce</w:t>
      </w:r>
      <w:r>
        <w:rPr>
          <w:spacing w:val="-13"/>
        </w:rPr>
        <w:t> </w:t>
      </w:r>
      <w:r>
        <w:rPr/>
        <w:t>(RN)</w:t>
      </w:r>
      <w:r>
        <w:rPr>
          <w:spacing w:val="-12"/>
        </w:rPr>
        <w:t> </w:t>
      </w:r>
      <w:r>
        <w:rPr/>
        <w:t>com</w:t>
      </w:r>
      <w:r>
        <w:rPr>
          <w:spacing w:val="-17"/>
        </w:rPr>
        <w:t> </w:t>
      </w:r>
      <w:r>
        <w:rPr/>
        <w:t>base</w:t>
      </w:r>
      <w:r>
        <w:rPr>
          <w:spacing w:val="-12"/>
        </w:rPr>
        <w:t> </w:t>
      </w:r>
      <w:r>
        <w:rPr/>
        <w:t>em sensoriamento</w:t>
      </w:r>
      <w:r>
        <w:rPr>
          <w:spacing w:val="-10"/>
        </w:rPr>
        <w:t> </w:t>
      </w:r>
      <w:r>
        <w:rPr/>
        <w:t>remoto</w:t>
      </w:r>
      <w:r>
        <w:rPr>
          <w:spacing w:val="-10"/>
        </w:rPr>
        <w:t> </w:t>
      </w:r>
      <w:r>
        <w:rPr/>
        <w:t>e</w:t>
      </w:r>
      <w:r>
        <w:rPr>
          <w:spacing w:val="-10"/>
        </w:rPr>
        <w:t> </w:t>
      </w:r>
      <w:r>
        <w:rPr/>
        <w:t>SIG:</w:t>
      </w:r>
      <w:r>
        <w:rPr>
          <w:spacing w:val="-9"/>
        </w:rPr>
        <w:t> </w:t>
      </w:r>
      <w:r>
        <w:rPr/>
        <w:t>uma</w:t>
      </w:r>
      <w:r>
        <w:rPr>
          <w:spacing w:val="-9"/>
        </w:rPr>
        <w:t> </w:t>
      </w:r>
      <w:r>
        <w:rPr/>
        <w:t>contribuição</w:t>
      </w:r>
      <w:r>
        <w:rPr>
          <w:spacing w:val="-10"/>
        </w:rPr>
        <w:t> </w:t>
      </w:r>
      <w:r>
        <w:rPr/>
        <w:t>aos estudos ambientais. Sociedade e Território 26, 18- 30.</w:t>
      </w:r>
    </w:p>
    <w:p>
      <w:pPr>
        <w:pStyle w:val="BodyText"/>
        <w:ind w:right="40" w:hanging="288"/>
      </w:pPr>
      <w:r>
        <w:rPr/>
        <w:t>Felgueiras, C. A., 2001. Modelagem numérica de terreno. In: CÂMARA, G.; DAVIS, C.</w:t>
      </w:r>
      <w:r>
        <w:rPr>
          <w:spacing w:val="54"/>
        </w:rPr>
        <w:t> </w:t>
      </w:r>
      <w:r>
        <w:rPr/>
        <w:t>e</w:t>
      </w:r>
    </w:p>
    <w:p>
      <w:pPr>
        <w:pStyle w:val="BodyText"/>
        <w:spacing w:before="81"/>
        <w:ind w:right="132"/>
      </w:pPr>
      <w:r>
        <w:rPr/>
        <w:br w:type="column"/>
      </w:r>
      <w:r>
        <w:rPr/>
        <w:t>MONTEIRO, A. M. V. Introdução à Ciência da Geoinformação. São José dos Campos: Instituto Nacional de Pesquisas Espaciais (INPE).</w:t>
      </w:r>
    </w:p>
    <w:p>
      <w:pPr>
        <w:pStyle w:val="BodyText"/>
        <w:spacing w:before="3"/>
        <w:ind w:right="129" w:hanging="288"/>
      </w:pPr>
      <w:r>
        <w:rPr/>
        <w:t>Ferreira, R.; Moura, M.; Castro, F., 2015. Uso de plataforma SIG na caracterização morfométrica da Bacia Hidrográfica do Rio Pancas–Brasil. Nativa 3, 210-216.</w:t>
      </w:r>
    </w:p>
    <w:p>
      <w:pPr>
        <w:pStyle w:val="BodyText"/>
        <w:ind w:left="0" w:right="131"/>
        <w:jc w:val="right"/>
      </w:pPr>
      <w:r>
        <w:rPr/>
        <w:t>Florenzano, T. G., 2002. Imagens de Satélite</w:t>
      </w:r>
      <w:r>
        <w:rPr>
          <w:spacing w:val="52"/>
        </w:rPr>
        <w:t> </w:t>
      </w:r>
      <w:r>
        <w:rPr/>
        <w:t>para</w:t>
      </w:r>
      <w:r>
        <w:rPr>
          <w:w w:val="100"/>
        </w:rPr>
        <w:t> </w:t>
      </w:r>
      <w:r>
        <w:rPr/>
        <w:t>estudos ambientais. São Paulo: Oficina de Textos.</w:t>
      </w:r>
      <w:r>
        <w:rPr>
          <w:w w:val="100"/>
        </w:rPr>
        <w:t> </w:t>
      </w:r>
      <w:r>
        <w:rPr/>
        <w:t>Fraga, M. S.; Ferreira, R. G.; Silva, F. B.; Vieira, N. P.</w:t>
      </w:r>
    </w:p>
    <w:p>
      <w:pPr>
        <w:pStyle w:val="BodyText"/>
        <w:ind w:right="127"/>
      </w:pPr>
      <w:r>
        <w:rPr/>
        <w:t>A.; Silva, D. P.; Barros, F. M.; Martins, I. S. B., 2014. Caracterização Morfométrica da Bacia Hidrográfica do Rio Catolé Grande, Bahia, Brasil. Nativa 2, 214-218.</w:t>
      </w:r>
    </w:p>
    <w:p>
      <w:pPr>
        <w:pStyle w:val="BodyText"/>
        <w:ind w:left="111" w:right="128"/>
        <w:jc w:val="right"/>
      </w:pPr>
      <w:r>
        <w:rPr/>
        <w:t>IBGE - Instituto Brasileiro de Geografia</w:t>
      </w:r>
      <w:r>
        <w:rPr>
          <w:spacing w:val="-34"/>
        </w:rPr>
        <w:t> </w:t>
      </w:r>
      <w:r>
        <w:rPr/>
        <w:t>e</w:t>
      </w:r>
      <w:r>
        <w:rPr>
          <w:spacing w:val="-4"/>
        </w:rPr>
        <w:t> </w:t>
      </w:r>
      <w:r>
        <w:rPr/>
        <w:t>Estatística.,</w:t>
      </w:r>
      <w:r>
        <w:rPr>
          <w:w w:val="100"/>
        </w:rPr>
        <w:t> </w:t>
      </w:r>
      <w:r>
        <w:rPr/>
        <w:t>2012. Base Estatcart de Informações</w:t>
      </w:r>
      <w:r>
        <w:rPr>
          <w:spacing w:val="20"/>
        </w:rPr>
        <w:t> </w:t>
      </w:r>
      <w:r>
        <w:rPr/>
        <w:t>do</w:t>
      </w:r>
      <w:r>
        <w:rPr>
          <w:spacing w:val="4"/>
        </w:rPr>
        <w:t> </w:t>
      </w:r>
      <w:r>
        <w:rPr/>
        <w:t>Censo</w:t>
      </w:r>
      <w:r>
        <w:rPr>
          <w:w w:val="100"/>
        </w:rPr>
        <w:t> </w:t>
      </w:r>
      <w:r>
        <w:rPr/>
        <w:t>Demográfico 2010: </w:t>
      </w:r>
      <w:hyperlink r:id="rId24">
        <w:r>
          <w:rPr/>
          <w:t>Resultados do</w:t>
        </w:r>
        <w:r>
          <w:rPr>
            <w:spacing w:val="21"/>
          </w:rPr>
          <w:t> </w:t>
        </w:r>
        <w:r>
          <w:rPr/>
          <w:t>Universo</w:t>
        </w:r>
        <w:r>
          <w:rPr>
            <w:spacing w:val="47"/>
          </w:rPr>
          <w:t> </w:t>
        </w:r>
        <w:r>
          <w:rPr/>
          <w:t>por</w:t>
        </w:r>
      </w:hyperlink>
      <w:r>
        <w:rPr>
          <w:w w:val="100"/>
        </w:rPr>
        <w:t> </w:t>
      </w:r>
      <w:hyperlink r:id="rId24">
        <w:r>
          <w:rPr/>
          <w:t>Setor Censitário. </w:t>
        </w:r>
      </w:hyperlink>
      <w:r>
        <w:rPr/>
        <w:t>Rio de Janeiro:</w:t>
      </w:r>
      <w:r>
        <w:rPr>
          <w:spacing w:val="-28"/>
        </w:rPr>
        <w:t> </w:t>
      </w:r>
      <w:r>
        <w:rPr/>
        <w:t>IBGE.</w:t>
      </w:r>
      <w:r>
        <w:rPr>
          <w:spacing w:val="-3"/>
        </w:rPr>
        <w:t> </w:t>
      </w:r>
      <w:r>
        <w:rPr/>
        <w:t>CD-ROM.</w:t>
      </w:r>
      <w:r>
        <w:rPr>
          <w:w w:val="100"/>
        </w:rPr>
        <w:t> </w:t>
      </w:r>
      <w:r>
        <w:rPr/>
        <w:t>IBGE - Instituto Brasileiro de Geografia</w:t>
      </w:r>
      <w:r>
        <w:rPr>
          <w:spacing w:val="-35"/>
        </w:rPr>
        <w:t> </w:t>
      </w:r>
      <w:r>
        <w:rPr/>
        <w:t>e</w:t>
      </w:r>
      <w:r>
        <w:rPr>
          <w:spacing w:val="-4"/>
        </w:rPr>
        <w:t> </w:t>
      </w:r>
      <w:r>
        <w:rPr/>
        <w:t>Estatística.,</w:t>
      </w:r>
      <w:r>
        <w:rPr>
          <w:w w:val="100"/>
        </w:rPr>
        <w:t> </w:t>
      </w:r>
      <w:r>
        <w:rPr/>
        <w:t>1979.</w:t>
      </w:r>
      <w:r>
        <w:rPr>
          <w:spacing w:val="-14"/>
        </w:rPr>
        <w:t> </w:t>
      </w:r>
      <w:r>
        <w:rPr/>
        <w:t>Biblioteca.</w:t>
      </w:r>
      <w:r>
        <w:rPr>
          <w:spacing w:val="-16"/>
        </w:rPr>
        <w:t> </w:t>
      </w:r>
      <w:r>
        <w:rPr/>
        <w:t>Rio</w:t>
      </w:r>
      <w:r>
        <w:rPr>
          <w:spacing w:val="-16"/>
        </w:rPr>
        <w:t> </w:t>
      </w:r>
      <w:r>
        <w:rPr/>
        <w:t>de</w:t>
      </w:r>
      <w:r>
        <w:rPr>
          <w:spacing w:val="-16"/>
        </w:rPr>
        <w:t> </w:t>
      </w:r>
      <w:r>
        <w:rPr/>
        <w:t>Janeiro:</w:t>
      </w:r>
      <w:r>
        <w:rPr>
          <w:spacing w:val="-12"/>
        </w:rPr>
        <w:t> </w:t>
      </w:r>
      <w:r>
        <w:rPr/>
        <w:t>IBGE.</w:t>
      </w:r>
      <w:r>
        <w:rPr>
          <w:spacing w:val="-13"/>
        </w:rPr>
        <w:t> </w:t>
      </w:r>
      <w:r>
        <w:rPr/>
        <w:t>Disponível</w:t>
      </w:r>
      <w:r>
        <w:rPr>
          <w:w w:val="100"/>
        </w:rPr>
        <w:t> </w:t>
      </w:r>
      <w:r>
        <w:rPr/>
        <w:t>em: </w:t>
      </w:r>
      <w:hyperlink r:id="rId25">
        <w:r>
          <w:rPr/>
          <w:t>&lt;ht</w:t>
        </w:r>
      </w:hyperlink>
      <w:r>
        <w:rPr/>
        <w:t>t</w:t>
      </w:r>
      <w:hyperlink r:id="rId25">
        <w:r>
          <w:rPr/>
          <w:t>p://biblioteca.ibge.gov.br/</w:t>
        </w:r>
      </w:hyperlink>
      <w:r>
        <w:rPr/>
        <w:t>&gt;. Acesso</w:t>
      </w:r>
      <w:r>
        <w:rPr>
          <w:spacing w:val="5"/>
        </w:rPr>
        <w:t> </w:t>
      </w:r>
      <w:r>
        <w:rPr/>
        <w:t>em:</w:t>
      </w:r>
    </w:p>
    <w:p>
      <w:pPr>
        <w:pStyle w:val="BodyText"/>
        <w:spacing w:line="252" w:lineRule="exact"/>
      </w:pPr>
      <w:r>
        <w:rPr/>
        <w:t>13 de outubro 2015.</w:t>
      </w:r>
    </w:p>
    <w:p>
      <w:pPr>
        <w:pStyle w:val="BodyText"/>
        <w:ind w:right="128" w:hanging="288"/>
      </w:pPr>
      <w:r>
        <w:rPr/>
        <w:t>IBGE - Instituto Brasileiro de Geografia e</w:t>
      </w:r>
      <w:r>
        <w:rPr>
          <w:spacing w:val="-37"/>
        </w:rPr>
        <w:t> </w:t>
      </w:r>
      <w:r>
        <w:rPr/>
        <w:t>Estatística., 2013. Manual Técnico de Uso da Terra. 3 ed. Rio de Janeiro: IBGE, 171</w:t>
      </w:r>
      <w:r>
        <w:rPr>
          <w:spacing w:val="-2"/>
        </w:rPr>
        <w:t> </w:t>
      </w:r>
      <w:r>
        <w:rPr/>
        <w:t>p.</w:t>
      </w:r>
    </w:p>
    <w:p>
      <w:pPr>
        <w:pStyle w:val="BodyText"/>
        <w:spacing w:before="1"/>
        <w:ind w:right="128" w:hanging="288"/>
      </w:pPr>
      <w:r>
        <w:rPr/>
        <w:t>Lillesand,</w:t>
      </w:r>
      <w:r>
        <w:rPr>
          <w:spacing w:val="-11"/>
        </w:rPr>
        <w:t> </w:t>
      </w:r>
      <w:r>
        <w:rPr/>
        <w:t>T.</w:t>
      </w:r>
      <w:r>
        <w:rPr>
          <w:spacing w:val="-10"/>
        </w:rPr>
        <w:t> </w:t>
      </w:r>
      <w:r>
        <w:rPr/>
        <w:t>M.;</w:t>
      </w:r>
      <w:r>
        <w:rPr>
          <w:spacing w:val="-8"/>
        </w:rPr>
        <w:t> </w:t>
      </w:r>
      <w:r>
        <w:rPr/>
        <w:t>Kiefer,</w:t>
      </w:r>
      <w:r>
        <w:rPr>
          <w:spacing w:val="-8"/>
        </w:rPr>
        <w:t> </w:t>
      </w:r>
      <w:r>
        <w:rPr/>
        <w:t>R.</w:t>
      </w:r>
      <w:r>
        <w:rPr>
          <w:spacing w:val="-12"/>
        </w:rPr>
        <w:t> </w:t>
      </w:r>
      <w:r>
        <w:rPr/>
        <w:t>W.:</w:t>
      </w:r>
      <w:r>
        <w:rPr>
          <w:spacing w:val="-9"/>
        </w:rPr>
        <w:t> </w:t>
      </w:r>
      <w:r>
        <w:rPr/>
        <w:t>Chipman,</w:t>
      </w:r>
      <w:r>
        <w:rPr>
          <w:spacing w:val="-10"/>
        </w:rPr>
        <w:t> </w:t>
      </w:r>
      <w:r>
        <w:rPr/>
        <w:t>J.</w:t>
      </w:r>
      <w:r>
        <w:rPr>
          <w:spacing w:val="-10"/>
        </w:rPr>
        <w:t> </w:t>
      </w:r>
      <w:r>
        <w:rPr/>
        <w:t>W.,</w:t>
      </w:r>
      <w:r>
        <w:rPr>
          <w:spacing w:val="-8"/>
        </w:rPr>
        <w:t> </w:t>
      </w:r>
      <w:r>
        <w:rPr/>
        <w:t>2004. Remote Sensing and Image Interpretation. Nova York: John Wiley &amp;</w:t>
      </w:r>
      <w:r>
        <w:rPr>
          <w:spacing w:val="-9"/>
        </w:rPr>
        <w:t> </w:t>
      </w:r>
      <w:r>
        <w:rPr/>
        <w:t>Sons.</w:t>
      </w:r>
    </w:p>
    <w:p>
      <w:pPr>
        <w:pStyle w:val="BodyText"/>
        <w:ind w:right="129" w:hanging="288"/>
      </w:pPr>
      <w:r>
        <w:rPr/>
        <w:t>Machado,</w:t>
      </w:r>
      <w:r>
        <w:rPr>
          <w:spacing w:val="-5"/>
        </w:rPr>
        <w:t> </w:t>
      </w:r>
      <w:r>
        <w:rPr/>
        <w:t>P.</w:t>
      </w:r>
      <w:r>
        <w:rPr>
          <w:spacing w:val="-7"/>
        </w:rPr>
        <w:t> </w:t>
      </w:r>
      <w:r>
        <w:rPr/>
        <w:t>J.</w:t>
      </w:r>
      <w:r>
        <w:rPr>
          <w:spacing w:val="-5"/>
        </w:rPr>
        <w:t> </w:t>
      </w:r>
      <w:r>
        <w:rPr/>
        <w:t>O.;</w:t>
      </w:r>
      <w:r>
        <w:rPr>
          <w:spacing w:val="-3"/>
        </w:rPr>
        <w:t> </w:t>
      </w:r>
      <w:r>
        <w:rPr/>
        <w:t>Torres,</w:t>
      </w:r>
      <w:r>
        <w:rPr>
          <w:spacing w:val="-8"/>
        </w:rPr>
        <w:t> </w:t>
      </w:r>
      <w:r>
        <w:rPr/>
        <w:t>F.</w:t>
      </w:r>
      <w:r>
        <w:rPr>
          <w:spacing w:val="-4"/>
        </w:rPr>
        <w:t> </w:t>
      </w:r>
      <w:r>
        <w:rPr/>
        <w:t>T.</w:t>
      </w:r>
      <w:r>
        <w:rPr>
          <w:spacing w:val="-4"/>
        </w:rPr>
        <w:t> </w:t>
      </w:r>
      <w:r>
        <w:rPr/>
        <w:t>P.,</w:t>
      </w:r>
      <w:r>
        <w:rPr>
          <w:spacing w:val="-5"/>
        </w:rPr>
        <w:t> </w:t>
      </w:r>
      <w:r>
        <w:rPr/>
        <w:t>2012.</w:t>
      </w:r>
      <w:r>
        <w:rPr>
          <w:spacing w:val="-2"/>
        </w:rPr>
        <w:t> </w:t>
      </w:r>
      <w:r>
        <w:rPr/>
        <w:t>Introdução</w:t>
      </w:r>
      <w:r>
        <w:rPr>
          <w:spacing w:val="-5"/>
        </w:rPr>
        <w:t> </w:t>
      </w:r>
      <w:r>
        <w:rPr/>
        <w:t>à hidrogeografia. São Paulo: Cengage</w:t>
      </w:r>
      <w:r>
        <w:rPr>
          <w:spacing w:val="-5"/>
        </w:rPr>
        <w:t> </w:t>
      </w:r>
      <w:r>
        <w:rPr/>
        <w:t>Learning.</w:t>
      </w:r>
    </w:p>
    <w:p>
      <w:pPr>
        <w:pStyle w:val="BodyText"/>
        <w:ind w:right="128" w:hanging="288"/>
      </w:pPr>
      <w:r>
        <w:rPr/>
        <w:t>Mello, C. R.; Silva, A. M., 2013. Hidrologia: princípios</w:t>
      </w:r>
      <w:r>
        <w:rPr>
          <w:spacing w:val="-12"/>
        </w:rPr>
        <w:t> </w:t>
      </w:r>
      <w:r>
        <w:rPr/>
        <w:t>e</w:t>
      </w:r>
      <w:r>
        <w:rPr>
          <w:spacing w:val="-12"/>
        </w:rPr>
        <w:t> </w:t>
      </w:r>
      <w:r>
        <w:rPr/>
        <w:t>aplicações</w:t>
      </w:r>
      <w:r>
        <w:rPr>
          <w:spacing w:val="-10"/>
        </w:rPr>
        <w:t> </w:t>
      </w:r>
      <w:r>
        <w:rPr/>
        <w:t>em</w:t>
      </w:r>
      <w:r>
        <w:rPr>
          <w:spacing w:val="-13"/>
        </w:rPr>
        <w:t> </w:t>
      </w:r>
      <w:r>
        <w:rPr/>
        <w:t>sistemas</w:t>
      </w:r>
      <w:r>
        <w:rPr>
          <w:spacing w:val="-9"/>
        </w:rPr>
        <w:t> </w:t>
      </w:r>
      <w:r>
        <w:rPr/>
        <w:t>agrícolas.</w:t>
      </w:r>
      <w:r>
        <w:rPr>
          <w:spacing w:val="-9"/>
        </w:rPr>
        <w:t> </w:t>
      </w:r>
      <w:r>
        <w:rPr/>
        <w:t>1.ed. Lavras: Editora UFLA, 455p.</w:t>
      </w:r>
    </w:p>
    <w:p>
      <w:pPr>
        <w:pStyle w:val="BodyText"/>
        <w:ind w:right="129" w:hanging="288"/>
      </w:pPr>
      <w:r>
        <w:rPr/>
        <w:t>Moreli, A. P.; Pereira, D. P.; Silva, S. F., 2014. Caracterização morfométrica da sub-Bacia Hidrográfica do córrego Cancã, município de Venda Nova do Imigrante - ES, Brasil. Nucleus v. 11, 385-395.</w:t>
      </w:r>
    </w:p>
    <w:p>
      <w:pPr>
        <w:pStyle w:val="BodyText"/>
        <w:ind w:right="129" w:hanging="288"/>
      </w:pPr>
      <w:r>
        <w:rPr/>
        <w:t>Rocha, J. S. M.; Kurtz, S. M. J. M., 2001. Manual de Manejo Integrado de bacias Hidrográficas. Santa Maria: Editora da UFSM, 282 p.</w:t>
      </w:r>
    </w:p>
    <w:p>
      <w:pPr>
        <w:pStyle w:val="BodyText"/>
        <w:ind w:right="127" w:hanging="288"/>
      </w:pPr>
      <w:r>
        <w:rPr/>
        <w:t>Sales, J. C. A., 2015. Metodologia para identificação de áreas de risco e prioritárias para conservação da avifauna na Bacia Hidrográfica do rio Una, Ibiúna/SP. 2015. 131 f. Dissertação (mestrado) - Universidade Estadual Paulista Júlio de Mesquita Filho, Campus Experimental de Sorocaba.</w:t>
      </w:r>
    </w:p>
    <w:p>
      <w:pPr>
        <w:pStyle w:val="BodyText"/>
        <w:spacing w:before="1"/>
        <w:ind w:right="132" w:hanging="288"/>
      </w:pPr>
      <w:r>
        <w:rPr/>
        <w:t>Salles, M. H. D.; Conceição, F. T.; Angelucci, V. A.; Sia, R.; Pedrazzi, F. J. M.; Carra, T. A.; Navarro,</w:t>
      </w:r>
    </w:p>
    <w:p>
      <w:pPr>
        <w:pStyle w:val="BodyText"/>
        <w:ind w:right="131"/>
      </w:pPr>
      <w:r>
        <w:rPr/>
        <w:t>G. R. B., 2008. Avaliação Simplificada de Impactos Ambientais na Bacia do Alto Sorocaba (SP). Revista de estudos ambientais 10, 6-20.</w:t>
      </w:r>
    </w:p>
    <w:p>
      <w:pPr>
        <w:pStyle w:val="BodyText"/>
        <w:ind w:right="127" w:hanging="288"/>
      </w:pPr>
      <w:r>
        <w:rPr/>
        <w:t>Santos, D. B.; Vidotto, M. L.; Bertinatto, R.; Souza Marcon, G. R., Frigo, E. P., 2012. Caracterização morfométrica da Bacia Hidrográfica do Rio São José, Cascavel, PR. Applied Research &amp; Agrotechnology 5, 7-18.</w:t>
      </w:r>
    </w:p>
    <w:p>
      <w:pPr>
        <w:spacing w:after="0"/>
        <w:sectPr>
          <w:pgSz w:w="11910" w:h="16840"/>
          <w:pgMar w:header="710" w:footer="954" w:top="1040" w:bottom="1200" w:left="740" w:right="1000"/>
          <w:cols w:num="2" w:equalWidth="0">
            <w:col w:w="4903" w:space="273"/>
            <w:col w:w="4994"/>
          </w:cols>
        </w:sectPr>
      </w:pPr>
    </w:p>
    <w:p>
      <w:pPr>
        <w:pStyle w:val="BodyText"/>
        <w:spacing w:before="81"/>
        <w:ind w:right="38" w:hanging="288"/>
      </w:pPr>
      <w:r>
        <w:rPr/>
        <w:t>SEADE - Fundação Sistema Estadual de Análise de Dados. 2015. Informação dos Municípios</w:t>
      </w:r>
      <w:r>
        <w:rPr>
          <w:spacing w:val="-37"/>
        </w:rPr>
        <w:t> </w:t>
      </w:r>
      <w:r>
        <w:rPr/>
        <w:t>Paulistas (IMP). Disponível em: &lt; </w:t>
      </w:r>
      <w:hyperlink r:id="rId26">
        <w:r>
          <w:rPr>
            <w:color w:val="0000FF"/>
            <w:u w:val="single" w:color="0000FF"/>
          </w:rPr>
          <w:t>GS</w:t>
        </w:r>
        <w:r>
          <w:rPr>
            <w:color w:val="0000FF"/>
            <w:spacing w:val="1"/>
            <w:u w:val="single" w:color="0000FF"/>
          </w:rPr>
          <w:t> </w:t>
        </w:r>
        <w:r>
          <w:rPr>
            <w:color w:val="0000FF"/>
            <w:u w:val="single" w:color="0000FF"/>
          </w:rPr>
          <w:t>Search</w:t>
        </w:r>
      </w:hyperlink>
    </w:p>
    <w:p>
      <w:pPr>
        <w:pStyle w:val="BodyText"/>
        <w:spacing w:line="252" w:lineRule="exact" w:before="3"/>
        <w:ind w:left="104"/>
      </w:pPr>
      <w:r>
        <w:rPr/>
        <w:t>/&gt;. Acesso em: 14 Out. 2015.</w:t>
      </w:r>
    </w:p>
    <w:p>
      <w:pPr>
        <w:pStyle w:val="BodyText"/>
        <w:ind w:right="39" w:hanging="288"/>
      </w:pPr>
      <w:r>
        <w:rPr/>
        <w:t>Silva, A. M.; Schulz, H. E.; Camargo, P. B., 2004. Erosão e hidrossedimentologia em bacias hidrográficas. São Carlos-SP. Editora</w:t>
      </w:r>
      <w:r>
        <w:rPr>
          <w:spacing w:val="-5"/>
        </w:rPr>
        <w:t> </w:t>
      </w:r>
      <w:r>
        <w:rPr/>
        <w:t>Rima.</w:t>
      </w:r>
    </w:p>
    <w:p>
      <w:pPr>
        <w:pStyle w:val="BodyText"/>
        <w:ind w:right="38" w:hanging="288"/>
      </w:pPr>
      <w:r>
        <w:rPr/>
        <w:t>Strahler, A. N., 1952. Hypsometric (area-altitude) analysis and erosional topography. Geological Society of America Bulletin 63,</w:t>
      </w:r>
      <w:r>
        <w:rPr>
          <w:spacing w:val="-4"/>
        </w:rPr>
        <w:t> </w:t>
      </w:r>
      <w:r>
        <w:rPr/>
        <w:t>1117-1142.</w:t>
      </w:r>
    </w:p>
    <w:p>
      <w:pPr>
        <w:pStyle w:val="BodyText"/>
        <w:spacing w:line="252" w:lineRule="exact"/>
        <w:ind w:left="104"/>
      </w:pPr>
      <w:r>
        <w:rPr/>
        <w:t>Teodoro, V. L. I.; Texeira, D.; Costa, D. J. L.; Fuller,</w:t>
      </w:r>
    </w:p>
    <w:p>
      <w:pPr>
        <w:pStyle w:val="BodyText"/>
        <w:ind w:right="38"/>
      </w:pPr>
      <w:r>
        <w:rPr/>
        <w:t>B. B., 2007. O conceito de Bacia Hidrográfica e a importância da caracterização morfométrica para</w:t>
      </w:r>
      <w:r>
        <w:rPr>
          <w:spacing w:val="-26"/>
        </w:rPr>
        <w:t> </w:t>
      </w:r>
      <w:r>
        <w:rPr/>
        <w:t>o entendimento</w:t>
      </w:r>
      <w:r>
        <w:rPr>
          <w:spacing w:val="-10"/>
        </w:rPr>
        <w:t> </w:t>
      </w:r>
      <w:r>
        <w:rPr/>
        <w:t>da</w:t>
      </w:r>
      <w:r>
        <w:rPr>
          <w:spacing w:val="-9"/>
        </w:rPr>
        <w:t> </w:t>
      </w:r>
      <w:r>
        <w:rPr/>
        <w:t>dinâmica</w:t>
      </w:r>
      <w:r>
        <w:rPr>
          <w:spacing w:val="-8"/>
        </w:rPr>
        <w:t> </w:t>
      </w:r>
      <w:r>
        <w:rPr/>
        <w:t>ambiental</w:t>
      </w:r>
      <w:r>
        <w:rPr>
          <w:spacing w:val="-8"/>
        </w:rPr>
        <w:t> </w:t>
      </w:r>
      <w:r>
        <w:rPr/>
        <w:t>local.</w:t>
      </w:r>
      <w:r>
        <w:rPr>
          <w:spacing w:val="-10"/>
        </w:rPr>
        <w:t> </w:t>
      </w:r>
      <w:r>
        <w:rPr/>
        <w:t>Revista Uniara 20, 137-156.</w:t>
      </w:r>
    </w:p>
    <w:p>
      <w:pPr>
        <w:pStyle w:val="BodyText"/>
        <w:spacing w:before="1"/>
        <w:ind w:left="104"/>
      </w:pPr>
      <w:r>
        <w:rPr/>
        <w:t>Tucci,</w:t>
      </w:r>
      <w:r>
        <w:rPr>
          <w:spacing w:val="-9"/>
        </w:rPr>
        <w:t> </w:t>
      </w:r>
      <w:r>
        <w:rPr/>
        <w:t>C.</w:t>
      </w:r>
      <w:r>
        <w:rPr>
          <w:spacing w:val="-9"/>
        </w:rPr>
        <w:t> </w:t>
      </w:r>
      <w:r>
        <w:rPr/>
        <w:t>E.</w:t>
      </w:r>
      <w:r>
        <w:rPr>
          <w:spacing w:val="-10"/>
        </w:rPr>
        <w:t> </w:t>
      </w:r>
      <w:r>
        <w:rPr/>
        <w:t>M.,</w:t>
      </w:r>
      <w:r>
        <w:rPr>
          <w:spacing w:val="-8"/>
        </w:rPr>
        <w:t> </w:t>
      </w:r>
      <w:r>
        <w:rPr/>
        <w:t>2001.</w:t>
      </w:r>
      <w:r>
        <w:rPr>
          <w:spacing w:val="-7"/>
        </w:rPr>
        <w:t> </w:t>
      </w:r>
      <w:r>
        <w:rPr/>
        <w:t>Hidrologia:</w:t>
      </w:r>
      <w:r>
        <w:rPr>
          <w:spacing w:val="-9"/>
        </w:rPr>
        <w:t> </w:t>
      </w:r>
      <w:r>
        <w:rPr/>
        <w:t>ciência</w:t>
      </w:r>
      <w:r>
        <w:rPr>
          <w:spacing w:val="-8"/>
        </w:rPr>
        <w:t> </w:t>
      </w:r>
      <w:r>
        <w:rPr/>
        <w:t>e</w:t>
      </w:r>
      <w:r>
        <w:rPr>
          <w:spacing w:val="-8"/>
        </w:rPr>
        <w:t> </w:t>
      </w:r>
      <w:r>
        <w:rPr/>
        <w:t>aplicação.</w:t>
      </w:r>
    </w:p>
    <w:p>
      <w:pPr>
        <w:pStyle w:val="BodyText"/>
        <w:spacing w:before="81"/>
        <w:ind w:right="132"/>
      </w:pPr>
      <w:r>
        <w:rPr/>
        <w:br w:type="column"/>
      </w:r>
      <w:r>
        <w:rPr/>
        <w:t>Porto Alegre, RS: Editora da Universidade (UFRGS)/Edusp/ABRH, 943p.</w:t>
      </w:r>
    </w:p>
    <w:p>
      <w:pPr>
        <w:pStyle w:val="BodyText"/>
        <w:spacing w:before="1"/>
        <w:ind w:right="128" w:hanging="288"/>
      </w:pPr>
      <w:r>
        <w:rPr/>
        <w:t>Vaeza, R. F.; Oliveira Filho, P. C.; Maia, A. G.; Disperati, A. A., 2010. Uso e ocupação do solo em Bacia Hidrográfica urbana a partir de imagens orbitais de alta resolução. Floresta e Ambiente 17, 23-29.</w:t>
      </w:r>
    </w:p>
    <w:p>
      <w:pPr>
        <w:pStyle w:val="BodyText"/>
        <w:ind w:right="130" w:hanging="288"/>
      </w:pPr>
      <w:r>
        <w:rPr/>
        <w:t>Veloso, H. P., Rangel Filho, A. L. R. Lima, J. C. A., 1991. Classificação da Vegetação Brasileira Adaptada a um Sistema Universal. Ministério da Economia, Fazenda e Planejamento, Fundação Instituto Brasileiro de Geografia e Estatística, Diretoria de Geociências, Departamento de Recursos Naturais e Estudos Ambientais.</w:t>
      </w:r>
    </w:p>
    <w:p>
      <w:pPr>
        <w:pStyle w:val="BodyText"/>
        <w:ind w:left="104"/>
      </w:pPr>
      <w:r>
        <w:rPr/>
        <w:t>Villela, S. M.; Mattos, A., 1975. Hidrologia aplicada.</w:t>
      </w:r>
    </w:p>
    <w:p>
      <w:pPr>
        <w:pStyle w:val="BodyText"/>
        <w:spacing w:before="2"/>
      </w:pPr>
      <w:r>
        <w:rPr/>
        <w:t>São Paulo: McGraw-Hill do Brasil, 245p.</w:t>
      </w:r>
    </w:p>
    <w:sectPr>
      <w:pgSz w:w="11910" w:h="16840"/>
      <w:pgMar w:header="710" w:footer="954" w:top="1040" w:bottom="1200" w:left="740" w:right="1000"/>
      <w:cols w:num="2" w:equalWidth="0">
        <w:col w:w="4900" w:space="275"/>
        <w:col w:w="499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518.659973pt;margin-top:780.402649pt;width:22pt;height:15.3pt;mso-position-horizontal-relative:page;mso-position-vertical-relative:page;z-index:-252875776" type="#_x0000_t202" filled="false" stroked="false">
          <v:textbox inset="0,0,0,0">
            <w:txbxContent>
              <w:p>
                <w:pPr>
                  <w:spacing w:before="10"/>
                  <w:ind w:left="40" w:right="0" w:firstLine="0"/>
                  <w:jc w:val="left"/>
                  <w:rPr>
                    <w:sz w:val="24"/>
                  </w:rPr>
                </w:pPr>
                <w:r>
                  <w:rPr/>
                  <w:fldChar w:fldCharType="begin"/>
                </w:r>
                <w:r>
                  <w:rPr>
                    <w:sz w:val="24"/>
                  </w:rPr>
                  <w:instrText> PAGE </w:instrText>
                </w:r>
                <w:r>
                  <w:rPr/>
                  <w:fldChar w:fldCharType="separate"/>
                </w:r>
                <w:r>
                  <w:rPr/>
                  <w:t>632</w:t>
                </w:r>
                <w:r>
                  <w:rPr/>
                  <w:fldChar w:fldCharType="end"/>
                </w:r>
              </w:p>
            </w:txbxContent>
          </v:textbox>
          <w10:wrap type="none"/>
        </v:shape>
      </w:pict>
    </w:r>
    <w:r>
      <w:rPr/>
      <w:pict>
        <v:shape style="position:absolute;margin-left:91.064003pt;margin-top:794.22052pt;width:334.75pt;height:13.05pt;mso-position-horizontal-relative:page;mso-position-vertical-relative:page;z-index:-252874752" type="#_x0000_t202" filled="false" stroked="false">
          <v:textbox inset="0,0,0,0">
            <w:txbxContent>
              <w:p>
                <w:pPr>
                  <w:spacing w:before="10"/>
                  <w:ind w:left="20" w:right="0" w:firstLine="0"/>
                  <w:jc w:val="left"/>
                  <w:rPr>
                    <w:i/>
                    <w:sz w:val="20"/>
                  </w:rPr>
                </w:pPr>
                <w:r>
                  <w:rPr>
                    <w:i/>
                    <w:sz w:val="20"/>
                  </w:rPr>
                  <w:t>Cunha e Silva, D. C., Albuquerque Filho, J. L., Abreu Sales, J. C., Lourenço, R. W.</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183.220001pt;margin-top:34.524494pt;width:264.3pt;height:13.05pt;mso-position-horizontal-relative:page;mso-position-vertical-relative:page;z-index:-252876800" type="#_x0000_t202" filled="false" stroked="false">
          <v:textbox inset="0,0,0,0">
            <w:txbxContent>
              <w:p>
                <w:pPr>
                  <w:spacing w:before="10"/>
                  <w:ind w:left="20" w:right="0" w:firstLine="0"/>
                  <w:jc w:val="left"/>
                  <w:rPr>
                    <w:sz w:val="20"/>
                  </w:rPr>
                </w:pPr>
                <w:r>
                  <w:rPr>
                    <w:sz w:val="20"/>
                  </w:rPr>
                  <w:t>Revista Brasileira de Geografia Física v.09, n.02 (2016) 627-642.</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pt-PT" w:bidi="pt-PT"/>
    </w:rPr>
  </w:style>
  <w:style w:styleId="BodyText" w:type="paragraph">
    <w:name w:val="Body Text"/>
    <w:basedOn w:val="Normal"/>
    <w:uiPriority w:val="1"/>
    <w:qFormat/>
    <w:pPr>
      <w:ind w:left="392"/>
      <w:jc w:val="both"/>
    </w:pPr>
    <w:rPr>
      <w:rFonts w:ascii="Times New Roman" w:hAnsi="Times New Roman" w:eastAsia="Times New Roman" w:cs="Times New Roman"/>
      <w:sz w:val="22"/>
      <w:szCs w:val="22"/>
      <w:lang w:val="pt-PT" w:eastAsia="pt-PT" w:bidi="pt-PT"/>
    </w:rPr>
  </w:style>
  <w:style w:styleId="Heading1" w:type="paragraph">
    <w:name w:val="Heading 1"/>
    <w:basedOn w:val="Normal"/>
    <w:uiPriority w:val="1"/>
    <w:qFormat/>
    <w:pPr>
      <w:spacing w:line="275" w:lineRule="exact"/>
      <w:ind w:left="392"/>
      <w:outlineLvl w:val="1"/>
    </w:pPr>
    <w:rPr>
      <w:rFonts w:ascii="Times New Roman" w:hAnsi="Times New Roman" w:eastAsia="Times New Roman" w:cs="Times New Roman"/>
      <w:b/>
      <w:bCs/>
      <w:sz w:val="24"/>
      <w:szCs w:val="24"/>
      <w:lang w:val="pt-PT" w:eastAsia="pt-PT" w:bidi="pt-PT"/>
    </w:rPr>
  </w:style>
  <w:style w:styleId="Heading2" w:type="paragraph">
    <w:name w:val="Heading 2"/>
    <w:basedOn w:val="Normal"/>
    <w:uiPriority w:val="1"/>
    <w:qFormat/>
    <w:pPr>
      <w:ind w:left="392"/>
      <w:jc w:val="both"/>
      <w:outlineLvl w:val="2"/>
    </w:pPr>
    <w:rPr>
      <w:rFonts w:ascii="Times New Roman" w:hAnsi="Times New Roman" w:eastAsia="Times New Roman" w:cs="Times New Roman"/>
      <w:sz w:val="24"/>
      <w:szCs w:val="24"/>
      <w:lang w:val="pt-PT" w:eastAsia="pt-PT" w:bidi="pt-PT"/>
    </w:rPr>
  </w:style>
  <w:style w:styleId="ListParagraph" w:type="paragraph">
    <w:name w:val="List Paragraph"/>
    <w:basedOn w:val="Normal"/>
    <w:uiPriority w:val="1"/>
    <w:qFormat/>
    <w:pPr/>
    <w:rPr>
      <w:lang w:val="pt-PT" w:eastAsia="pt-PT" w:bidi="pt-PT"/>
    </w:rPr>
  </w:style>
  <w:style w:styleId="TableParagraph" w:type="paragraph">
    <w:name w:val="Table Paragraph"/>
    <w:basedOn w:val="Normal"/>
    <w:uiPriority w:val="1"/>
    <w:qFormat/>
    <w:pPr>
      <w:spacing w:before="40"/>
      <w:jc w:val="center"/>
    </w:pPr>
    <w:rPr>
      <w:rFonts w:ascii="Calibri" w:hAnsi="Calibri" w:eastAsia="Calibri" w:cs="Calibri"/>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ufpe.br/rbgfe" TargetMode="External"/><Relationship Id="rId9" Type="http://schemas.openxmlformats.org/officeDocument/2006/relationships/image" Target="media/image2.jpeg"/><Relationship Id="rId10" Type="http://schemas.openxmlformats.org/officeDocument/2006/relationships/hyperlink" Target="mailto:darllanamb@yahoo.com.br" TargetMode="External"/><Relationship Id="rId11" Type="http://schemas.openxmlformats.org/officeDocument/2006/relationships/hyperlink" Target="mailto:albuzelu@ipt.br" TargetMode="External"/><Relationship Id="rId12" Type="http://schemas.openxmlformats.org/officeDocument/2006/relationships/hyperlink" Target="mailto:jomilc@gmail.com" TargetMode="External"/><Relationship Id="rId13" Type="http://schemas.openxmlformats.org/officeDocument/2006/relationships/hyperlink" Target="mailto:robertow@sorocaba.unesp.br"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loja.ibge.gov.br/base-estatcart-de-informacoes-do-censo-demografico-2010-resultados-do-universo-por-setor-censitario.html" TargetMode="External"/><Relationship Id="rId25" Type="http://schemas.openxmlformats.org/officeDocument/2006/relationships/hyperlink" Target="http://biblioteca.ibge.gov.br/" TargetMode="External"/><Relationship Id="rId26" Type="http://schemas.openxmlformats.org/officeDocument/2006/relationships/hyperlink" Target="http://www.imp.seade.go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Darllan</dc:creator>
  <dcterms:created xsi:type="dcterms:W3CDTF">2020-04-30T22:13:09Z</dcterms:created>
  <dcterms:modified xsi:type="dcterms:W3CDTF">2020-04-30T22:13:09Z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2016-05-29T00:00:00Z</vt:filetime>
  </property>
  <property fmtid="{D5CDD505-2E9C-101B-9397-08002B2CF9AE}" pid="3" name="Creator">
    <vt:lpwstr>Microsoft® Word 2016</vt:lpwstr>
  </property>
  <property fmtid="{D5CDD505-2E9C-101B-9397-08002B2CF9AE}" pid="4" name="LastSaved">
    <vt:filetime>2020-04-30T00:00:00Z</vt:filetime>
  </property>
</Properties>
</file>