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ACA67F" wp14:paraId="6E998421" wp14:textId="07CD3D27">
      <w:pPr>
        <w:spacing w:before="0" w:beforeAutospacing="off" w:after="0" w:afterAutospacing="off"/>
        <w:jc w:val="center"/>
      </w:pPr>
      <w:r w:rsidRPr="09ACA67F" w:rsidR="6520252A">
        <w:rPr>
          <w:rFonts w:ascii="Aptos" w:hAnsi="Aptos" w:eastAsia="Aptos" w:cs="Aptos"/>
          <w:b w:val="1"/>
          <w:bCs w:val="1"/>
          <w:noProof w:val="0"/>
          <w:sz w:val="24"/>
          <w:szCs w:val="24"/>
          <w:lang w:val="en-US"/>
        </w:rPr>
        <w:t>2.2 Estratigrafía y Provincias Tectonoestratigráficas de la Guajira Septentrional</w:t>
      </w:r>
    </w:p>
    <w:p xmlns:wp14="http://schemas.microsoft.com/office/word/2010/wordml" w:rsidP="09ACA67F" wp14:paraId="1E90CD76" wp14:textId="3C715B60">
      <w:pPr>
        <w:spacing w:before="0" w:beforeAutospacing="off" w:after="0" w:afterAutospacing="off"/>
        <w:rPr>
          <w:rFonts w:ascii="Aptos" w:hAnsi="Aptos" w:eastAsia="Aptos" w:cs="Aptos"/>
          <w:b w:val="1"/>
          <w:bCs w:val="1"/>
          <w:noProof w:val="0"/>
          <w:sz w:val="24"/>
          <w:szCs w:val="24"/>
          <w:lang w:val="en-US"/>
        </w:rPr>
      </w:pPr>
    </w:p>
    <w:p xmlns:wp14="http://schemas.microsoft.com/office/word/2010/wordml" w:rsidP="09ACA67F" wp14:paraId="1D0B6575" wp14:textId="0984BA5C">
      <w:pPr>
        <w:spacing w:before="0" w:beforeAutospacing="off" w:after="0" w:afterAutospacing="off"/>
      </w:pPr>
      <w:r w:rsidRPr="09ACA67F" w:rsidR="6520252A">
        <w:rPr>
          <w:rFonts w:ascii="Aptos" w:hAnsi="Aptos" w:eastAsia="Aptos" w:cs="Aptos"/>
          <w:b w:val="1"/>
          <w:bCs w:val="1"/>
          <w:i w:val="1"/>
          <w:iCs w:val="1"/>
          <w:noProof w:val="0"/>
          <w:sz w:val="24"/>
          <w:szCs w:val="24"/>
          <w:lang w:val="en-US"/>
        </w:rPr>
        <w:t>2.2.1 Configuración de Terrenos Tectonoestratigráficos en el Norte de Colombia</w:t>
      </w:r>
    </w:p>
    <w:p xmlns:wp14="http://schemas.microsoft.com/office/word/2010/wordml" w:rsidP="09ACA67F" wp14:paraId="5368F5C9" wp14:textId="6B9E0B53">
      <w:pPr>
        <w:spacing w:before="0" w:beforeAutospacing="off" w:after="0" w:afterAutospacing="off"/>
        <w:rPr>
          <w:rFonts w:ascii="Aptos" w:hAnsi="Aptos" w:eastAsia="Aptos" w:cs="Aptos"/>
          <w:b w:val="1"/>
          <w:bCs w:val="1"/>
          <w:i w:val="1"/>
          <w:iCs w:val="1"/>
          <w:noProof w:val="0"/>
          <w:sz w:val="24"/>
          <w:szCs w:val="24"/>
          <w:lang w:val="en-US"/>
        </w:rPr>
      </w:pPr>
    </w:p>
    <w:p xmlns:wp14="http://schemas.microsoft.com/office/word/2010/wordml" w:rsidP="09ACA67F" wp14:paraId="1943D13C" wp14:textId="2EE03C4B">
      <w:pPr>
        <w:spacing w:before="0" w:beforeAutospacing="off" w:after="0" w:afterAutospacing="off"/>
      </w:pPr>
      <w:r w:rsidRPr="09ACA67F" w:rsidR="6520252A">
        <w:rPr>
          <w:rFonts w:ascii="Aptos" w:hAnsi="Aptos" w:eastAsia="Aptos" w:cs="Aptos"/>
          <w:noProof w:val="0"/>
          <w:sz w:val="24"/>
          <w:szCs w:val="24"/>
          <w:lang w:val="es-ES"/>
        </w:rPr>
        <w:t xml:space="preserve">La arquitectura geológica de la Península de La Guajira y del extremo norte de Colombia no puede ser comprendida bajo un modelo puramente autóctono. Por el contrario, representa un complejo mosaico de </w:t>
      </w:r>
      <w:r w:rsidRPr="09ACA67F" w:rsidR="6520252A">
        <w:rPr>
          <w:rFonts w:ascii="Aptos" w:hAnsi="Aptos" w:eastAsia="Aptos" w:cs="Aptos"/>
          <w:b w:val="1"/>
          <w:bCs w:val="1"/>
          <w:noProof w:val="0"/>
          <w:sz w:val="24"/>
          <w:szCs w:val="24"/>
          <w:lang w:val="es-ES"/>
        </w:rPr>
        <w:t xml:space="preserve">terrenos </w:t>
      </w:r>
      <w:r w:rsidRPr="09ACA67F" w:rsidR="6520252A">
        <w:rPr>
          <w:rFonts w:ascii="Aptos" w:hAnsi="Aptos" w:eastAsia="Aptos" w:cs="Aptos"/>
          <w:b w:val="1"/>
          <w:bCs w:val="1"/>
          <w:noProof w:val="0"/>
          <w:sz w:val="24"/>
          <w:szCs w:val="24"/>
          <w:lang w:val="es-ES"/>
        </w:rPr>
        <w:t>tectonoestratigráficos</w:t>
      </w:r>
      <w:r w:rsidRPr="09ACA67F" w:rsidR="6520252A">
        <w:rPr>
          <w:rFonts w:ascii="Aptos" w:hAnsi="Aptos" w:eastAsia="Aptos" w:cs="Aptos"/>
          <w:b w:val="1"/>
          <w:bCs w:val="1"/>
          <w:noProof w:val="0"/>
          <w:sz w:val="24"/>
          <w:szCs w:val="24"/>
          <w:lang w:val="es-ES"/>
        </w:rPr>
        <w:t xml:space="preserve"> alóctonos</w:t>
      </w:r>
      <w:r w:rsidRPr="09ACA67F" w:rsidR="6520252A">
        <w:rPr>
          <w:rFonts w:ascii="Aptos" w:hAnsi="Aptos" w:eastAsia="Aptos" w:cs="Aptos"/>
          <w:noProof w:val="0"/>
          <w:sz w:val="24"/>
          <w:szCs w:val="24"/>
          <w:lang w:val="es-ES"/>
        </w:rPr>
        <w:t>,</w:t>
      </w:r>
      <w:r w:rsidRPr="09ACA67F" w:rsidR="7A063396">
        <w:rPr>
          <w:rFonts w:ascii="Aptos" w:hAnsi="Aptos" w:eastAsia="Aptos" w:cs="Aptos"/>
          <w:noProof w:val="0"/>
          <w:sz w:val="24"/>
          <w:szCs w:val="24"/>
          <w:lang w:val="es-ES"/>
        </w:rPr>
        <w:t xml:space="preserve"> y</w:t>
      </w:r>
      <w:r w:rsidRPr="09ACA67F" w:rsidR="6520252A">
        <w:rPr>
          <w:rFonts w:ascii="Aptos" w:hAnsi="Aptos" w:eastAsia="Aptos" w:cs="Aptos"/>
          <w:noProof w:val="0"/>
          <w:sz w:val="24"/>
          <w:szCs w:val="24"/>
          <w:lang w:val="es-ES"/>
        </w:rPr>
        <w:t xml:space="preserve"> fragmentados y yuxtapuestos debido a la convergencia oblicua y la interacción dinámica entre las placas Caribe y </w:t>
      </w:r>
      <w:r w:rsidRPr="09ACA67F" w:rsidR="6520252A">
        <w:rPr>
          <w:rFonts w:ascii="Aptos" w:hAnsi="Aptos" w:eastAsia="Aptos" w:cs="Aptos"/>
          <w:noProof w:val="0"/>
          <w:sz w:val="24"/>
          <w:szCs w:val="24"/>
          <w:lang w:val="es-ES"/>
        </w:rPr>
        <w:t>Suramericana</w:t>
      </w:r>
      <w:r w:rsidRPr="09ACA67F" w:rsidR="6520252A">
        <w:rPr>
          <w:rFonts w:ascii="Aptos" w:hAnsi="Aptos" w:eastAsia="Aptos" w:cs="Aptos"/>
          <w:noProof w:val="0"/>
          <w:sz w:val="24"/>
          <w:szCs w:val="24"/>
          <w:lang w:val="es-ES"/>
        </w:rPr>
        <w:t xml:space="preserve"> desde el Mesozoico tardío hasta el Cenozoico. En la porción septentrional de la península (Alta Guajira), se reconoce la confluencia de tres grandes dominios o terrenos tectónicos con características evolutivas, composicionales y de basamento contrastantes: el </w:t>
      </w:r>
      <w:r w:rsidRPr="09ACA67F" w:rsidR="6520252A">
        <w:rPr>
          <w:rFonts w:ascii="Aptos" w:hAnsi="Aptos" w:eastAsia="Aptos" w:cs="Aptos"/>
          <w:b w:val="1"/>
          <w:bCs w:val="1"/>
          <w:noProof w:val="0"/>
          <w:sz w:val="24"/>
          <w:szCs w:val="24"/>
          <w:lang w:val="es-ES"/>
        </w:rPr>
        <w:t>Terreno Chibcha</w:t>
      </w:r>
      <w:r w:rsidRPr="09ACA67F" w:rsidR="6520252A">
        <w:rPr>
          <w:rFonts w:ascii="Aptos" w:hAnsi="Aptos" w:eastAsia="Aptos" w:cs="Aptos"/>
          <w:noProof w:val="0"/>
          <w:sz w:val="24"/>
          <w:szCs w:val="24"/>
          <w:lang w:val="es-ES"/>
        </w:rPr>
        <w:t xml:space="preserve">, el </w:t>
      </w:r>
      <w:r w:rsidRPr="09ACA67F" w:rsidR="6520252A">
        <w:rPr>
          <w:rFonts w:ascii="Aptos" w:hAnsi="Aptos" w:eastAsia="Aptos" w:cs="Aptos"/>
          <w:b w:val="1"/>
          <w:bCs w:val="1"/>
          <w:noProof w:val="0"/>
          <w:sz w:val="24"/>
          <w:szCs w:val="24"/>
          <w:lang w:val="es-ES"/>
        </w:rPr>
        <w:t>Terreno Kogui</w:t>
      </w:r>
      <w:r w:rsidRPr="09ACA67F" w:rsidR="6520252A">
        <w:rPr>
          <w:rFonts w:ascii="Aptos" w:hAnsi="Aptos" w:eastAsia="Aptos" w:cs="Aptos"/>
          <w:noProof w:val="0"/>
          <w:sz w:val="24"/>
          <w:szCs w:val="24"/>
          <w:lang w:val="es-ES"/>
        </w:rPr>
        <w:t xml:space="preserve"> y el </w:t>
      </w:r>
      <w:r w:rsidRPr="09ACA67F" w:rsidR="6520252A">
        <w:rPr>
          <w:rFonts w:ascii="Aptos" w:hAnsi="Aptos" w:eastAsia="Aptos" w:cs="Aptos"/>
          <w:b w:val="1"/>
          <w:bCs w:val="1"/>
          <w:noProof w:val="0"/>
          <w:sz w:val="24"/>
          <w:szCs w:val="24"/>
          <w:lang w:val="es-ES"/>
        </w:rPr>
        <w:t>Terreno Tairona</w:t>
      </w:r>
      <w:r w:rsidRPr="09ACA67F" w:rsidR="6520252A">
        <w:rPr>
          <w:rFonts w:ascii="Aptos" w:hAnsi="Aptos" w:eastAsia="Aptos" w:cs="Aptos"/>
          <w:noProof w:val="0"/>
          <w:sz w:val="24"/>
          <w:szCs w:val="24"/>
          <w:lang w:val="es-ES"/>
        </w:rPr>
        <w:t>.</w:t>
      </w:r>
    </w:p>
    <w:p xmlns:wp14="http://schemas.microsoft.com/office/word/2010/wordml" w:rsidP="09ACA67F" wp14:paraId="1648F80C" wp14:textId="31F57D41">
      <w:pPr>
        <w:pStyle w:val="ListParagraph"/>
        <w:numPr>
          <w:ilvl w:val="0"/>
          <w:numId w:val="1"/>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Terreno Chibcha:</w:t>
      </w:r>
      <w:r w:rsidRPr="09ACA67F" w:rsidR="6520252A">
        <w:rPr>
          <w:rFonts w:ascii="Aptos" w:hAnsi="Aptos" w:eastAsia="Aptos" w:cs="Aptos"/>
          <w:noProof w:val="0"/>
          <w:sz w:val="24"/>
          <w:szCs w:val="24"/>
          <w:lang w:val="es-ES"/>
        </w:rPr>
        <w:t xml:space="preserve"> Representa el dominio de afinidad continental más interno y antiguo de la región. Está caracterizado por un basamento metamórfico de alto grado de edad </w:t>
      </w:r>
      <w:r w:rsidRPr="09ACA67F" w:rsidR="6520252A">
        <w:rPr>
          <w:rFonts w:ascii="Aptos" w:hAnsi="Aptos" w:eastAsia="Aptos" w:cs="Aptos"/>
          <w:noProof w:val="0"/>
          <w:sz w:val="24"/>
          <w:szCs w:val="24"/>
          <w:lang w:val="es-ES"/>
        </w:rPr>
        <w:t>neoproterozoica</w:t>
      </w:r>
      <w:r w:rsidRPr="09ACA67F" w:rsidR="6520252A">
        <w:rPr>
          <w:rFonts w:ascii="Aptos" w:hAnsi="Aptos" w:eastAsia="Aptos" w:cs="Aptos"/>
          <w:noProof w:val="0"/>
          <w:sz w:val="24"/>
          <w:szCs w:val="24"/>
          <w:lang w:val="es-ES"/>
        </w:rPr>
        <w:t xml:space="preserve"> (~916 ± 19 Ma, Orogenia Orinoco/Grenville), representado localmente en La Guajira Peninsular por el </w:t>
      </w:r>
      <w:r w:rsidRPr="09ACA67F" w:rsidR="6520252A">
        <w:rPr>
          <w:rFonts w:ascii="Aptos" w:hAnsi="Aptos" w:eastAsia="Aptos" w:cs="Aptos"/>
          <w:b w:val="1"/>
          <w:bCs w:val="1"/>
          <w:noProof w:val="0"/>
          <w:sz w:val="24"/>
          <w:szCs w:val="24"/>
          <w:lang w:val="es-ES"/>
        </w:rPr>
        <w:t>Neis de Jojoncito</w:t>
      </w:r>
      <w:r w:rsidRPr="09ACA67F" w:rsidR="6520252A">
        <w:rPr>
          <w:rFonts w:ascii="Aptos" w:hAnsi="Aptos" w:eastAsia="Aptos" w:cs="Aptos"/>
          <w:noProof w:val="0"/>
          <w:sz w:val="24"/>
          <w:szCs w:val="24"/>
          <w:lang w:val="es-ES"/>
        </w:rPr>
        <w:t xml:space="preserve">. Este bloque cratónico continental sirvió como el sustrato estable sobre el cual se desarrollaron las posteriores cuencas de </w:t>
      </w:r>
      <w:r w:rsidRPr="09ACA67F" w:rsidR="6520252A">
        <w:rPr>
          <w:rFonts w:ascii="Aptos" w:hAnsi="Aptos" w:eastAsia="Aptos" w:cs="Aptos"/>
          <w:i w:val="1"/>
          <w:iCs w:val="1"/>
          <w:noProof w:val="0"/>
          <w:sz w:val="24"/>
          <w:szCs w:val="24"/>
          <w:lang w:val="es-ES"/>
        </w:rPr>
        <w:t>rift</w:t>
      </w:r>
      <w:r w:rsidRPr="09ACA67F" w:rsidR="6520252A">
        <w:rPr>
          <w:rFonts w:ascii="Aptos" w:hAnsi="Aptos" w:eastAsia="Aptos" w:cs="Aptos"/>
          <w:noProof w:val="0"/>
          <w:sz w:val="24"/>
          <w:szCs w:val="24"/>
          <w:lang w:val="es-ES"/>
        </w:rPr>
        <w:t xml:space="preserve"> mesozoicas y las plataformas de margen pasivo.</w:t>
      </w:r>
    </w:p>
    <w:p xmlns:wp14="http://schemas.microsoft.com/office/word/2010/wordml" w:rsidP="09ACA67F" wp14:paraId="6E7E93DF" wp14:textId="7F4FD2AC">
      <w:pPr>
        <w:pStyle w:val="ListParagraph"/>
        <w:numPr>
          <w:ilvl w:val="0"/>
          <w:numId w:val="1"/>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Terreno Kogui:</w:t>
      </w:r>
      <w:r w:rsidRPr="09ACA67F" w:rsidR="6520252A">
        <w:rPr>
          <w:rFonts w:ascii="Aptos" w:hAnsi="Aptos" w:eastAsia="Aptos" w:cs="Aptos"/>
          <w:noProof w:val="0"/>
          <w:sz w:val="24"/>
          <w:szCs w:val="24"/>
          <w:lang w:val="es-ES"/>
        </w:rPr>
        <w:t xml:space="preserve"> Propuesto para agrupar el basamento metamórfico de la sección media de la península. Su núcleo lo constituye el </w:t>
      </w:r>
      <w:r w:rsidRPr="09ACA67F" w:rsidR="6520252A">
        <w:rPr>
          <w:rFonts w:ascii="Aptos" w:hAnsi="Aptos" w:eastAsia="Aptos" w:cs="Aptos"/>
          <w:b w:val="1"/>
          <w:bCs w:val="1"/>
          <w:noProof w:val="0"/>
          <w:sz w:val="24"/>
          <w:szCs w:val="24"/>
          <w:lang w:val="es-ES"/>
        </w:rPr>
        <w:t xml:space="preserve">Neis de </w:t>
      </w:r>
      <w:r w:rsidRPr="09ACA67F" w:rsidR="6520252A">
        <w:rPr>
          <w:rFonts w:ascii="Aptos" w:hAnsi="Aptos" w:eastAsia="Aptos" w:cs="Aptos"/>
          <w:b w:val="1"/>
          <w:bCs w:val="1"/>
          <w:noProof w:val="0"/>
          <w:sz w:val="24"/>
          <w:szCs w:val="24"/>
          <w:lang w:val="es-ES"/>
        </w:rPr>
        <w:t>Macuira</w:t>
      </w:r>
      <w:r w:rsidRPr="09ACA67F" w:rsidR="6520252A">
        <w:rPr>
          <w:rFonts w:ascii="Aptos" w:hAnsi="Aptos" w:eastAsia="Aptos" w:cs="Aptos"/>
          <w:noProof w:val="0"/>
          <w:sz w:val="24"/>
          <w:szCs w:val="24"/>
          <w:lang w:val="es-ES"/>
        </w:rPr>
        <w:t xml:space="preserve">, una unidad </w:t>
      </w:r>
      <w:r w:rsidRPr="09ACA67F" w:rsidR="6520252A">
        <w:rPr>
          <w:rFonts w:ascii="Aptos" w:hAnsi="Aptos" w:eastAsia="Aptos" w:cs="Aptos"/>
          <w:noProof w:val="0"/>
          <w:sz w:val="24"/>
          <w:szCs w:val="24"/>
          <w:lang w:val="es-ES"/>
        </w:rPr>
        <w:t>litoestructural</w:t>
      </w:r>
      <w:r w:rsidRPr="09ACA67F" w:rsidR="6520252A">
        <w:rPr>
          <w:rFonts w:ascii="Aptos" w:hAnsi="Aptos" w:eastAsia="Aptos" w:cs="Aptos"/>
          <w:noProof w:val="0"/>
          <w:sz w:val="24"/>
          <w:szCs w:val="24"/>
          <w:lang w:val="es-ES"/>
        </w:rPr>
        <w:t xml:space="preserve"> del Paleozoico tardío (Pérmico, ~265 Ma) de medio a alto grado metamórfico </w:t>
      </w:r>
      <w:r w:rsidRPr="09ACA67F" w:rsidR="6520252A">
        <w:rPr>
          <w:rFonts w:ascii="Aptos" w:hAnsi="Aptos" w:eastAsia="Aptos" w:cs="Aptos"/>
          <w:noProof w:val="0"/>
          <w:sz w:val="24"/>
          <w:szCs w:val="24"/>
          <w:lang w:val="es-ES"/>
        </w:rPr>
        <w:t>intruida</w:t>
      </w:r>
      <w:r w:rsidRPr="09ACA67F" w:rsidR="6520252A">
        <w:rPr>
          <w:rFonts w:ascii="Aptos" w:hAnsi="Aptos" w:eastAsia="Aptos" w:cs="Aptos"/>
          <w:noProof w:val="0"/>
          <w:sz w:val="24"/>
          <w:szCs w:val="24"/>
          <w:lang w:val="es-ES"/>
        </w:rPr>
        <w:t xml:space="preserve"> por </w:t>
      </w:r>
      <w:r w:rsidRPr="09ACA67F" w:rsidR="6520252A">
        <w:rPr>
          <w:rFonts w:ascii="Aptos" w:hAnsi="Aptos" w:eastAsia="Aptos" w:cs="Aptos"/>
          <w:noProof w:val="0"/>
          <w:sz w:val="24"/>
          <w:szCs w:val="24"/>
          <w:lang w:val="es-ES"/>
        </w:rPr>
        <w:t>plutones</w:t>
      </w:r>
      <w:r w:rsidRPr="09ACA67F" w:rsidR="6520252A">
        <w:rPr>
          <w:rFonts w:ascii="Aptos" w:hAnsi="Aptos" w:eastAsia="Aptos" w:cs="Aptos"/>
          <w:noProof w:val="0"/>
          <w:sz w:val="24"/>
          <w:szCs w:val="24"/>
          <w:lang w:val="es-ES"/>
        </w:rPr>
        <w:t xml:space="preserve"> jurásicos. El límite entre los terrenos Kogui y Chibcha en el subsuelo está marcado por un cinturón de imbricaciones tectónicas con escamas mesozoicas frágiles, tales como la </w:t>
      </w:r>
      <w:r w:rsidRPr="09ACA67F" w:rsidR="6520252A">
        <w:rPr>
          <w:rFonts w:ascii="Aptos" w:hAnsi="Aptos" w:eastAsia="Aptos" w:cs="Aptos"/>
          <w:noProof w:val="0"/>
          <w:sz w:val="24"/>
          <w:szCs w:val="24"/>
          <w:highlight w:val="green"/>
          <w:lang w:val="es-ES"/>
        </w:rPr>
        <w:t>Formación Poschachi.</w:t>
      </w:r>
    </w:p>
    <w:p xmlns:wp14="http://schemas.microsoft.com/office/word/2010/wordml" w:rsidP="09ACA67F" wp14:paraId="3F23C36F" wp14:textId="3C421D93">
      <w:pPr>
        <w:pStyle w:val="ListParagraph"/>
        <w:numPr>
          <w:ilvl w:val="0"/>
          <w:numId w:val="1"/>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Terreno Tairona:</w:t>
      </w:r>
      <w:r w:rsidRPr="09ACA67F" w:rsidR="6520252A">
        <w:rPr>
          <w:rFonts w:ascii="Aptos" w:hAnsi="Aptos" w:eastAsia="Aptos" w:cs="Aptos"/>
          <w:noProof w:val="0"/>
          <w:sz w:val="24"/>
          <w:szCs w:val="24"/>
          <w:lang w:val="es-ES"/>
        </w:rPr>
        <w:t xml:space="preserve"> Corresponde a un </w:t>
      </w:r>
      <w:r w:rsidRPr="09ACA67F" w:rsidR="6520252A">
        <w:rPr>
          <w:rFonts w:ascii="Aptos" w:hAnsi="Aptos" w:eastAsia="Aptos" w:cs="Aptos"/>
          <w:b w:val="1"/>
          <w:bCs w:val="1"/>
          <w:noProof w:val="0"/>
          <w:sz w:val="24"/>
          <w:szCs w:val="24"/>
          <w:highlight w:val="green"/>
          <w:lang w:val="es-ES"/>
        </w:rPr>
        <w:t>dominio oceánico alóctono</w:t>
      </w:r>
      <w:r w:rsidRPr="09ACA67F" w:rsidR="6520252A">
        <w:rPr>
          <w:rFonts w:ascii="Aptos" w:hAnsi="Aptos" w:eastAsia="Aptos" w:cs="Aptos"/>
          <w:noProof w:val="0"/>
          <w:sz w:val="24"/>
          <w:szCs w:val="24"/>
          <w:lang w:val="es-ES"/>
        </w:rPr>
        <w:t xml:space="preserve"> de edad cretácica que se formó originalmente en el Océano Pacífico antes de migrar hacia el noreste debido al emplazamiento de la Placa Caribe. En La Guajira Peninsular, este terreno agrupa al </w:t>
      </w:r>
      <w:r w:rsidRPr="09ACA67F" w:rsidR="6520252A">
        <w:rPr>
          <w:rFonts w:ascii="Aptos" w:hAnsi="Aptos" w:eastAsia="Aptos" w:cs="Aptos"/>
          <w:b w:val="1"/>
          <w:bCs w:val="1"/>
          <w:noProof w:val="0"/>
          <w:sz w:val="24"/>
          <w:szCs w:val="24"/>
          <w:lang w:val="es-ES"/>
        </w:rPr>
        <w:t xml:space="preserve">Conjunto Metamórfico de </w:t>
      </w:r>
      <w:r w:rsidRPr="09ACA67F" w:rsidR="6520252A">
        <w:rPr>
          <w:rFonts w:ascii="Aptos" w:hAnsi="Aptos" w:eastAsia="Aptos" w:cs="Aptos"/>
          <w:b w:val="1"/>
          <w:bCs w:val="1"/>
          <w:noProof w:val="0"/>
          <w:sz w:val="24"/>
          <w:szCs w:val="24"/>
          <w:lang w:val="es-ES"/>
        </w:rPr>
        <w:t>Etpana</w:t>
      </w:r>
      <w:r w:rsidRPr="09ACA67F" w:rsidR="6520252A">
        <w:rPr>
          <w:rFonts w:ascii="Aptos" w:hAnsi="Aptos" w:eastAsia="Aptos" w:cs="Aptos"/>
          <w:noProof w:val="0"/>
          <w:sz w:val="24"/>
          <w:szCs w:val="24"/>
          <w:lang w:val="es-ES"/>
        </w:rPr>
        <w:t xml:space="preserve">, las </w:t>
      </w:r>
      <w:r w:rsidRPr="09ACA67F" w:rsidR="6520252A">
        <w:rPr>
          <w:rFonts w:ascii="Aptos" w:hAnsi="Aptos" w:eastAsia="Aptos" w:cs="Aptos"/>
          <w:b w:val="1"/>
          <w:bCs w:val="1"/>
          <w:noProof w:val="0"/>
          <w:sz w:val="24"/>
          <w:szCs w:val="24"/>
          <w:lang w:val="es-ES"/>
        </w:rPr>
        <w:t>Serpentinitas del Cabo de la Vela</w:t>
      </w:r>
      <w:r w:rsidRPr="09ACA67F" w:rsidR="6520252A">
        <w:rPr>
          <w:rFonts w:ascii="Aptos" w:hAnsi="Aptos" w:eastAsia="Aptos" w:cs="Aptos"/>
          <w:noProof w:val="0"/>
          <w:sz w:val="24"/>
          <w:szCs w:val="24"/>
          <w:lang w:val="es-ES"/>
        </w:rPr>
        <w:t xml:space="preserve">, las </w:t>
      </w:r>
      <w:r w:rsidRPr="09ACA67F" w:rsidR="6520252A">
        <w:rPr>
          <w:rFonts w:ascii="Aptos" w:hAnsi="Aptos" w:eastAsia="Aptos" w:cs="Aptos"/>
          <w:b w:val="1"/>
          <w:bCs w:val="1"/>
          <w:noProof w:val="0"/>
          <w:sz w:val="24"/>
          <w:szCs w:val="24"/>
          <w:lang w:val="es-ES"/>
        </w:rPr>
        <w:t>Cuarcitas de Carpintero</w:t>
      </w:r>
      <w:r w:rsidRPr="09ACA67F" w:rsidR="6520252A">
        <w:rPr>
          <w:rFonts w:ascii="Aptos" w:hAnsi="Aptos" w:eastAsia="Aptos" w:cs="Aptos"/>
          <w:noProof w:val="0"/>
          <w:sz w:val="24"/>
          <w:szCs w:val="24"/>
          <w:lang w:val="es-ES"/>
        </w:rPr>
        <w:t xml:space="preserve"> y los </w:t>
      </w:r>
      <w:r w:rsidRPr="09ACA67F" w:rsidR="6520252A">
        <w:rPr>
          <w:rFonts w:ascii="Aptos" w:hAnsi="Aptos" w:eastAsia="Aptos" w:cs="Aptos"/>
          <w:b w:val="1"/>
          <w:bCs w:val="1"/>
          <w:noProof w:val="0"/>
          <w:sz w:val="24"/>
          <w:szCs w:val="24"/>
          <w:lang w:val="es-ES"/>
        </w:rPr>
        <w:t xml:space="preserve">Esquistos de </w:t>
      </w:r>
      <w:r w:rsidRPr="09ACA67F" w:rsidR="6520252A">
        <w:rPr>
          <w:rFonts w:ascii="Aptos" w:hAnsi="Aptos" w:eastAsia="Aptos" w:cs="Aptos"/>
          <w:b w:val="1"/>
          <w:bCs w:val="1"/>
          <w:noProof w:val="0"/>
          <w:sz w:val="24"/>
          <w:szCs w:val="24"/>
          <w:lang w:val="es-ES"/>
        </w:rPr>
        <w:t>Jarara</w:t>
      </w:r>
      <w:r w:rsidRPr="09ACA67F" w:rsidR="6520252A">
        <w:rPr>
          <w:rFonts w:ascii="Aptos" w:hAnsi="Aptos" w:eastAsia="Aptos" w:cs="Aptos"/>
          <w:noProof w:val="0"/>
          <w:sz w:val="24"/>
          <w:szCs w:val="24"/>
          <w:lang w:val="es-ES"/>
        </w:rPr>
        <w:t xml:space="preserve">. El basamento del Terreno Tairona está dominado por litologías </w:t>
      </w:r>
      <w:r w:rsidRPr="09ACA67F" w:rsidR="6520252A">
        <w:rPr>
          <w:rFonts w:ascii="Aptos" w:hAnsi="Aptos" w:eastAsia="Aptos" w:cs="Aptos"/>
          <w:noProof w:val="0"/>
          <w:sz w:val="24"/>
          <w:szCs w:val="24"/>
          <w:lang w:val="es-ES"/>
        </w:rPr>
        <w:t>ultramáficas</w:t>
      </w:r>
      <w:r w:rsidRPr="09ACA67F" w:rsidR="6520252A">
        <w:rPr>
          <w:rFonts w:ascii="Aptos" w:hAnsi="Aptos" w:eastAsia="Aptos" w:cs="Aptos"/>
          <w:noProof w:val="0"/>
          <w:sz w:val="24"/>
          <w:szCs w:val="24"/>
          <w:lang w:val="es-ES"/>
        </w:rPr>
        <w:t xml:space="preserve"> y secuencias </w:t>
      </w:r>
      <w:r w:rsidRPr="09ACA67F" w:rsidR="6520252A">
        <w:rPr>
          <w:rFonts w:ascii="Aptos" w:hAnsi="Aptos" w:eastAsia="Aptos" w:cs="Aptos"/>
          <w:noProof w:val="0"/>
          <w:sz w:val="24"/>
          <w:szCs w:val="24"/>
          <w:lang w:val="es-ES"/>
        </w:rPr>
        <w:t>metavolcanosedimentarias</w:t>
      </w:r>
      <w:r w:rsidRPr="09ACA67F" w:rsidR="6520252A">
        <w:rPr>
          <w:rFonts w:ascii="Aptos" w:hAnsi="Aptos" w:eastAsia="Aptos" w:cs="Aptos"/>
          <w:noProof w:val="0"/>
          <w:sz w:val="24"/>
          <w:szCs w:val="24"/>
          <w:lang w:val="es-ES"/>
        </w:rPr>
        <w:t xml:space="preserve"> que registran metamorfismo de alta presión (facies esquisto de glaucofana y eclogita) típico de un prisma de acreción y zonas de suprasubducción.</w:t>
      </w:r>
    </w:p>
    <w:p xmlns:wp14="http://schemas.microsoft.com/office/word/2010/wordml" w:rsidP="09ACA67F" wp14:paraId="19948CE5" wp14:textId="2E5F413B">
      <w:pPr>
        <w:pStyle w:val="Normal"/>
        <w:spacing w:before="0" w:beforeAutospacing="off" w:after="0" w:afterAutospacing="off"/>
        <w:rPr>
          <w:rFonts w:ascii="Aptos" w:hAnsi="Aptos" w:eastAsia="Aptos" w:cs="Aptos"/>
          <w:noProof w:val="0"/>
          <w:sz w:val="24"/>
          <w:szCs w:val="24"/>
          <w:lang w:val="es-ES"/>
        </w:rPr>
      </w:pPr>
    </w:p>
    <w:p xmlns:wp14="http://schemas.microsoft.com/office/word/2010/wordml" w:rsidP="09ACA67F" wp14:paraId="70087E79" wp14:textId="6B6E433A">
      <w:pPr>
        <w:pStyle w:val="Normal"/>
        <w:spacing w:before="0" w:beforeAutospacing="off" w:after="0" w:afterAutospacing="off"/>
        <w:rPr>
          <w:rFonts w:ascii="Aptos" w:hAnsi="Aptos" w:eastAsia="Aptos" w:cs="Aptos"/>
          <w:noProof w:val="0"/>
          <w:sz w:val="24"/>
          <w:szCs w:val="24"/>
          <w:lang w:val="es-ES"/>
        </w:rPr>
      </w:pPr>
    </w:p>
    <w:p xmlns:wp14="http://schemas.microsoft.com/office/word/2010/wordml" w:rsidP="09ACA67F" wp14:paraId="4B35E7FA" wp14:textId="5E1AC2EC">
      <w:pPr>
        <w:pStyle w:val="Normal"/>
        <w:spacing w:before="0" w:beforeAutospacing="off" w:after="0" w:afterAutospacing="off"/>
        <w:rPr>
          <w:rFonts w:ascii="Aptos" w:hAnsi="Aptos" w:eastAsia="Aptos" w:cs="Aptos"/>
          <w:noProof w:val="0"/>
          <w:sz w:val="24"/>
          <w:szCs w:val="24"/>
          <w:lang w:val="es-ES"/>
        </w:rPr>
      </w:pPr>
    </w:p>
    <w:p xmlns:wp14="http://schemas.microsoft.com/office/word/2010/wordml" w:rsidP="09ACA67F" wp14:paraId="6DC4AFB0" wp14:textId="7190DB9F">
      <w:pPr>
        <w:pStyle w:val="Normal"/>
        <w:spacing w:before="0" w:beforeAutospacing="off" w:after="0" w:afterAutospacing="off"/>
        <w:rPr>
          <w:rFonts w:ascii="Aptos" w:hAnsi="Aptos" w:eastAsia="Aptos" w:cs="Aptos"/>
          <w:noProof w:val="0"/>
          <w:sz w:val="24"/>
          <w:szCs w:val="24"/>
          <w:lang w:val="es-ES"/>
        </w:rPr>
      </w:pPr>
    </w:p>
    <w:p xmlns:wp14="http://schemas.microsoft.com/office/word/2010/wordml" wp14:paraId="0FCAC2CC" wp14:textId="4FDCB5D2"/>
    <w:p xmlns:wp14="http://schemas.microsoft.com/office/word/2010/wordml" w:rsidP="09ACA67F" wp14:paraId="11735621" wp14:textId="18EAEE48">
      <w:pPr>
        <w:spacing w:before="0" w:beforeAutospacing="off" w:after="0" w:afterAutospacing="off"/>
      </w:pPr>
      <w:r w:rsidRPr="09ACA67F" w:rsidR="6520252A">
        <w:rPr>
          <w:rFonts w:ascii="Aptos" w:hAnsi="Aptos" w:eastAsia="Aptos" w:cs="Aptos"/>
          <w:b w:val="1"/>
          <w:bCs w:val="1"/>
          <w:i w:val="1"/>
          <w:iCs w:val="1"/>
          <w:noProof w:val="0"/>
          <w:sz w:val="24"/>
          <w:szCs w:val="24"/>
          <w:lang w:val="en-US"/>
        </w:rPr>
        <w:t>2.2.2 Relación Tectónica y Cabalgamiento en el Área de Estudio (Bloque Simarúa)</w:t>
      </w:r>
    </w:p>
    <w:p xmlns:wp14="http://schemas.microsoft.com/office/word/2010/wordml" w:rsidP="09ACA67F" wp14:paraId="4FF06049" wp14:textId="6E220B07">
      <w:pPr>
        <w:spacing w:before="0" w:beforeAutospacing="off" w:after="0" w:afterAutospacing="off"/>
        <w:rPr>
          <w:rFonts w:ascii="Aptos" w:hAnsi="Aptos" w:eastAsia="Aptos" w:cs="Aptos"/>
          <w:b w:val="1"/>
          <w:bCs w:val="1"/>
          <w:i w:val="1"/>
          <w:iCs w:val="1"/>
          <w:noProof w:val="0"/>
          <w:sz w:val="24"/>
          <w:szCs w:val="24"/>
          <w:lang w:val="en-US"/>
        </w:rPr>
      </w:pPr>
    </w:p>
    <w:p xmlns:wp14="http://schemas.microsoft.com/office/word/2010/wordml" w:rsidP="09ACA67F" wp14:paraId="60AA4CE4" wp14:textId="14ECE6AC">
      <w:pPr>
        <w:spacing w:before="0" w:beforeAutospacing="off" w:after="0" w:afterAutospacing="off"/>
      </w:pPr>
      <w:r w:rsidRPr="09ACA67F" w:rsidR="6520252A">
        <w:rPr>
          <w:rFonts w:ascii="Aptos" w:hAnsi="Aptos" w:eastAsia="Aptos" w:cs="Aptos"/>
          <w:noProof w:val="0"/>
          <w:sz w:val="24"/>
          <w:szCs w:val="24"/>
          <w:lang w:val="es-ES"/>
        </w:rPr>
        <w:t xml:space="preserve">El </w:t>
      </w:r>
      <w:r w:rsidRPr="09ACA67F" w:rsidR="6520252A">
        <w:rPr>
          <w:rFonts w:ascii="Aptos" w:hAnsi="Aptos" w:eastAsia="Aptos" w:cs="Aptos"/>
          <w:noProof w:val="0"/>
          <w:sz w:val="24"/>
          <w:szCs w:val="24"/>
          <w:lang w:val="es-ES"/>
        </w:rPr>
        <w:t>área</w:t>
      </w:r>
      <w:r w:rsidRPr="09ACA67F" w:rsidR="6520252A">
        <w:rPr>
          <w:rFonts w:ascii="Aptos" w:hAnsi="Aptos" w:eastAsia="Aptos" w:cs="Aptos"/>
          <w:noProof w:val="0"/>
          <w:sz w:val="24"/>
          <w:szCs w:val="24"/>
          <w:lang w:val="es-ES"/>
        </w:rPr>
        <w:t xml:space="preserve"> de </w:t>
      </w:r>
      <w:r w:rsidRPr="09ACA67F" w:rsidR="6520252A">
        <w:rPr>
          <w:rFonts w:ascii="Aptos" w:hAnsi="Aptos" w:eastAsia="Aptos" w:cs="Aptos"/>
          <w:noProof w:val="0"/>
          <w:sz w:val="24"/>
          <w:szCs w:val="24"/>
          <w:lang w:val="es-ES"/>
        </w:rPr>
        <w:t>estudio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seleccionada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circunscrita</w:t>
      </w:r>
      <w:r w:rsidRPr="09ACA67F" w:rsidR="6520252A">
        <w:rPr>
          <w:rFonts w:ascii="Aptos" w:hAnsi="Aptos" w:eastAsia="Aptos" w:cs="Aptos"/>
          <w:noProof w:val="0"/>
          <w:sz w:val="24"/>
          <w:szCs w:val="24"/>
          <w:lang w:val="es-ES"/>
        </w:rPr>
        <w:t xml:space="preserve"> a la </w:t>
      </w:r>
      <w:r w:rsidRPr="09ACA67F" w:rsidR="6520252A">
        <w:rPr>
          <w:rFonts w:ascii="Aptos" w:hAnsi="Aptos" w:eastAsia="Aptos" w:cs="Aptos"/>
          <w:noProof w:val="0"/>
          <w:sz w:val="24"/>
          <w:szCs w:val="24"/>
          <w:lang w:val="es-ES"/>
        </w:rPr>
        <w:t>llanura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noroccidental</w:t>
      </w:r>
      <w:r w:rsidRPr="09ACA67F" w:rsidR="6520252A">
        <w:rPr>
          <w:rFonts w:ascii="Aptos" w:hAnsi="Aptos" w:eastAsia="Aptos" w:cs="Aptos"/>
          <w:noProof w:val="0"/>
          <w:sz w:val="24"/>
          <w:szCs w:val="24"/>
          <w:lang w:val="es-ES"/>
        </w:rPr>
        <w:t xml:space="preserve"> y la </w:t>
      </w:r>
      <w:r w:rsidRPr="09ACA67F" w:rsidR="6520252A">
        <w:rPr>
          <w:rFonts w:ascii="Aptos" w:hAnsi="Aptos" w:eastAsia="Aptos" w:cs="Aptos"/>
          <w:b w:val="1"/>
          <w:bCs w:val="1"/>
          <w:noProof w:val="0"/>
          <w:sz w:val="24"/>
          <w:szCs w:val="24"/>
          <w:lang w:val="es-ES"/>
        </w:rPr>
        <w:t>Serranía</w:t>
      </w:r>
      <w:r w:rsidRPr="09ACA67F" w:rsidR="6520252A">
        <w:rPr>
          <w:rFonts w:ascii="Aptos" w:hAnsi="Aptos" w:eastAsia="Aptos" w:cs="Aptos"/>
          <w:b w:val="1"/>
          <w:bCs w:val="1"/>
          <w:noProof w:val="0"/>
          <w:sz w:val="24"/>
          <w:szCs w:val="24"/>
          <w:lang w:val="es-ES"/>
        </w:rPr>
        <w:t xml:space="preserve"> de </w:t>
      </w:r>
      <w:r w:rsidRPr="09ACA67F" w:rsidR="6520252A">
        <w:rPr>
          <w:rFonts w:ascii="Aptos" w:hAnsi="Aptos" w:eastAsia="Aptos" w:cs="Aptos"/>
          <w:b w:val="1"/>
          <w:bCs w:val="1"/>
          <w:noProof w:val="0"/>
          <w:sz w:val="24"/>
          <w:szCs w:val="24"/>
          <w:lang w:val="es-ES"/>
        </w:rPr>
        <w:t>Simarúa</w:t>
      </w:r>
      <w:r w:rsidRPr="09ACA67F" w:rsidR="6520252A">
        <w:rPr>
          <w:rFonts w:ascii="Aptos" w:hAnsi="Aptos" w:eastAsia="Aptos" w:cs="Aptos"/>
          <w:noProof w:val="0"/>
          <w:sz w:val="24"/>
          <w:szCs w:val="24"/>
          <w:lang w:val="es-ES"/>
        </w:rPr>
        <w:t xml:space="preserve">, se </w:t>
      </w:r>
      <w:r w:rsidRPr="09ACA67F" w:rsidR="6520252A">
        <w:rPr>
          <w:rFonts w:ascii="Aptos" w:hAnsi="Aptos" w:eastAsia="Aptos" w:cs="Aptos"/>
          <w:noProof w:val="0"/>
          <w:sz w:val="24"/>
          <w:szCs w:val="24"/>
          <w:lang w:val="es-ES"/>
        </w:rPr>
        <w:t>localiza</w:t>
      </w:r>
      <w:r w:rsidRPr="09ACA67F" w:rsidR="6520252A">
        <w:rPr>
          <w:rFonts w:ascii="Aptos" w:hAnsi="Aptos" w:eastAsia="Aptos" w:cs="Aptos"/>
          <w:noProof w:val="0"/>
          <w:sz w:val="24"/>
          <w:szCs w:val="24"/>
          <w:lang w:val="es-ES"/>
        </w:rPr>
        <w:t xml:space="preserve"> de </w:t>
      </w:r>
      <w:r w:rsidRPr="09ACA67F" w:rsidR="6520252A">
        <w:rPr>
          <w:rFonts w:ascii="Aptos" w:hAnsi="Aptos" w:eastAsia="Aptos" w:cs="Aptos"/>
          <w:noProof w:val="0"/>
          <w:sz w:val="24"/>
          <w:szCs w:val="24"/>
          <w:lang w:val="es-ES"/>
        </w:rPr>
        <w:t>manera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estratégica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sobre</w:t>
      </w:r>
      <w:r w:rsidRPr="09ACA67F" w:rsidR="6520252A">
        <w:rPr>
          <w:rFonts w:ascii="Aptos" w:hAnsi="Aptos" w:eastAsia="Aptos" w:cs="Aptos"/>
          <w:noProof w:val="0"/>
          <w:sz w:val="24"/>
          <w:szCs w:val="24"/>
          <w:lang w:val="es-ES"/>
        </w:rPr>
        <w:t xml:space="preserve"> el </w:t>
      </w:r>
      <w:r w:rsidRPr="09ACA67F" w:rsidR="6520252A">
        <w:rPr>
          <w:rFonts w:ascii="Aptos" w:hAnsi="Aptos" w:eastAsia="Aptos" w:cs="Aptos"/>
          <w:noProof w:val="0"/>
          <w:sz w:val="24"/>
          <w:szCs w:val="24"/>
          <w:lang w:val="es-ES"/>
        </w:rPr>
        <w:t>límite</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tectónico</w:t>
      </w:r>
      <w:r w:rsidRPr="09ACA67F" w:rsidR="6520252A">
        <w:rPr>
          <w:rFonts w:ascii="Aptos" w:hAnsi="Aptos" w:eastAsia="Aptos" w:cs="Aptos"/>
          <w:noProof w:val="0"/>
          <w:sz w:val="24"/>
          <w:szCs w:val="24"/>
          <w:lang w:val="es-ES"/>
        </w:rPr>
        <w:t xml:space="preserve"> principal </w:t>
      </w:r>
      <w:r w:rsidRPr="09ACA67F" w:rsidR="6520252A">
        <w:rPr>
          <w:rFonts w:ascii="Aptos" w:hAnsi="Aptos" w:eastAsia="Aptos" w:cs="Aptos"/>
          <w:noProof w:val="0"/>
          <w:sz w:val="24"/>
          <w:szCs w:val="24"/>
          <w:lang w:val="es-ES"/>
        </w:rPr>
        <w:t>que</w:t>
      </w:r>
      <w:r w:rsidRPr="09ACA67F" w:rsidR="6520252A">
        <w:rPr>
          <w:rFonts w:ascii="Aptos" w:hAnsi="Aptos" w:eastAsia="Aptos" w:cs="Aptos"/>
          <w:noProof w:val="0"/>
          <w:sz w:val="24"/>
          <w:szCs w:val="24"/>
          <w:lang w:val="es-ES"/>
        </w:rPr>
        <w:t xml:space="preserve"> define la sutura entre el </w:t>
      </w:r>
      <w:r w:rsidRPr="09ACA67F" w:rsidR="6520252A">
        <w:rPr>
          <w:rFonts w:ascii="Aptos" w:hAnsi="Aptos" w:eastAsia="Aptos" w:cs="Aptos"/>
          <w:b w:val="1"/>
          <w:bCs w:val="1"/>
          <w:noProof w:val="0"/>
          <w:sz w:val="24"/>
          <w:szCs w:val="24"/>
          <w:lang w:val="es-ES"/>
        </w:rPr>
        <w:t>Terreno</w:t>
      </w:r>
      <w:r w:rsidRPr="09ACA67F" w:rsidR="6520252A">
        <w:rPr>
          <w:rFonts w:ascii="Aptos" w:hAnsi="Aptos" w:eastAsia="Aptos" w:cs="Aptos"/>
          <w:b w:val="1"/>
          <w:bCs w:val="1"/>
          <w:noProof w:val="0"/>
          <w:sz w:val="24"/>
          <w:szCs w:val="24"/>
          <w:lang w:val="es-ES"/>
        </w:rPr>
        <w:t xml:space="preserve"> Tairona (</w:t>
      </w:r>
      <w:r w:rsidRPr="09ACA67F" w:rsidR="6520252A">
        <w:rPr>
          <w:rFonts w:ascii="Aptos" w:hAnsi="Aptos" w:eastAsia="Aptos" w:cs="Aptos"/>
          <w:b w:val="1"/>
          <w:bCs w:val="1"/>
          <w:noProof w:val="0"/>
          <w:sz w:val="24"/>
          <w:szCs w:val="24"/>
          <w:lang w:val="es-ES"/>
        </w:rPr>
        <w:t>oceánico</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alóctono</w:t>
      </w:r>
      <w:r w:rsidRPr="09ACA67F" w:rsidR="6520252A">
        <w:rPr>
          <w:rFonts w:ascii="Aptos" w:hAnsi="Aptos" w:eastAsia="Aptos" w:cs="Aptos"/>
          <w:b w:val="1"/>
          <w:bCs w:val="1"/>
          <w:noProof w:val="0"/>
          <w:sz w:val="24"/>
          <w:szCs w:val="24"/>
          <w:lang w:val="es-ES"/>
        </w:rPr>
        <w:t>)</w:t>
      </w:r>
      <w:r w:rsidRPr="09ACA67F" w:rsidR="6520252A">
        <w:rPr>
          <w:rFonts w:ascii="Aptos" w:hAnsi="Aptos" w:eastAsia="Aptos" w:cs="Aptos"/>
          <w:noProof w:val="0"/>
          <w:sz w:val="24"/>
          <w:szCs w:val="24"/>
          <w:lang w:val="es-ES"/>
        </w:rPr>
        <w:t xml:space="preserve"> y el </w:t>
      </w:r>
      <w:r w:rsidRPr="09ACA67F" w:rsidR="6520252A">
        <w:rPr>
          <w:rFonts w:ascii="Aptos" w:hAnsi="Aptos" w:eastAsia="Aptos" w:cs="Aptos"/>
          <w:b w:val="1"/>
          <w:bCs w:val="1"/>
          <w:noProof w:val="0"/>
          <w:sz w:val="24"/>
          <w:szCs w:val="24"/>
          <w:lang w:val="es-ES"/>
        </w:rPr>
        <w:t>Terreno Kogui (continental)</w:t>
      </w:r>
      <w:r w:rsidRPr="09ACA67F" w:rsidR="6520252A">
        <w:rPr>
          <w:rFonts w:ascii="Aptos" w:hAnsi="Aptos" w:eastAsia="Aptos" w:cs="Aptos"/>
          <w:noProof w:val="0"/>
          <w:sz w:val="24"/>
          <w:szCs w:val="24"/>
          <w:lang w:val="es-ES"/>
        </w:rPr>
        <w:t>.</w:t>
      </w:r>
    </w:p>
    <w:p xmlns:wp14="http://schemas.microsoft.com/office/word/2010/wordml" w:rsidP="09ACA67F" wp14:paraId="071EB891" wp14:textId="0C1AF4D8">
      <w:pPr>
        <w:spacing w:before="0" w:beforeAutospacing="off" w:after="0" w:afterAutospacing="off"/>
      </w:pPr>
      <w:r w:rsidRPr="09ACA67F" w:rsidR="6520252A">
        <w:rPr>
          <w:rFonts w:ascii="Aptos" w:hAnsi="Aptos" w:eastAsia="Aptos" w:cs="Aptos"/>
          <w:noProof w:val="0"/>
          <w:sz w:val="24"/>
          <w:szCs w:val="24"/>
          <w:lang w:val="es-ES"/>
        </w:rPr>
        <w:t xml:space="preserve">Estructuralmente, esta sutura regional está materializada por la </w:t>
      </w:r>
      <w:r w:rsidRPr="09ACA67F" w:rsidR="6520252A">
        <w:rPr>
          <w:rFonts w:ascii="Aptos" w:hAnsi="Aptos" w:eastAsia="Aptos" w:cs="Aptos"/>
          <w:b w:val="1"/>
          <w:bCs w:val="1"/>
          <w:noProof w:val="0"/>
          <w:sz w:val="24"/>
          <w:szCs w:val="24"/>
          <w:lang w:val="es-ES"/>
        </w:rPr>
        <w:t>Falla de Simarúa-Osorio</w:t>
      </w:r>
      <w:r w:rsidRPr="09ACA67F" w:rsidR="6520252A">
        <w:rPr>
          <w:rFonts w:ascii="Aptos" w:hAnsi="Aptos" w:eastAsia="Aptos" w:cs="Aptos"/>
          <w:noProof w:val="0"/>
          <w:sz w:val="24"/>
          <w:szCs w:val="24"/>
          <w:lang w:val="es-ES"/>
        </w:rPr>
        <w:t xml:space="preserve"> (con una fuerte </w:t>
      </w:r>
      <w:r w:rsidRPr="09ACA67F" w:rsidR="6520252A">
        <w:rPr>
          <w:rFonts w:ascii="Aptos" w:hAnsi="Aptos" w:eastAsia="Aptos" w:cs="Aptos"/>
          <w:noProof w:val="0"/>
          <w:sz w:val="24"/>
          <w:szCs w:val="24"/>
          <w:lang w:val="es-ES"/>
        </w:rPr>
        <w:t>milonitización</w:t>
      </w:r>
      <w:r w:rsidRPr="09ACA67F" w:rsidR="6520252A">
        <w:rPr>
          <w:rFonts w:ascii="Aptos" w:hAnsi="Aptos" w:eastAsia="Aptos" w:cs="Aptos"/>
          <w:noProof w:val="0"/>
          <w:sz w:val="24"/>
          <w:szCs w:val="24"/>
          <w:lang w:val="es-ES"/>
        </w:rPr>
        <w:t xml:space="preserve"> y cinemática </w:t>
      </w:r>
      <w:r w:rsidRPr="09ACA67F" w:rsidR="6520252A">
        <w:rPr>
          <w:rFonts w:ascii="Aptos" w:hAnsi="Aptos" w:eastAsia="Aptos" w:cs="Aptos"/>
          <w:noProof w:val="0"/>
          <w:sz w:val="24"/>
          <w:szCs w:val="24"/>
          <w:lang w:val="es-ES"/>
        </w:rPr>
        <w:t>transpresiva</w:t>
      </w:r>
      <w:r w:rsidRPr="09ACA67F" w:rsidR="6520252A">
        <w:rPr>
          <w:rFonts w:ascii="Aptos" w:hAnsi="Aptos" w:eastAsia="Aptos" w:cs="Aptos"/>
          <w:noProof w:val="0"/>
          <w:sz w:val="24"/>
          <w:szCs w:val="24"/>
          <w:lang w:val="es-ES"/>
        </w:rPr>
        <w:t xml:space="preserve"> inversa). A través de esta zona de cizalla de escala cortical, las unidades </w:t>
      </w:r>
      <w:r w:rsidRPr="09ACA67F" w:rsidR="6520252A">
        <w:rPr>
          <w:rFonts w:ascii="Aptos" w:hAnsi="Aptos" w:eastAsia="Aptos" w:cs="Aptos"/>
          <w:noProof w:val="0"/>
          <w:sz w:val="24"/>
          <w:szCs w:val="24"/>
          <w:lang w:val="es-ES"/>
        </w:rPr>
        <w:t>máficas</w:t>
      </w:r>
      <w:r w:rsidRPr="09ACA67F" w:rsidR="6520252A">
        <w:rPr>
          <w:rFonts w:ascii="Aptos" w:hAnsi="Aptos" w:eastAsia="Aptos" w:cs="Aptos"/>
          <w:noProof w:val="0"/>
          <w:sz w:val="24"/>
          <w:szCs w:val="24"/>
          <w:lang w:val="es-ES"/>
        </w:rPr>
        <w:t xml:space="preserve"> y metasedimentarias del Terreno Tairona (como los Esquistos de </w:t>
      </w:r>
      <w:r w:rsidRPr="09ACA67F" w:rsidR="6520252A">
        <w:rPr>
          <w:rFonts w:ascii="Aptos" w:hAnsi="Aptos" w:eastAsia="Aptos" w:cs="Aptos"/>
          <w:noProof w:val="0"/>
          <w:sz w:val="24"/>
          <w:szCs w:val="24"/>
          <w:lang w:val="es-ES"/>
        </w:rPr>
        <w:t>Jarara</w:t>
      </w:r>
      <w:r w:rsidRPr="09ACA67F" w:rsidR="6520252A">
        <w:rPr>
          <w:rFonts w:ascii="Aptos" w:hAnsi="Aptos" w:eastAsia="Aptos" w:cs="Aptos"/>
          <w:noProof w:val="0"/>
          <w:sz w:val="24"/>
          <w:szCs w:val="24"/>
          <w:lang w:val="es-ES"/>
        </w:rPr>
        <w:t xml:space="preserve"> e </w:t>
      </w:r>
      <w:r w:rsidRPr="09ACA67F" w:rsidR="6520252A">
        <w:rPr>
          <w:rFonts w:ascii="Aptos" w:hAnsi="Aptos" w:eastAsia="Aptos" w:cs="Aptos"/>
          <w:noProof w:val="0"/>
          <w:sz w:val="24"/>
          <w:szCs w:val="24"/>
          <w:lang w:val="es-ES"/>
        </w:rPr>
        <w:t>Ipanaruhú</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b w:val="1"/>
          <w:bCs w:val="1"/>
          <w:noProof w:val="0"/>
          <w:sz w:val="24"/>
          <w:szCs w:val="24"/>
          <w:lang w:val="es-ES"/>
        </w:rPr>
        <w:t>se sobreponen tectónicamente y cabalgan</w:t>
      </w:r>
      <w:r w:rsidRPr="09ACA67F" w:rsidR="6520252A">
        <w:rPr>
          <w:rFonts w:ascii="Aptos" w:hAnsi="Aptos" w:eastAsia="Aptos" w:cs="Aptos"/>
          <w:noProof w:val="0"/>
          <w:sz w:val="24"/>
          <w:szCs w:val="24"/>
          <w:lang w:val="es-ES"/>
        </w:rPr>
        <w:t xml:space="preserve"> hacia el </w:t>
      </w:r>
      <w:r w:rsidRPr="09ACA67F" w:rsidR="6520252A">
        <w:rPr>
          <w:rFonts w:ascii="Aptos" w:hAnsi="Aptos" w:eastAsia="Aptos" w:cs="Aptos"/>
          <w:noProof w:val="0"/>
          <w:sz w:val="24"/>
          <w:szCs w:val="24"/>
          <w:lang w:val="es-ES"/>
        </w:rPr>
        <w:t>sur-sureste</w:t>
      </w:r>
      <w:r w:rsidRPr="09ACA67F" w:rsidR="6520252A">
        <w:rPr>
          <w:rFonts w:ascii="Aptos" w:hAnsi="Aptos" w:eastAsia="Aptos" w:cs="Aptos"/>
          <w:noProof w:val="0"/>
          <w:sz w:val="24"/>
          <w:szCs w:val="24"/>
          <w:lang w:val="es-ES"/>
        </w:rPr>
        <w:t xml:space="preserve"> sobre el basamento continental del Terreno Kogui (representado en </w:t>
      </w:r>
      <w:r w:rsidRPr="09ACA67F" w:rsidR="6520252A">
        <w:rPr>
          <w:rFonts w:ascii="Aptos" w:hAnsi="Aptos" w:eastAsia="Aptos" w:cs="Aptos"/>
          <w:noProof w:val="0"/>
          <w:sz w:val="24"/>
          <w:szCs w:val="24"/>
          <w:lang w:val="es-ES"/>
        </w:rPr>
        <w:t>Simarúa</w:t>
      </w:r>
      <w:r w:rsidRPr="09ACA67F" w:rsidR="6520252A">
        <w:rPr>
          <w:rFonts w:ascii="Aptos" w:hAnsi="Aptos" w:eastAsia="Aptos" w:cs="Aptos"/>
          <w:noProof w:val="0"/>
          <w:sz w:val="24"/>
          <w:szCs w:val="24"/>
          <w:lang w:val="es-ES"/>
        </w:rPr>
        <w:t xml:space="preserve"> por el Neis de </w:t>
      </w:r>
      <w:r w:rsidRPr="09ACA67F" w:rsidR="6520252A">
        <w:rPr>
          <w:rFonts w:ascii="Aptos" w:hAnsi="Aptos" w:eastAsia="Aptos" w:cs="Aptos"/>
          <w:noProof w:val="0"/>
          <w:sz w:val="24"/>
          <w:szCs w:val="24"/>
          <w:lang w:val="es-ES"/>
        </w:rPr>
        <w:t>Macuira</w:t>
      </w:r>
      <w:r w:rsidRPr="09ACA67F" w:rsidR="6520252A">
        <w:rPr>
          <w:rFonts w:ascii="Aptos" w:hAnsi="Aptos" w:eastAsia="Aptos" w:cs="Aptos"/>
          <w:noProof w:val="0"/>
          <w:sz w:val="24"/>
          <w:szCs w:val="24"/>
          <w:lang w:val="es-ES"/>
        </w:rPr>
        <w:t>).</w:t>
      </w:r>
    </w:p>
    <w:p xmlns:wp14="http://schemas.microsoft.com/office/word/2010/wordml" w:rsidP="09ACA67F" wp14:paraId="029AB565" wp14:textId="3ABF853A">
      <w:pPr>
        <w:spacing w:before="0" w:beforeAutospacing="off" w:after="0" w:afterAutospacing="off"/>
      </w:pPr>
      <w:r w:rsidRPr="09ACA67F" w:rsidR="6520252A">
        <w:rPr>
          <w:rFonts w:ascii="Aptos" w:hAnsi="Aptos" w:eastAsia="Aptos" w:cs="Aptos"/>
          <w:noProof w:val="0"/>
          <w:sz w:val="24"/>
          <w:szCs w:val="24"/>
          <w:lang w:val="es-ES"/>
        </w:rPr>
        <w:t xml:space="preserve">Este evento de colisión, obducción y acreción tectónica del prisma oceánico Tairona contra el margen continental ocurrió de forma diacrónica entre el </w:t>
      </w:r>
      <w:r w:rsidRPr="09ACA67F" w:rsidR="6520252A">
        <w:rPr>
          <w:rFonts w:ascii="Aptos" w:hAnsi="Aptos" w:eastAsia="Aptos" w:cs="Aptos"/>
          <w:b w:val="1"/>
          <w:bCs w:val="1"/>
          <w:noProof w:val="0"/>
          <w:sz w:val="24"/>
          <w:szCs w:val="24"/>
          <w:lang w:val="es-ES"/>
        </w:rPr>
        <w:t>Cretácico Tardío y el Paleoceno</w:t>
      </w:r>
      <w:r w:rsidRPr="09ACA67F" w:rsidR="6520252A">
        <w:rPr>
          <w:rFonts w:ascii="Aptos" w:hAnsi="Aptos" w:eastAsia="Aptos" w:cs="Aptos"/>
          <w:noProof w:val="0"/>
          <w:sz w:val="24"/>
          <w:szCs w:val="24"/>
          <w:lang w:val="es-ES"/>
        </w:rPr>
        <w:t xml:space="preserve">. La sutura tectónica se encuentra sellada y cubierta en discordancia angular por las calizas arrecifales, margas y arcillas de la secuencia transgresiva marina oligocena de las </w:t>
      </w:r>
      <w:r w:rsidRPr="09ACA67F" w:rsidR="6520252A">
        <w:rPr>
          <w:rFonts w:ascii="Aptos" w:hAnsi="Aptos" w:eastAsia="Aptos" w:cs="Aptos"/>
          <w:b w:val="1"/>
          <w:bCs w:val="1"/>
          <w:noProof w:val="0"/>
          <w:sz w:val="24"/>
          <w:szCs w:val="24"/>
          <w:lang w:val="es-ES"/>
        </w:rPr>
        <w:t xml:space="preserve">Formaciones </w:t>
      </w:r>
      <w:r w:rsidRPr="09ACA67F" w:rsidR="6520252A">
        <w:rPr>
          <w:rFonts w:ascii="Aptos" w:hAnsi="Aptos" w:eastAsia="Aptos" w:cs="Aptos"/>
          <w:b w:val="1"/>
          <w:bCs w:val="1"/>
          <w:noProof w:val="0"/>
          <w:sz w:val="24"/>
          <w:szCs w:val="24"/>
          <w:lang w:val="es-ES"/>
        </w:rPr>
        <w:t>Siamaná</w:t>
      </w:r>
      <w:r w:rsidRPr="09ACA67F" w:rsidR="6520252A">
        <w:rPr>
          <w:rFonts w:ascii="Aptos" w:hAnsi="Aptos" w:eastAsia="Aptos" w:cs="Aptos"/>
          <w:b w:val="1"/>
          <w:bCs w:val="1"/>
          <w:noProof w:val="0"/>
          <w:sz w:val="24"/>
          <w:szCs w:val="24"/>
          <w:lang w:val="es-ES"/>
        </w:rPr>
        <w:t xml:space="preserve"> y Uitpa</w:t>
      </w:r>
      <w:r w:rsidRPr="09ACA67F" w:rsidR="6520252A">
        <w:rPr>
          <w:rFonts w:ascii="Aptos" w:hAnsi="Aptos" w:eastAsia="Aptos" w:cs="Aptos"/>
          <w:noProof w:val="0"/>
          <w:sz w:val="24"/>
          <w:szCs w:val="24"/>
          <w:lang w:val="es-ES"/>
        </w:rPr>
        <w:t>.</w:t>
      </w:r>
    </w:p>
    <w:p xmlns:wp14="http://schemas.microsoft.com/office/word/2010/wordml" w:rsidP="09ACA67F" wp14:paraId="6592081E" wp14:textId="040E3F3B">
      <w:pPr>
        <w:spacing w:before="0" w:beforeAutospacing="off" w:after="0" w:afterAutospacing="off"/>
      </w:pPr>
      <w:r w:rsidRPr="09ACA67F" w:rsidR="6520252A">
        <w:rPr>
          <w:rFonts w:ascii="Aptos" w:hAnsi="Aptos" w:eastAsia="Aptos" w:cs="Aptos"/>
          <w:noProof w:val="0"/>
          <w:sz w:val="24"/>
          <w:szCs w:val="24"/>
          <w:lang w:val="es-ES"/>
        </w:rPr>
        <w:t xml:space="preserve">Este contacto de cabalgamiento es de importancia crítica para el sistema de hidrógeno natural: el plano de la Falla de </w:t>
      </w:r>
      <w:r w:rsidRPr="09ACA67F" w:rsidR="6520252A">
        <w:rPr>
          <w:rFonts w:ascii="Aptos" w:hAnsi="Aptos" w:eastAsia="Aptos" w:cs="Aptos"/>
          <w:noProof w:val="0"/>
          <w:sz w:val="24"/>
          <w:szCs w:val="24"/>
          <w:lang w:val="es-ES"/>
        </w:rPr>
        <w:t>Simarúa</w:t>
      </w:r>
      <w:r w:rsidRPr="09ACA67F" w:rsidR="6520252A">
        <w:rPr>
          <w:rFonts w:ascii="Aptos" w:hAnsi="Aptos" w:eastAsia="Aptos" w:cs="Aptos"/>
          <w:noProof w:val="0"/>
          <w:sz w:val="24"/>
          <w:szCs w:val="24"/>
          <w:lang w:val="es-ES"/>
        </w:rPr>
        <w:t xml:space="preserve"> y sus fracturas satélites asociadas no solo limitan la geometría de los bloques en subsuelo, sino que actúan como las </w:t>
      </w:r>
      <w:r w:rsidRPr="09ACA67F" w:rsidR="6520252A">
        <w:rPr>
          <w:rFonts w:ascii="Aptos" w:hAnsi="Aptos" w:eastAsia="Aptos" w:cs="Aptos"/>
          <w:b w:val="1"/>
          <w:bCs w:val="1"/>
          <w:noProof w:val="0"/>
          <w:sz w:val="24"/>
          <w:szCs w:val="24"/>
          <w:lang w:val="es-ES"/>
        </w:rPr>
        <w:t>principales vías de migración vertical</w:t>
      </w:r>
      <w:r w:rsidRPr="09ACA67F" w:rsidR="6520252A">
        <w:rPr>
          <w:rFonts w:ascii="Aptos" w:hAnsi="Aptos" w:eastAsia="Aptos" w:cs="Aptos"/>
          <w:noProof w:val="0"/>
          <w:sz w:val="24"/>
          <w:szCs w:val="24"/>
          <w:lang w:val="es-ES"/>
        </w:rPr>
        <w:t xml:space="preserve"> para el gas </w:t>
      </w:r>
      <w:r w:rsidRPr="09ACA67F" w:rsidR="6FEBCB57">
        <w:rPr>
          <w:rFonts w:ascii="Aptos" w:hAnsi="Aptos" w:eastAsia="Aptos" w:cs="Aptos"/>
          <w:noProof w:val="0"/>
          <w:sz w:val="24"/>
          <w:szCs w:val="24"/>
          <w:lang w:val="es-ES"/>
        </w:rPr>
        <w:t>H</w:t>
      </w:r>
      <w:r w:rsidRPr="09ACA67F" w:rsidR="6FEBCB57">
        <w:rPr>
          <w:rFonts w:ascii="Aptos" w:hAnsi="Aptos" w:eastAsia="Aptos" w:cs="Aptos"/>
          <w:noProof w:val="0"/>
          <w:sz w:val="24"/>
          <w:szCs w:val="24"/>
          <w:vertAlign w:val="subscript"/>
          <w:lang w:val="es-ES"/>
        </w:rPr>
        <w:t>2</w:t>
      </w:r>
      <w:r w:rsidRPr="09ACA67F" w:rsidR="6520252A">
        <w:rPr>
          <w:rFonts w:ascii="Aptos" w:hAnsi="Aptos" w:eastAsia="Aptos" w:cs="Aptos"/>
          <w:noProof w:val="0"/>
          <w:sz w:val="24"/>
          <w:szCs w:val="24"/>
          <w:lang w:val="es-ES"/>
        </w:rPr>
        <w:t xml:space="preserve"> generado por la </w:t>
      </w:r>
      <w:r w:rsidRPr="09ACA67F" w:rsidR="6520252A">
        <w:rPr>
          <w:rFonts w:ascii="Aptos" w:hAnsi="Aptos" w:eastAsia="Aptos" w:cs="Aptos"/>
          <w:noProof w:val="0"/>
          <w:sz w:val="24"/>
          <w:szCs w:val="24"/>
          <w:lang w:val="es-ES"/>
        </w:rPr>
        <w:t>serpentinización</w:t>
      </w:r>
      <w:r w:rsidRPr="09ACA67F" w:rsidR="6520252A">
        <w:rPr>
          <w:rFonts w:ascii="Aptos" w:hAnsi="Aptos" w:eastAsia="Aptos" w:cs="Aptos"/>
          <w:noProof w:val="0"/>
          <w:sz w:val="24"/>
          <w:szCs w:val="24"/>
          <w:lang w:val="es-ES"/>
        </w:rPr>
        <w:t xml:space="preserve"> profunda de las rocas </w:t>
      </w:r>
      <w:r w:rsidRPr="09ACA67F" w:rsidR="6520252A">
        <w:rPr>
          <w:rFonts w:ascii="Aptos" w:hAnsi="Aptos" w:eastAsia="Aptos" w:cs="Aptos"/>
          <w:noProof w:val="0"/>
          <w:sz w:val="24"/>
          <w:szCs w:val="24"/>
          <w:lang w:val="es-ES"/>
        </w:rPr>
        <w:t>máficas</w:t>
      </w:r>
      <w:r w:rsidRPr="09ACA67F" w:rsidR="6520252A">
        <w:rPr>
          <w:rFonts w:ascii="Aptos" w:hAnsi="Aptos" w:eastAsia="Aptos" w:cs="Aptos"/>
          <w:noProof w:val="0"/>
          <w:sz w:val="24"/>
          <w:szCs w:val="24"/>
          <w:lang w:val="es-ES"/>
        </w:rPr>
        <w:t xml:space="preserve"> y </w:t>
      </w:r>
      <w:r w:rsidRPr="09ACA67F" w:rsidR="6520252A">
        <w:rPr>
          <w:rFonts w:ascii="Aptos" w:hAnsi="Aptos" w:eastAsia="Aptos" w:cs="Aptos"/>
          <w:noProof w:val="0"/>
          <w:sz w:val="24"/>
          <w:szCs w:val="24"/>
          <w:lang w:val="es-ES"/>
        </w:rPr>
        <w:t>ultramáficas</w:t>
      </w:r>
      <w:r w:rsidRPr="09ACA67F" w:rsidR="6520252A">
        <w:rPr>
          <w:rFonts w:ascii="Aptos" w:hAnsi="Aptos" w:eastAsia="Aptos" w:cs="Aptos"/>
          <w:noProof w:val="0"/>
          <w:sz w:val="24"/>
          <w:szCs w:val="24"/>
          <w:lang w:val="es-ES"/>
        </w:rPr>
        <w:t xml:space="preserve"> del terreno alóctono.</w:t>
      </w:r>
    </w:p>
    <w:p xmlns:wp14="http://schemas.microsoft.com/office/word/2010/wordml" wp14:paraId="38632F07" wp14:textId="083063BD"/>
    <w:p xmlns:wp14="http://schemas.microsoft.com/office/word/2010/wordml" w:rsidP="09ACA67F" wp14:paraId="6FEEAE8C" wp14:textId="0C63FAC8">
      <w:pPr>
        <w:spacing w:before="0" w:beforeAutospacing="off" w:after="0" w:afterAutospacing="off"/>
      </w:pPr>
      <w:r w:rsidRPr="09ACA67F" w:rsidR="6520252A">
        <w:rPr>
          <w:rFonts w:ascii="Aptos" w:hAnsi="Aptos" w:eastAsia="Aptos" w:cs="Aptos"/>
          <w:b w:val="1"/>
          <w:bCs w:val="1"/>
          <w:i w:val="1"/>
          <w:iCs w:val="1"/>
          <w:noProof w:val="0"/>
          <w:sz w:val="24"/>
          <w:szCs w:val="24"/>
          <w:lang w:val="en-US"/>
        </w:rPr>
        <w:t>2.2.3 Columna Estratigráfica Depurada del Bloque Simarúa</w:t>
      </w:r>
    </w:p>
    <w:p xmlns:wp14="http://schemas.microsoft.com/office/word/2010/wordml" w:rsidP="09ACA67F" wp14:paraId="1D093A60" wp14:textId="117E24CB">
      <w:pPr>
        <w:spacing w:before="0" w:beforeAutospacing="off" w:after="0" w:afterAutospacing="off"/>
        <w:rPr>
          <w:rFonts w:ascii="Aptos" w:hAnsi="Aptos" w:eastAsia="Aptos" w:cs="Aptos"/>
          <w:b w:val="1"/>
          <w:bCs w:val="1"/>
          <w:i w:val="1"/>
          <w:iCs w:val="1"/>
          <w:noProof w:val="0"/>
          <w:sz w:val="24"/>
          <w:szCs w:val="24"/>
          <w:lang w:val="en-US"/>
        </w:rPr>
      </w:pPr>
    </w:p>
    <w:p xmlns:wp14="http://schemas.microsoft.com/office/word/2010/wordml" w:rsidP="09ACA67F" wp14:paraId="45D702E1" wp14:textId="501B5CF1">
      <w:pPr>
        <w:spacing w:before="0" w:beforeAutospacing="off" w:after="0" w:afterAutospacing="off"/>
      </w:pPr>
      <w:r w:rsidRPr="09ACA67F" w:rsidR="6520252A">
        <w:rPr>
          <w:rFonts w:ascii="Aptos" w:hAnsi="Aptos" w:eastAsia="Aptos" w:cs="Aptos"/>
          <w:noProof w:val="0"/>
          <w:sz w:val="24"/>
          <w:szCs w:val="24"/>
          <w:lang w:val="es-ES"/>
        </w:rPr>
        <w:t xml:space="preserve">Con el fin de restringir el marco geológico al área de interés real de la tesis, se excluyen formalmente las secuencias del este y sur (como el Grupo </w:t>
      </w:r>
      <w:r w:rsidRPr="09ACA67F" w:rsidR="6520252A">
        <w:rPr>
          <w:rFonts w:ascii="Aptos" w:hAnsi="Aptos" w:eastAsia="Aptos" w:cs="Aptos"/>
          <w:noProof w:val="0"/>
          <w:sz w:val="24"/>
          <w:szCs w:val="24"/>
          <w:lang w:val="es-ES"/>
        </w:rPr>
        <w:t>Cosinas</w:t>
      </w:r>
      <w:r w:rsidRPr="09ACA67F" w:rsidR="6520252A">
        <w:rPr>
          <w:rFonts w:ascii="Aptos" w:hAnsi="Aptos" w:eastAsia="Aptos" w:cs="Aptos"/>
          <w:noProof w:val="0"/>
          <w:sz w:val="24"/>
          <w:szCs w:val="24"/>
          <w:lang w:val="es-ES"/>
        </w:rPr>
        <w:t xml:space="preserve"> o los intrusivos félsicos de </w:t>
      </w:r>
      <w:r w:rsidRPr="09ACA67F" w:rsidR="6520252A">
        <w:rPr>
          <w:rFonts w:ascii="Aptos" w:hAnsi="Aptos" w:eastAsia="Aptos" w:cs="Aptos"/>
          <w:noProof w:val="0"/>
          <w:sz w:val="24"/>
          <w:szCs w:val="24"/>
          <w:lang w:val="es-ES"/>
        </w:rPr>
        <w:t>Siapana</w:t>
      </w:r>
      <w:r w:rsidRPr="09ACA67F" w:rsidR="6520252A">
        <w:rPr>
          <w:rFonts w:ascii="Aptos" w:hAnsi="Aptos" w:eastAsia="Aptos" w:cs="Aptos"/>
          <w:noProof w:val="0"/>
          <w:sz w:val="24"/>
          <w:szCs w:val="24"/>
          <w:lang w:val="es-ES"/>
        </w:rPr>
        <w:t xml:space="preserve"> y </w:t>
      </w:r>
      <w:r w:rsidRPr="09ACA67F" w:rsidR="6520252A">
        <w:rPr>
          <w:rFonts w:ascii="Aptos" w:hAnsi="Aptos" w:eastAsia="Aptos" w:cs="Aptos"/>
          <w:noProof w:val="0"/>
          <w:sz w:val="24"/>
          <w:szCs w:val="24"/>
          <w:lang w:val="es-ES"/>
        </w:rPr>
        <w:t>Parashi</w:t>
      </w:r>
      <w:r w:rsidRPr="09ACA67F" w:rsidR="6520252A">
        <w:rPr>
          <w:rFonts w:ascii="Aptos" w:hAnsi="Aptos" w:eastAsia="Aptos" w:cs="Aptos"/>
          <w:noProof w:val="0"/>
          <w:sz w:val="24"/>
          <w:szCs w:val="24"/>
          <w:lang w:val="es-ES"/>
        </w:rPr>
        <w:t xml:space="preserve">). La columna litoestratigráfica y </w:t>
      </w:r>
      <w:r w:rsidRPr="09ACA67F" w:rsidR="6520252A">
        <w:rPr>
          <w:rFonts w:ascii="Aptos" w:hAnsi="Aptos" w:eastAsia="Aptos" w:cs="Aptos"/>
          <w:noProof w:val="0"/>
          <w:sz w:val="24"/>
          <w:szCs w:val="24"/>
          <w:lang w:val="es-ES"/>
        </w:rPr>
        <w:t>litodémica</w:t>
      </w:r>
      <w:r w:rsidRPr="09ACA67F" w:rsidR="6520252A">
        <w:rPr>
          <w:rFonts w:ascii="Aptos" w:hAnsi="Aptos" w:eastAsia="Aptos" w:cs="Aptos"/>
          <w:noProof w:val="0"/>
          <w:sz w:val="24"/>
          <w:szCs w:val="24"/>
          <w:lang w:val="es-ES"/>
        </w:rPr>
        <w:t xml:space="preserve"> local se agrupa de la siguiente manera según sus relaciones de campo y afinidades tectónicas:</w:t>
      </w:r>
    </w:p>
    <w:p xmlns:wp14="http://schemas.microsoft.com/office/word/2010/wordml" w:rsidP="09ACA67F" wp14:paraId="3B6B178C" wp14:textId="293E3755">
      <w:pPr>
        <w:spacing w:before="0" w:beforeAutospacing="off" w:after="0" w:afterAutospacing="off"/>
      </w:pPr>
      <w:r w:rsidRPr="09ACA67F" w:rsidR="6520252A">
        <w:rPr>
          <w:rFonts w:ascii="Aptos" w:hAnsi="Aptos" w:eastAsia="Aptos" w:cs="Aptos"/>
          <w:noProof w:val="0"/>
          <w:sz w:val="24"/>
          <w:szCs w:val="24"/>
          <w:lang w:val="en-US"/>
        </w:rPr>
        <w:t xml:space="preserve">I. </w:t>
      </w:r>
      <w:r w:rsidRPr="09ACA67F" w:rsidR="6520252A">
        <w:rPr>
          <w:rFonts w:ascii="Aptos" w:hAnsi="Aptos" w:eastAsia="Aptos" w:cs="Aptos"/>
          <w:noProof w:val="0"/>
          <w:sz w:val="24"/>
          <w:szCs w:val="24"/>
          <w:lang w:val="en-US"/>
        </w:rPr>
        <w:t>Basamento</w:t>
      </w:r>
      <w:r w:rsidRPr="09ACA67F" w:rsidR="6520252A">
        <w:rPr>
          <w:rFonts w:ascii="Aptos" w:hAnsi="Aptos" w:eastAsia="Aptos" w:cs="Aptos"/>
          <w:noProof w:val="0"/>
          <w:sz w:val="24"/>
          <w:szCs w:val="24"/>
          <w:lang w:val="en-US"/>
        </w:rPr>
        <w:t xml:space="preserve"> </w:t>
      </w:r>
      <w:r w:rsidRPr="09ACA67F" w:rsidR="6520252A">
        <w:rPr>
          <w:rFonts w:ascii="Aptos" w:hAnsi="Aptos" w:eastAsia="Aptos" w:cs="Aptos"/>
          <w:noProof w:val="0"/>
          <w:sz w:val="24"/>
          <w:szCs w:val="24"/>
          <w:lang w:val="en-US"/>
        </w:rPr>
        <w:t>Cristalino</w:t>
      </w:r>
      <w:r w:rsidRPr="09ACA67F" w:rsidR="6520252A">
        <w:rPr>
          <w:rFonts w:ascii="Aptos" w:hAnsi="Aptos" w:eastAsia="Aptos" w:cs="Aptos"/>
          <w:noProof w:val="0"/>
          <w:sz w:val="24"/>
          <w:szCs w:val="24"/>
          <w:lang w:val="en-US"/>
        </w:rPr>
        <w:t xml:space="preserve"> e </w:t>
      </w:r>
      <w:r w:rsidRPr="09ACA67F" w:rsidR="6520252A">
        <w:rPr>
          <w:rFonts w:ascii="Aptos" w:hAnsi="Aptos" w:eastAsia="Aptos" w:cs="Aptos"/>
          <w:noProof w:val="0"/>
          <w:sz w:val="24"/>
          <w:szCs w:val="24"/>
          <w:lang w:val="en-US"/>
        </w:rPr>
        <w:t>Intrusivos</w:t>
      </w:r>
      <w:r w:rsidRPr="09ACA67F" w:rsidR="6520252A">
        <w:rPr>
          <w:rFonts w:ascii="Aptos" w:hAnsi="Aptos" w:eastAsia="Aptos" w:cs="Aptos"/>
          <w:noProof w:val="0"/>
          <w:sz w:val="24"/>
          <w:szCs w:val="24"/>
          <w:lang w:val="en-US"/>
        </w:rPr>
        <w:t xml:space="preserve"> (</w:t>
      </w:r>
      <w:r w:rsidRPr="09ACA67F" w:rsidR="6520252A">
        <w:rPr>
          <w:rFonts w:ascii="Aptos" w:hAnsi="Aptos" w:eastAsia="Aptos" w:cs="Aptos"/>
          <w:noProof w:val="0"/>
          <w:sz w:val="24"/>
          <w:szCs w:val="24"/>
          <w:lang w:val="en-US"/>
        </w:rPr>
        <w:t>Sustrato</w:t>
      </w:r>
      <w:r w:rsidRPr="09ACA67F" w:rsidR="6520252A">
        <w:rPr>
          <w:rFonts w:ascii="Aptos" w:hAnsi="Aptos" w:eastAsia="Aptos" w:cs="Aptos"/>
          <w:noProof w:val="0"/>
          <w:sz w:val="24"/>
          <w:szCs w:val="24"/>
          <w:lang w:val="en-US"/>
        </w:rPr>
        <w:t xml:space="preserve"> Profundo)</w:t>
      </w:r>
      <w:r w:rsidRPr="09ACA67F" w:rsidR="0082FFA7">
        <w:rPr>
          <w:rFonts w:ascii="Aptos" w:hAnsi="Aptos" w:eastAsia="Aptos" w:cs="Aptos"/>
          <w:noProof w:val="0"/>
          <w:sz w:val="24"/>
          <w:szCs w:val="24"/>
          <w:lang w:val="en-US"/>
        </w:rPr>
        <w:t>:</w:t>
      </w:r>
    </w:p>
    <w:p xmlns:wp14="http://schemas.microsoft.com/office/word/2010/wordml" w:rsidP="09ACA67F" wp14:paraId="0F2BB432" wp14:textId="0D9C92FA">
      <w:pPr>
        <w:pStyle w:val="ListParagraph"/>
        <w:numPr>
          <w:ilvl w:val="0"/>
          <w:numId w:val="2"/>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 xml:space="preserve">Neis de </w:t>
      </w:r>
      <w:r w:rsidRPr="09ACA67F" w:rsidR="6520252A">
        <w:rPr>
          <w:rFonts w:ascii="Aptos" w:hAnsi="Aptos" w:eastAsia="Aptos" w:cs="Aptos"/>
          <w:b w:val="1"/>
          <w:bCs w:val="1"/>
          <w:noProof w:val="0"/>
          <w:sz w:val="24"/>
          <w:szCs w:val="24"/>
          <w:lang w:val="es-ES"/>
        </w:rPr>
        <w:t>Jojoncito</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Precámbrico</w:t>
      </w:r>
      <w:r w:rsidRPr="09ACA67F" w:rsidR="6520252A">
        <w:rPr>
          <w:rFonts w:ascii="Aptos" w:hAnsi="Aptos" w:eastAsia="Aptos" w:cs="Aptos"/>
          <w:b w:val="1"/>
          <w:bCs w:val="1"/>
          <w:noProof w:val="0"/>
          <w:sz w:val="24"/>
          <w:szCs w:val="24"/>
          <w:lang w:val="es-ES"/>
        </w:rPr>
        <w:t xml:space="preserve"> - </w:t>
      </w:r>
      <w:r w:rsidRPr="09ACA67F" w:rsidR="6520252A">
        <w:rPr>
          <w:rFonts w:ascii="Aptos" w:hAnsi="Aptos" w:eastAsia="Aptos" w:cs="Aptos"/>
          <w:b w:val="1"/>
          <w:bCs w:val="1"/>
          <w:noProof w:val="0"/>
          <w:sz w:val="24"/>
          <w:szCs w:val="24"/>
          <w:lang w:val="es-ES"/>
        </w:rPr>
        <w:t>Terreno</w:t>
      </w:r>
      <w:r w:rsidRPr="09ACA67F" w:rsidR="6520252A">
        <w:rPr>
          <w:rFonts w:ascii="Aptos" w:hAnsi="Aptos" w:eastAsia="Aptos" w:cs="Aptos"/>
          <w:b w:val="1"/>
          <w:bCs w:val="1"/>
          <w:noProof w:val="0"/>
          <w:sz w:val="24"/>
          <w:szCs w:val="24"/>
          <w:lang w:val="es-ES"/>
        </w:rPr>
        <w:t xml:space="preserve"> Chibcha):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Litodemo</w:t>
      </w:r>
      <w:r w:rsidRPr="09ACA67F" w:rsidR="6520252A">
        <w:rPr>
          <w:rFonts w:ascii="Aptos" w:hAnsi="Aptos" w:eastAsia="Aptos" w:cs="Aptos"/>
          <w:noProof w:val="0"/>
          <w:sz w:val="24"/>
          <w:szCs w:val="24"/>
          <w:lang w:val="es-ES"/>
        </w:rPr>
        <w:t xml:space="preserve"> de alto </w:t>
      </w:r>
      <w:r w:rsidRPr="09ACA67F" w:rsidR="6520252A">
        <w:rPr>
          <w:rFonts w:ascii="Aptos" w:hAnsi="Aptos" w:eastAsia="Aptos" w:cs="Aptos"/>
          <w:noProof w:val="0"/>
          <w:sz w:val="24"/>
          <w:szCs w:val="24"/>
          <w:lang w:val="es-ES"/>
        </w:rPr>
        <w:t>grado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granulitas</w:t>
      </w:r>
      <w:r w:rsidRPr="09ACA67F" w:rsidR="6520252A">
        <w:rPr>
          <w:rFonts w:ascii="Aptos" w:hAnsi="Aptos" w:eastAsia="Aptos" w:cs="Aptos"/>
          <w:noProof w:val="0"/>
          <w:sz w:val="24"/>
          <w:szCs w:val="24"/>
          <w:lang w:val="es-ES"/>
        </w:rPr>
        <w:t xml:space="preserve"> y </w:t>
      </w:r>
      <w:r w:rsidRPr="09ACA67F" w:rsidR="6520252A">
        <w:rPr>
          <w:rFonts w:ascii="Aptos" w:hAnsi="Aptos" w:eastAsia="Aptos" w:cs="Aptos"/>
          <w:noProof w:val="0"/>
          <w:sz w:val="24"/>
          <w:szCs w:val="24"/>
          <w:lang w:val="es-ES"/>
        </w:rPr>
        <w:t>neises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anfibólicos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expuesto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el extremo sur del </w:t>
      </w:r>
      <w:r w:rsidRPr="09ACA67F" w:rsidR="6520252A">
        <w:rPr>
          <w:rFonts w:ascii="Aptos" w:hAnsi="Aptos" w:eastAsia="Aptos" w:cs="Aptos"/>
          <w:noProof w:val="0"/>
          <w:sz w:val="24"/>
          <w:szCs w:val="24"/>
          <w:lang w:val="es-ES"/>
        </w:rPr>
        <w:t>bloque</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representando</w:t>
      </w:r>
      <w:r w:rsidRPr="09ACA67F" w:rsidR="6520252A">
        <w:rPr>
          <w:rFonts w:ascii="Aptos" w:hAnsi="Aptos" w:eastAsia="Aptos" w:cs="Aptos"/>
          <w:noProof w:val="0"/>
          <w:sz w:val="24"/>
          <w:szCs w:val="24"/>
          <w:lang w:val="es-ES"/>
        </w:rPr>
        <w:t xml:space="preserve"> el </w:t>
      </w:r>
      <w:r w:rsidRPr="09ACA67F" w:rsidR="6520252A">
        <w:rPr>
          <w:rFonts w:ascii="Aptos" w:hAnsi="Aptos" w:eastAsia="Aptos" w:cs="Aptos"/>
          <w:noProof w:val="0"/>
          <w:sz w:val="24"/>
          <w:szCs w:val="24"/>
          <w:lang w:val="es-ES"/>
        </w:rPr>
        <w:t>fragmento</w:t>
      </w:r>
      <w:r w:rsidRPr="09ACA67F" w:rsidR="6520252A">
        <w:rPr>
          <w:rFonts w:ascii="Aptos" w:hAnsi="Aptos" w:eastAsia="Aptos" w:cs="Aptos"/>
          <w:noProof w:val="0"/>
          <w:sz w:val="24"/>
          <w:szCs w:val="24"/>
          <w:lang w:val="es-ES"/>
        </w:rPr>
        <w:t xml:space="preserve"> continental </w:t>
      </w:r>
      <w:r w:rsidRPr="09ACA67F" w:rsidR="6520252A">
        <w:rPr>
          <w:rFonts w:ascii="Aptos" w:hAnsi="Aptos" w:eastAsia="Aptos" w:cs="Aptos"/>
          <w:noProof w:val="0"/>
          <w:sz w:val="24"/>
          <w:szCs w:val="24"/>
          <w:lang w:val="es-ES"/>
        </w:rPr>
        <w:t>más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antiguo</w:t>
      </w:r>
      <w:r w:rsidRPr="09ACA67F" w:rsidR="6520252A">
        <w:rPr>
          <w:rFonts w:ascii="Aptos" w:hAnsi="Aptos" w:eastAsia="Aptos" w:cs="Aptos"/>
          <w:noProof w:val="0"/>
          <w:sz w:val="24"/>
          <w:szCs w:val="24"/>
          <w:lang w:val="es-ES"/>
        </w:rPr>
        <w:t xml:space="preserve"> del área.</w:t>
      </w:r>
    </w:p>
    <w:p xmlns:wp14="http://schemas.microsoft.com/office/word/2010/wordml" w:rsidP="09ACA67F" wp14:paraId="21BDE7D2" wp14:textId="16DEB4AB">
      <w:pPr>
        <w:pStyle w:val="ListParagraph"/>
        <w:numPr>
          <w:ilvl w:val="0"/>
          <w:numId w:val="2"/>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 xml:space="preserve">Neis de </w:t>
      </w:r>
      <w:r w:rsidRPr="09ACA67F" w:rsidR="6520252A">
        <w:rPr>
          <w:rFonts w:ascii="Aptos" w:hAnsi="Aptos" w:eastAsia="Aptos" w:cs="Aptos"/>
          <w:b w:val="1"/>
          <w:bCs w:val="1"/>
          <w:noProof w:val="0"/>
          <w:sz w:val="24"/>
          <w:szCs w:val="24"/>
          <w:lang w:val="es-ES"/>
        </w:rPr>
        <w:t>Macuira</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Paleozoico</w:t>
      </w:r>
      <w:r w:rsidRPr="09ACA67F" w:rsidR="6520252A">
        <w:rPr>
          <w:rFonts w:ascii="Aptos" w:hAnsi="Aptos" w:eastAsia="Aptos" w:cs="Aptos"/>
          <w:b w:val="1"/>
          <w:bCs w:val="1"/>
          <w:noProof w:val="0"/>
          <w:sz w:val="24"/>
          <w:szCs w:val="24"/>
          <w:lang w:val="es-ES"/>
        </w:rPr>
        <w:t xml:space="preserve"> - </w:t>
      </w:r>
      <w:r w:rsidRPr="09ACA67F" w:rsidR="6520252A">
        <w:rPr>
          <w:rFonts w:ascii="Aptos" w:hAnsi="Aptos" w:eastAsia="Aptos" w:cs="Aptos"/>
          <w:b w:val="1"/>
          <w:bCs w:val="1"/>
          <w:noProof w:val="0"/>
          <w:sz w:val="24"/>
          <w:szCs w:val="24"/>
          <w:lang w:val="es-ES"/>
        </w:rPr>
        <w:t>Terreno</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Kogui</w:t>
      </w:r>
      <w:r w:rsidRPr="09ACA67F" w:rsidR="6520252A">
        <w:rPr>
          <w:rFonts w:ascii="Aptos" w:hAnsi="Aptos" w:eastAsia="Aptos" w:cs="Aptos"/>
          <w:b w:val="1"/>
          <w:bCs w:val="1"/>
          <w:noProof w:val="0"/>
          <w:sz w:val="24"/>
          <w:szCs w:val="24"/>
          <w:lang w:val="es-ES"/>
        </w:rPr>
        <w:t>):</w:t>
      </w:r>
      <w:r w:rsidRPr="09ACA67F" w:rsidR="6520252A">
        <w:rPr>
          <w:rFonts w:ascii="Aptos" w:hAnsi="Aptos" w:eastAsia="Aptos" w:cs="Aptos"/>
          <w:noProof w:val="0"/>
          <w:sz w:val="24"/>
          <w:szCs w:val="24"/>
          <w:lang w:val="es-ES"/>
        </w:rPr>
        <w:t xml:space="preserve"> Neises </w:t>
      </w:r>
      <w:r w:rsidRPr="09ACA67F" w:rsidR="6520252A">
        <w:rPr>
          <w:rFonts w:ascii="Aptos" w:hAnsi="Aptos" w:eastAsia="Aptos" w:cs="Aptos"/>
          <w:noProof w:val="0"/>
          <w:sz w:val="24"/>
          <w:szCs w:val="24"/>
          <w:lang w:val="es-ES"/>
        </w:rPr>
        <w:t>cuarzofeldespáticos</w:t>
      </w:r>
      <w:r w:rsidRPr="09ACA67F" w:rsidR="6520252A">
        <w:rPr>
          <w:rFonts w:ascii="Aptos" w:hAnsi="Aptos" w:eastAsia="Aptos" w:cs="Aptos"/>
          <w:noProof w:val="0"/>
          <w:sz w:val="24"/>
          <w:szCs w:val="24"/>
          <w:lang w:val="es-ES"/>
        </w:rPr>
        <w:t xml:space="preserve"> y </w:t>
      </w:r>
      <w:r w:rsidRPr="09ACA67F" w:rsidR="6520252A">
        <w:rPr>
          <w:rFonts w:ascii="Aptos" w:hAnsi="Aptos" w:eastAsia="Aptos" w:cs="Aptos"/>
          <w:noProof w:val="0"/>
          <w:sz w:val="24"/>
          <w:szCs w:val="24"/>
          <w:lang w:val="es-ES"/>
        </w:rPr>
        <w:t>anfibolitas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facies </w:t>
      </w:r>
      <w:r w:rsidRPr="09ACA67F" w:rsidR="6520252A">
        <w:rPr>
          <w:rFonts w:ascii="Aptos" w:hAnsi="Aptos" w:eastAsia="Aptos" w:cs="Aptos"/>
          <w:noProof w:val="0"/>
          <w:sz w:val="24"/>
          <w:szCs w:val="24"/>
          <w:lang w:val="es-ES"/>
        </w:rPr>
        <w:t>anfibolita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que</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conforman</w:t>
      </w:r>
      <w:r w:rsidRPr="09ACA67F" w:rsidR="6520252A">
        <w:rPr>
          <w:rFonts w:ascii="Aptos" w:hAnsi="Aptos" w:eastAsia="Aptos" w:cs="Aptos"/>
          <w:noProof w:val="0"/>
          <w:sz w:val="24"/>
          <w:szCs w:val="24"/>
          <w:lang w:val="es-ES"/>
        </w:rPr>
        <w:t xml:space="preserve"> el </w:t>
      </w:r>
      <w:r w:rsidRPr="09ACA67F" w:rsidR="6520252A">
        <w:rPr>
          <w:rFonts w:ascii="Aptos" w:hAnsi="Aptos" w:eastAsia="Aptos" w:cs="Aptos"/>
          <w:noProof w:val="0"/>
          <w:sz w:val="24"/>
          <w:szCs w:val="24"/>
          <w:lang w:val="es-ES"/>
        </w:rPr>
        <w:t>núcleo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estructural</w:t>
      </w:r>
      <w:r w:rsidRPr="09ACA67F" w:rsidR="6520252A">
        <w:rPr>
          <w:rFonts w:ascii="Aptos" w:hAnsi="Aptos" w:eastAsia="Aptos" w:cs="Aptos"/>
          <w:noProof w:val="0"/>
          <w:sz w:val="24"/>
          <w:szCs w:val="24"/>
          <w:lang w:val="es-ES"/>
        </w:rPr>
        <w:t xml:space="preserve"> meridional de la </w:t>
      </w:r>
      <w:r w:rsidRPr="09ACA67F" w:rsidR="6520252A">
        <w:rPr>
          <w:rFonts w:ascii="Aptos" w:hAnsi="Aptos" w:eastAsia="Aptos" w:cs="Aptos"/>
          <w:noProof w:val="0"/>
          <w:sz w:val="24"/>
          <w:szCs w:val="24"/>
          <w:lang w:val="es-ES"/>
        </w:rPr>
        <w:t>Serranía</w:t>
      </w:r>
      <w:r w:rsidRPr="09ACA67F" w:rsidR="6520252A">
        <w:rPr>
          <w:rFonts w:ascii="Aptos" w:hAnsi="Aptos" w:eastAsia="Aptos" w:cs="Aptos"/>
          <w:noProof w:val="0"/>
          <w:sz w:val="24"/>
          <w:szCs w:val="24"/>
          <w:lang w:val="es-ES"/>
        </w:rPr>
        <w:t xml:space="preserve"> de Simarúa.</w:t>
      </w:r>
    </w:p>
    <w:p xmlns:wp14="http://schemas.microsoft.com/office/word/2010/wordml" w:rsidP="09ACA67F" wp14:paraId="3CAA0DB9" wp14:textId="1693C8BA">
      <w:pPr>
        <w:pStyle w:val="ListParagraph"/>
        <w:spacing w:before="0" w:beforeAutospacing="off" w:after="0" w:afterAutospacing="off"/>
        <w:ind w:left="720"/>
        <w:rPr>
          <w:rFonts w:ascii="Aptos" w:hAnsi="Aptos" w:eastAsia="Aptos" w:cs="Aptos"/>
          <w:noProof w:val="0"/>
          <w:sz w:val="24"/>
          <w:szCs w:val="24"/>
          <w:lang w:val="es-ES"/>
        </w:rPr>
      </w:pPr>
    </w:p>
    <w:p xmlns:wp14="http://schemas.microsoft.com/office/word/2010/wordml" w:rsidP="09ACA67F" wp14:paraId="50AA377D" wp14:textId="0B35791E">
      <w:pPr>
        <w:pStyle w:val="ListParagraph"/>
        <w:spacing w:before="0" w:beforeAutospacing="off" w:after="0" w:afterAutospacing="off"/>
        <w:ind w:left="720"/>
        <w:rPr>
          <w:rFonts w:ascii="Aptos" w:hAnsi="Aptos" w:eastAsia="Aptos" w:cs="Aptos"/>
          <w:noProof w:val="0"/>
          <w:sz w:val="24"/>
          <w:szCs w:val="24"/>
          <w:lang w:val="es-ES"/>
        </w:rPr>
      </w:pPr>
    </w:p>
    <w:p xmlns:wp14="http://schemas.microsoft.com/office/word/2010/wordml" w:rsidP="09ACA67F" wp14:paraId="37CCBB8A" wp14:textId="572E04D0">
      <w:pPr>
        <w:pStyle w:val="ListParagraph"/>
        <w:spacing w:before="0" w:beforeAutospacing="off" w:after="0" w:afterAutospacing="off"/>
        <w:ind w:left="720"/>
        <w:rPr>
          <w:rFonts w:ascii="Aptos" w:hAnsi="Aptos" w:eastAsia="Aptos" w:cs="Aptos"/>
          <w:noProof w:val="0"/>
          <w:sz w:val="24"/>
          <w:szCs w:val="24"/>
          <w:lang w:val="es-ES"/>
        </w:rPr>
      </w:pPr>
    </w:p>
    <w:p xmlns:wp14="http://schemas.microsoft.com/office/word/2010/wordml" w:rsidP="09ACA67F" wp14:paraId="2A364022" wp14:textId="09D0B61E">
      <w:pPr>
        <w:spacing w:before="0" w:beforeAutospacing="off" w:after="0" w:afterAutospacing="off"/>
      </w:pPr>
      <w:r w:rsidRPr="09ACA67F" w:rsidR="6520252A">
        <w:rPr>
          <w:rFonts w:ascii="Aptos" w:hAnsi="Aptos" w:eastAsia="Aptos" w:cs="Aptos"/>
          <w:noProof w:val="0"/>
          <w:sz w:val="24"/>
          <w:szCs w:val="24"/>
          <w:lang w:val="en-US"/>
        </w:rPr>
        <w:t xml:space="preserve">II. </w:t>
      </w:r>
      <w:r w:rsidRPr="09ACA67F" w:rsidR="6520252A">
        <w:rPr>
          <w:rFonts w:ascii="Aptos" w:hAnsi="Aptos" w:eastAsia="Aptos" w:cs="Aptos"/>
          <w:noProof w:val="0"/>
          <w:sz w:val="24"/>
          <w:szCs w:val="24"/>
          <w:lang w:val="en-US"/>
        </w:rPr>
        <w:t>Escamas</w:t>
      </w:r>
      <w:r w:rsidRPr="09ACA67F" w:rsidR="6520252A">
        <w:rPr>
          <w:rFonts w:ascii="Aptos" w:hAnsi="Aptos" w:eastAsia="Aptos" w:cs="Aptos"/>
          <w:noProof w:val="0"/>
          <w:sz w:val="24"/>
          <w:szCs w:val="24"/>
          <w:lang w:val="en-US"/>
        </w:rPr>
        <w:t xml:space="preserve"> </w:t>
      </w:r>
      <w:r w:rsidRPr="09ACA67F" w:rsidR="6520252A">
        <w:rPr>
          <w:rFonts w:ascii="Aptos" w:hAnsi="Aptos" w:eastAsia="Aptos" w:cs="Aptos"/>
          <w:noProof w:val="0"/>
          <w:sz w:val="24"/>
          <w:szCs w:val="24"/>
          <w:lang w:val="en-US"/>
        </w:rPr>
        <w:t>Tectónicas</w:t>
      </w:r>
      <w:r w:rsidRPr="09ACA67F" w:rsidR="6520252A">
        <w:rPr>
          <w:rFonts w:ascii="Aptos" w:hAnsi="Aptos" w:eastAsia="Aptos" w:cs="Aptos"/>
          <w:noProof w:val="0"/>
          <w:sz w:val="24"/>
          <w:szCs w:val="24"/>
          <w:lang w:val="en-US"/>
        </w:rPr>
        <w:t xml:space="preserve"> de la Sutura y Prisma de </w:t>
      </w:r>
      <w:r w:rsidRPr="09ACA67F" w:rsidR="6520252A">
        <w:rPr>
          <w:rFonts w:ascii="Aptos" w:hAnsi="Aptos" w:eastAsia="Aptos" w:cs="Aptos"/>
          <w:noProof w:val="0"/>
          <w:sz w:val="24"/>
          <w:szCs w:val="24"/>
          <w:lang w:val="en-US"/>
        </w:rPr>
        <w:t>Acreción</w:t>
      </w:r>
      <w:r w:rsidRPr="09ACA67F" w:rsidR="6520252A">
        <w:rPr>
          <w:rFonts w:ascii="Aptos" w:hAnsi="Aptos" w:eastAsia="Aptos" w:cs="Aptos"/>
          <w:noProof w:val="0"/>
          <w:sz w:val="24"/>
          <w:szCs w:val="24"/>
          <w:lang w:val="en-US"/>
        </w:rPr>
        <w:t xml:space="preserve"> (</w:t>
      </w:r>
      <w:r w:rsidRPr="09ACA67F" w:rsidR="6520252A">
        <w:rPr>
          <w:rFonts w:ascii="Aptos" w:hAnsi="Aptos" w:eastAsia="Aptos" w:cs="Aptos"/>
          <w:noProof w:val="0"/>
          <w:sz w:val="24"/>
          <w:szCs w:val="24"/>
          <w:lang w:val="en-US"/>
        </w:rPr>
        <w:t>Terreno</w:t>
      </w:r>
      <w:r w:rsidRPr="09ACA67F" w:rsidR="6520252A">
        <w:rPr>
          <w:rFonts w:ascii="Aptos" w:hAnsi="Aptos" w:eastAsia="Aptos" w:cs="Aptos"/>
          <w:noProof w:val="0"/>
          <w:sz w:val="24"/>
          <w:szCs w:val="24"/>
          <w:lang w:val="en-US"/>
        </w:rPr>
        <w:t xml:space="preserve"> Tairona)</w:t>
      </w:r>
      <w:r w:rsidRPr="09ACA67F" w:rsidR="23779B3D">
        <w:rPr>
          <w:rFonts w:ascii="Aptos" w:hAnsi="Aptos" w:eastAsia="Aptos" w:cs="Aptos"/>
          <w:noProof w:val="0"/>
          <w:sz w:val="24"/>
          <w:szCs w:val="24"/>
          <w:lang w:val="en-US"/>
        </w:rPr>
        <w:t>:</w:t>
      </w:r>
    </w:p>
    <w:p xmlns:wp14="http://schemas.microsoft.com/office/word/2010/wordml" w:rsidP="09ACA67F" wp14:paraId="544B7C7A" wp14:textId="0C47F39C">
      <w:pPr>
        <w:pStyle w:val="ListParagraph"/>
        <w:numPr>
          <w:ilvl w:val="0"/>
          <w:numId w:val="3"/>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Esquistos</w:t>
      </w:r>
      <w:r w:rsidRPr="09ACA67F" w:rsidR="6520252A">
        <w:rPr>
          <w:rFonts w:ascii="Aptos" w:hAnsi="Aptos" w:eastAsia="Aptos" w:cs="Aptos"/>
          <w:b w:val="1"/>
          <w:bCs w:val="1"/>
          <w:noProof w:val="0"/>
          <w:sz w:val="24"/>
          <w:szCs w:val="24"/>
          <w:lang w:val="es-ES"/>
        </w:rPr>
        <w:t xml:space="preserve"> de </w:t>
      </w:r>
      <w:r w:rsidRPr="09ACA67F" w:rsidR="6520252A">
        <w:rPr>
          <w:rFonts w:ascii="Aptos" w:hAnsi="Aptos" w:eastAsia="Aptos" w:cs="Aptos"/>
          <w:b w:val="1"/>
          <w:bCs w:val="1"/>
          <w:noProof w:val="0"/>
          <w:sz w:val="24"/>
          <w:szCs w:val="24"/>
          <w:lang w:val="es-ES"/>
        </w:rPr>
        <w:t>Ipanaruhú</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Cretácico</w:t>
      </w:r>
      <w:r w:rsidRPr="09ACA67F" w:rsidR="6520252A">
        <w:rPr>
          <w:rFonts w:ascii="Aptos" w:hAnsi="Aptos" w:eastAsia="Aptos" w:cs="Aptos"/>
          <w:b w:val="1"/>
          <w:bCs w:val="1"/>
          <w:noProof w:val="0"/>
          <w:sz w:val="24"/>
          <w:szCs w:val="24"/>
          <w:lang w:val="es-ES"/>
        </w:rPr>
        <w:t xml:space="preserve"> - </w:t>
      </w:r>
      <w:r w:rsidRPr="09ACA67F" w:rsidR="6520252A">
        <w:rPr>
          <w:rFonts w:ascii="Aptos" w:hAnsi="Aptos" w:eastAsia="Aptos" w:cs="Aptos"/>
          <w:b w:val="1"/>
          <w:bCs w:val="1"/>
          <w:noProof w:val="0"/>
          <w:sz w:val="24"/>
          <w:szCs w:val="24"/>
          <w:lang w:val="es-ES"/>
        </w:rPr>
        <w:t>Terreno</w:t>
      </w:r>
      <w:r w:rsidRPr="09ACA67F" w:rsidR="6520252A">
        <w:rPr>
          <w:rFonts w:ascii="Aptos" w:hAnsi="Aptos" w:eastAsia="Aptos" w:cs="Aptos"/>
          <w:b w:val="1"/>
          <w:bCs w:val="1"/>
          <w:noProof w:val="0"/>
          <w:sz w:val="24"/>
          <w:szCs w:val="24"/>
          <w:lang w:val="es-ES"/>
        </w:rPr>
        <w:t xml:space="preserve"> Tairona):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Esquistos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cuarzosos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cloríticos</w:t>
      </w:r>
      <w:r w:rsidRPr="09ACA67F" w:rsidR="6520252A">
        <w:rPr>
          <w:rFonts w:ascii="Aptos" w:hAnsi="Aptos" w:eastAsia="Aptos" w:cs="Aptos"/>
          <w:noProof w:val="0"/>
          <w:sz w:val="24"/>
          <w:szCs w:val="24"/>
          <w:lang w:val="es-ES"/>
        </w:rPr>
        <w:t xml:space="preserve"> y </w:t>
      </w:r>
      <w:r w:rsidRPr="09ACA67F" w:rsidR="6520252A">
        <w:rPr>
          <w:rFonts w:ascii="Aptos" w:hAnsi="Aptos" w:eastAsia="Aptos" w:cs="Aptos"/>
          <w:noProof w:val="0"/>
          <w:sz w:val="24"/>
          <w:szCs w:val="24"/>
          <w:lang w:val="es-ES"/>
        </w:rPr>
        <w:t>filitas</w:t>
      </w:r>
      <w:r w:rsidRPr="09ACA67F" w:rsidR="6520252A">
        <w:rPr>
          <w:rFonts w:ascii="Aptos" w:hAnsi="Aptos" w:eastAsia="Aptos" w:cs="Aptos"/>
          <w:noProof w:val="0"/>
          <w:sz w:val="24"/>
          <w:szCs w:val="24"/>
          <w:lang w:val="es-ES"/>
        </w:rPr>
        <w:t xml:space="preserve"> de bajo </w:t>
      </w:r>
      <w:r w:rsidRPr="09ACA67F" w:rsidR="6520252A">
        <w:rPr>
          <w:rFonts w:ascii="Aptos" w:hAnsi="Aptos" w:eastAsia="Aptos" w:cs="Aptos"/>
          <w:noProof w:val="0"/>
          <w:sz w:val="24"/>
          <w:szCs w:val="24"/>
          <w:lang w:val="es-ES"/>
        </w:rPr>
        <w:t>grado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que</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afloran</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el </w:t>
      </w:r>
      <w:r w:rsidRPr="09ACA67F" w:rsidR="6520252A">
        <w:rPr>
          <w:rFonts w:ascii="Aptos" w:hAnsi="Aptos" w:eastAsia="Aptos" w:cs="Aptos"/>
          <w:noProof w:val="0"/>
          <w:sz w:val="24"/>
          <w:szCs w:val="24"/>
          <w:lang w:val="es-ES"/>
        </w:rPr>
        <w:t>flanco</w:t>
      </w:r>
      <w:r w:rsidRPr="09ACA67F" w:rsidR="6520252A">
        <w:rPr>
          <w:rFonts w:ascii="Aptos" w:hAnsi="Aptos" w:eastAsia="Aptos" w:cs="Aptos"/>
          <w:noProof w:val="0"/>
          <w:sz w:val="24"/>
          <w:szCs w:val="24"/>
          <w:lang w:val="es-ES"/>
        </w:rPr>
        <w:t xml:space="preserve"> occidental de la </w:t>
      </w:r>
      <w:r w:rsidRPr="09ACA67F" w:rsidR="6520252A">
        <w:rPr>
          <w:rFonts w:ascii="Aptos" w:hAnsi="Aptos" w:eastAsia="Aptos" w:cs="Aptos"/>
          <w:noProof w:val="0"/>
          <w:sz w:val="24"/>
          <w:szCs w:val="24"/>
          <w:lang w:val="es-ES"/>
        </w:rPr>
        <w:t>Serranía</w:t>
      </w:r>
      <w:r w:rsidRPr="09ACA67F" w:rsidR="6520252A">
        <w:rPr>
          <w:rFonts w:ascii="Aptos" w:hAnsi="Aptos" w:eastAsia="Aptos" w:cs="Aptos"/>
          <w:noProof w:val="0"/>
          <w:sz w:val="24"/>
          <w:szCs w:val="24"/>
          <w:lang w:val="es-ES"/>
        </w:rPr>
        <w:t xml:space="preserve"> de </w:t>
      </w:r>
      <w:r w:rsidRPr="09ACA67F" w:rsidR="6520252A">
        <w:rPr>
          <w:rFonts w:ascii="Aptos" w:hAnsi="Aptos" w:eastAsia="Aptos" w:cs="Aptos"/>
          <w:noProof w:val="0"/>
          <w:sz w:val="24"/>
          <w:szCs w:val="24"/>
          <w:lang w:val="es-ES"/>
        </w:rPr>
        <w:t>Simarúa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contacto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fallado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directo</w:t>
      </w:r>
      <w:r w:rsidRPr="09ACA67F" w:rsidR="6520252A">
        <w:rPr>
          <w:rFonts w:ascii="Aptos" w:hAnsi="Aptos" w:eastAsia="Aptos" w:cs="Aptos"/>
          <w:noProof w:val="0"/>
          <w:sz w:val="24"/>
          <w:szCs w:val="24"/>
          <w:lang w:val="es-ES"/>
        </w:rPr>
        <w:t xml:space="preserve"> con el Neis de Macuira.</w:t>
      </w:r>
    </w:p>
    <w:p xmlns:wp14="http://schemas.microsoft.com/office/word/2010/wordml" w:rsidP="09ACA67F" wp14:paraId="1F09F2F1" wp14:textId="532DA4D0">
      <w:pPr>
        <w:pStyle w:val="ListParagraph"/>
        <w:numPr>
          <w:ilvl w:val="0"/>
          <w:numId w:val="3"/>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 xml:space="preserve">Esquistos de </w:t>
      </w:r>
      <w:r w:rsidRPr="09ACA67F" w:rsidR="6520252A">
        <w:rPr>
          <w:rFonts w:ascii="Aptos" w:hAnsi="Aptos" w:eastAsia="Aptos" w:cs="Aptos"/>
          <w:b w:val="1"/>
          <w:bCs w:val="1"/>
          <w:noProof w:val="0"/>
          <w:sz w:val="24"/>
          <w:szCs w:val="24"/>
          <w:lang w:val="es-ES"/>
        </w:rPr>
        <w:t>Jarara</w:t>
      </w:r>
      <w:r w:rsidRPr="09ACA67F" w:rsidR="6520252A">
        <w:rPr>
          <w:rFonts w:ascii="Aptos" w:hAnsi="Aptos" w:eastAsia="Aptos" w:cs="Aptos"/>
          <w:b w:val="1"/>
          <w:bCs w:val="1"/>
          <w:noProof w:val="0"/>
          <w:sz w:val="24"/>
          <w:szCs w:val="24"/>
          <w:lang w:val="es-ES"/>
        </w:rPr>
        <w:t xml:space="preserve"> (Cretácico - Terreno Tairona):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Metasedimentitas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pelíticas</w:t>
      </w:r>
      <w:r w:rsidRPr="09ACA67F" w:rsidR="6520252A">
        <w:rPr>
          <w:rFonts w:ascii="Aptos" w:hAnsi="Aptos" w:eastAsia="Aptos" w:cs="Aptos"/>
          <w:noProof w:val="0"/>
          <w:sz w:val="24"/>
          <w:szCs w:val="24"/>
          <w:lang w:val="es-ES"/>
        </w:rPr>
        <w:t xml:space="preserve"> de bajo grado localizadas en el bloque colgante del cabalgamiento, asociadas espacialmente a las mayores anomalías de temperatura superficial</w:t>
      </w:r>
      <w:r w:rsidRPr="09ACA67F" w:rsidR="24E8E576">
        <w:rPr>
          <w:rFonts w:ascii="Aptos" w:hAnsi="Aptos" w:eastAsia="Aptos" w:cs="Aptos"/>
          <w:noProof w:val="0"/>
          <w:sz w:val="24"/>
          <w:szCs w:val="24"/>
          <w:lang w:val="es-ES"/>
        </w:rPr>
        <w:t xml:space="preserve"> (</w:t>
      </w:r>
      <w:r w:rsidRPr="09ACA67F" w:rsidR="24E8E576">
        <w:rPr>
          <w:rFonts w:ascii="Aptos" w:hAnsi="Aptos" w:eastAsia="Aptos" w:cs="Aptos"/>
          <w:noProof w:val="0"/>
          <w:sz w:val="24"/>
          <w:szCs w:val="24"/>
          <w:lang w:val="es-ES"/>
        </w:rPr>
        <w:t>segun</w:t>
      </w:r>
      <w:r w:rsidRPr="09ACA67F" w:rsidR="24E8E576">
        <w:rPr>
          <w:rFonts w:ascii="Aptos" w:hAnsi="Aptos" w:eastAsia="Aptos" w:cs="Aptos"/>
          <w:noProof w:val="0"/>
          <w:sz w:val="24"/>
          <w:szCs w:val="24"/>
          <w:lang w:val="es-ES"/>
        </w:rPr>
        <w:t xml:space="preserve"> atlas)</w:t>
      </w:r>
      <w:r w:rsidRPr="09ACA67F" w:rsidR="6520252A">
        <w:rPr>
          <w:rFonts w:ascii="Aptos" w:hAnsi="Aptos" w:eastAsia="Aptos" w:cs="Aptos"/>
          <w:noProof w:val="0"/>
          <w:sz w:val="24"/>
          <w:szCs w:val="24"/>
          <w:lang w:val="es-ES"/>
        </w:rPr>
        <w:t xml:space="preserve"> y emanación de gases.</w:t>
      </w:r>
    </w:p>
    <w:p xmlns:wp14="http://schemas.microsoft.com/office/word/2010/wordml" w:rsidP="09ACA67F" wp14:paraId="4C9CC4C2" wp14:textId="7CB93EB0">
      <w:pPr>
        <w:pStyle w:val="ListParagraph"/>
        <w:numPr>
          <w:ilvl w:val="0"/>
          <w:numId w:val="3"/>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Milonita</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Granítica</w:t>
      </w:r>
      <w:r w:rsidRPr="09ACA67F" w:rsidR="6520252A">
        <w:rPr>
          <w:rFonts w:ascii="Aptos" w:hAnsi="Aptos" w:eastAsia="Aptos" w:cs="Aptos"/>
          <w:b w:val="1"/>
          <w:bCs w:val="1"/>
          <w:noProof w:val="0"/>
          <w:sz w:val="24"/>
          <w:szCs w:val="24"/>
          <w:lang w:val="es-ES"/>
        </w:rPr>
        <w:t xml:space="preserve"> de </w:t>
      </w:r>
      <w:r w:rsidRPr="09ACA67F" w:rsidR="6520252A">
        <w:rPr>
          <w:rFonts w:ascii="Aptos" w:hAnsi="Aptos" w:eastAsia="Aptos" w:cs="Aptos"/>
          <w:b w:val="1"/>
          <w:bCs w:val="1"/>
          <w:noProof w:val="0"/>
          <w:sz w:val="24"/>
          <w:szCs w:val="24"/>
          <w:lang w:val="es-ES"/>
        </w:rPr>
        <w:t>Taparajín</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Cretácico</w:t>
      </w:r>
      <w:r w:rsidRPr="09ACA67F" w:rsidR="6520252A">
        <w:rPr>
          <w:rFonts w:ascii="Aptos" w:hAnsi="Aptos" w:eastAsia="Aptos" w:cs="Aptos"/>
          <w:b w:val="1"/>
          <w:bCs w:val="1"/>
          <w:noProof w:val="0"/>
          <w:sz w:val="24"/>
          <w:szCs w:val="24"/>
          <w:lang w:val="es-ES"/>
        </w:rPr>
        <w:t>):</w:t>
      </w:r>
      <w:r w:rsidRPr="09ACA67F" w:rsidR="6520252A">
        <w:rPr>
          <w:rFonts w:ascii="Aptos" w:hAnsi="Aptos" w:eastAsia="Aptos" w:cs="Aptos"/>
          <w:noProof w:val="0"/>
          <w:sz w:val="24"/>
          <w:szCs w:val="24"/>
          <w:lang w:val="es-ES"/>
        </w:rPr>
        <w:t xml:space="preserve"> Unidad </w:t>
      </w:r>
      <w:r w:rsidRPr="09ACA67F" w:rsidR="6520252A">
        <w:rPr>
          <w:rFonts w:ascii="Aptos" w:hAnsi="Aptos" w:eastAsia="Aptos" w:cs="Aptos"/>
          <w:noProof w:val="0"/>
          <w:sz w:val="24"/>
          <w:szCs w:val="24"/>
          <w:lang w:val="es-ES"/>
        </w:rPr>
        <w:t>de</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deformación</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dúctil</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milonítica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asociada</w:t>
      </w:r>
      <w:r w:rsidRPr="09ACA67F" w:rsidR="6520252A">
        <w:rPr>
          <w:rFonts w:ascii="Aptos" w:hAnsi="Aptos" w:eastAsia="Aptos" w:cs="Aptos"/>
          <w:noProof w:val="0"/>
          <w:sz w:val="24"/>
          <w:szCs w:val="24"/>
          <w:lang w:val="es-ES"/>
        </w:rPr>
        <w:t xml:space="preserve"> al </w:t>
      </w:r>
      <w:r w:rsidRPr="09ACA67F" w:rsidR="6520252A">
        <w:rPr>
          <w:rFonts w:ascii="Aptos" w:hAnsi="Aptos" w:eastAsia="Aptos" w:cs="Aptos"/>
          <w:noProof w:val="0"/>
          <w:sz w:val="24"/>
          <w:szCs w:val="24"/>
          <w:lang w:val="es-ES"/>
        </w:rPr>
        <w:t>corredor</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estructural</w:t>
      </w:r>
      <w:r w:rsidRPr="09ACA67F" w:rsidR="6520252A">
        <w:rPr>
          <w:rFonts w:ascii="Aptos" w:hAnsi="Aptos" w:eastAsia="Aptos" w:cs="Aptos"/>
          <w:noProof w:val="0"/>
          <w:sz w:val="24"/>
          <w:szCs w:val="24"/>
          <w:lang w:val="es-ES"/>
        </w:rPr>
        <w:t xml:space="preserve"> de la Falla de </w:t>
      </w:r>
      <w:r w:rsidRPr="09ACA67F" w:rsidR="6520252A">
        <w:rPr>
          <w:rFonts w:ascii="Aptos" w:hAnsi="Aptos" w:eastAsia="Aptos" w:cs="Aptos"/>
          <w:noProof w:val="0"/>
          <w:sz w:val="24"/>
          <w:szCs w:val="24"/>
          <w:lang w:val="es-ES"/>
        </w:rPr>
        <w:t>Simarúa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las </w:t>
      </w:r>
      <w:r w:rsidRPr="09ACA67F" w:rsidR="6520252A">
        <w:rPr>
          <w:rFonts w:ascii="Aptos" w:hAnsi="Aptos" w:eastAsia="Aptos" w:cs="Aptos"/>
          <w:noProof w:val="0"/>
          <w:sz w:val="24"/>
          <w:szCs w:val="24"/>
          <w:lang w:val="es-ES"/>
        </w:rPr>
        <w:t>estribaciones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norte</w:t>
      </w:r>
      <w:r w:rsidRPr="09ACA67F" w:rsidR="6520252A">
        <w:rPr>
          <w:rFonts w:ascii="Aptos" w:hAnsi="Aptos" w:eastAsia="Aptos" w:cs="Aptos"/>
          <w:noProof w:val="0"/>
          <w:sz w:val="24"/>
          <w:szCs w:val="24"/>
          <w:lang w:val="es-ES"/>
        </w:rPr>
        <w:t xml:space="preserve"> del bloque.</w:t>
      </w:r>
    </w:p>
    <w:p xmlns:wp14="http://schemas.microsoft.com/office/word/2010/wordml" w:rsidP="09ACA67F" wp14:paraId="0F4CC5DB" wp14:textId="1E28919B">
      <w:pPr>
        <w:pStyle w:val="ListParagraph"/>
        <w:spacing w:before="0" w:beforeAutospacing="off" w:after="0" w:afterAutospacing="off"/>
        <w:ind w:left="720"/>
        <w:rPr>
          <w:rFonts w:ascii="Aptos" w:hAnsi="Aptos" w:eastAsia="Aptos" w:cs="Aptos"/>
          <w:noProof w:val="0"/>
          <w:sz w:val="24"/>
          <w:szCs w:val="24"/>
          <w:lang w:val="es-ES"/>
        </w:rPr>
      </w:pPr>
    </w:p>
    <w:p xmlns:wp14="http://schemas.microsoft.com/office/word/2010/wordml" w:rsidP="09ACA67F" wp14:paraId="08C2006C" wp14:textId="7CB9ADE8">
      <w:pPr>
        <w:spacing w:before="0" w:beforeAutospacing="off" w:after="0" w:afterAutospacing="off"/>
      </w:pPr>
      <w:r w:rsidRPr="09ACA67F" w:rsidR="6520252A">
        <w:rPr>
          <w:rFonts w:ascii="Aptos" w:hAnsi="Aptos" w:eastAsia="Aptos" w:cs="Aptos"/>
          <w:noProof w:val="0"/>
          <w:sz w:val="24"/>
          <w:szCs w:val="24"/>
          <w:lang w:val="en-US"/>
        </w:rPr>
        <w:t>III. Cobertura Sedimentaria Meso-Cenozoica (Sello y Reservorio)</w:t>
      </w:r>
    </w:p>
    <w:p xmlns:wp14="http://schemas.microsoft.com/office/word/2010/wordml" w:rsidP="09ACA67F" wp14:paraId="18E587C9" wp14:textId="45E9C7DC">
      <w:pPr>
        <w:pStyle w:val="ListParagraph"/>
        <w:numPr>
          <w:ilvl w:val="0"/>
          <w:numId w:val="4"/>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Formación</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Poschachi</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Cretácico</w:t>
      </w:r>
      <w:r w:rsidRPr="09ACA67F" w:rsidR="6520252A">
        <w:rPr>
          <w:rFonts w:ascii="Aptos" w:hAnsi="Aptos" w:eastAsia="Aptos" w:cs="Aptos"/>
          <w:b w:val="1"/>
          <w:bCs w:val="1"/>
          <w:noProof w:val="0"/>
          <w:sz w:val="24"/>
          <w:szCs w:val="24"/>
          <w:lang w:val="es-ES"/>
        </w:rPr>
        <w:t xml:space="preserve"> Inferior):</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Conglomerados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clasto-soportados</w:t>
      </w:r>
      <w:r w:rsidRPr="09ACA67F" w:rsidR="6520252A">
        <w:rPr>
          <w:rFonts w:ascii="Aptos" w:hAnsi="Aptos" w:eastAsia="Aptos" w:cs="Aptos"/>
          <w:noProof w:val="0"/>
          <w:sz w:val="24"/>
          <w:szCs w:val="24"/>
          <w:lang w:val="es-ES"/>
        </w:rPr>
        <w:t xml:space="preserve"> y </w:t>
      </w:r>
      <w:r w:rsidRPr="09ACA67F" w:rsidR="6520252A">
        <w:rPr>
          <w:rFonts w:ascii="Aptos" w:hAnsi="Aptos" w:eastAsia="Aptos" w:cs="Aptos"/>
          <w:noProof w:val="0"/>
          <w:sz w:val="24"/>
          <w:szCs w:val="24"/>
          <w:lang w:val="es-ES"/>
        </w:rPr>
        <w:t>arenitas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feldespáticas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milonitizadas</w:t>
      </w:r>
      <w:r w:rsidRPr="09ACA67F" w:rsidR="6520252A">
        <w:rPr>
          <w:rFonts w:ascii="Aptos" w:hAnsi="Aptos" w:eastAsia="Aptos" w:cs="Aptos"/>
          <w:noProof w:val="0"/>
          <w:sz w:val="24"/>
          <w:szCs w:val="24"/>
          <w:lang w:val="es-ES"/>
        </w:rPr>
        <w:t xml:space="preserve"> y </w:t>
      </w:r>
      <w:r w:rsidRPr="09ACA67F" w:rsidR="6520252A">
        <w:rPr>
          <w:rFonts w:ascii="Aptos" w:hAnsi="Aptos" w:eastAsia="Aptos" w:cs="Aptos"/>
          <w:noProof w:val="0"/>
          <w:sz w:val="24"/>
          <w:szCs w:val="24"/>
          <w:lang w:val="es-ES"/>
        </w:rPr>
        <w:t>foliadas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depositadas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originalmente</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discordancia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sobre</w:t>
      </w:r>
      <w:r w:rsidRPr="09ACA67F" w:rsidR="6520252A">
        <w:rPr>
          <w:rFonts w:ascii="Aptos" w:hAnsi="Aptos" w:eastAsia="Aptos" w:cs="Aptos"/>
          <w:noProof w:val="0"/>
          <w:sz w:val="24"/>
          <w:szCs w:val="24"/>
          <w:lang w:val="es-ES"/>
        </w:rPr>
        <w:t xml:space="preserve"> el Neis de </w:t>
      </w:r>
      <w:r w:rsidRPr="09ACA67F" w:rsidR="6520252A">
        <w:rPr>
          <w:rFonts w:ascii="Aptos" w:hAnsi="Aptos" w:eastAsia="Aptos" w:cs="Aptos"/>
          <w:noProof w:val="0"/>
          <w:sz w:val="24"/>
          <w:szCs w:val="24"/>
          <w:lang w:val="es-ES"/>
        </w:rPr>
        <w:t>Jojoncito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el </w:t>
      </w:r>
      <w:r w:rsidRPr="09ACA67F" w:rsidR="6520252A">
        <w:rPr>
          <w:rFonts w:ascii="Aptos" w:hAnsi="Aptos" w:eastAsia="Aptos" w:cs="Aptos"/>
          <w:noProof w:val="0"/>
          <w:sz w:val="24"/>
          <w:szCs w:val="24"/>
          <w:lang w:val="es-ES"/>
        </w:rPr>
        <w:t>borde</w:t>
      </w:r>
      <w:r w:rsidRPr="09ACA67F" w:rsidR="6520252A">
        <w:rPr>
          <w:rFonts w:ascii="Aptos" w:hAnsi="Aptos" w:eastAsia="Aptos" w:cs="Aptos"/>
          <w:noProof w:val="0"/>
          <w:sz w:val="24"/>
          <w:szCs w:val="24"/>
          <w:lang w:val="es-ES"/>
        </w:rPr>
        <w:t xml:space="preserve"> de </w:t>
      </w:r>
      <w:r w:rsidRPr="09ACA67F" w:rsidR="6520252A">
        <w:rPr>
          <w:rFonts w:ascii="Aptos" w:hAnsi="Aptos" w:eastAsia="Aptos" w:cs="Aptos"/>
          <w:noProof w:val="0"/>
          <w:sz w:val="24"/>
          <w:szCs w:val="24"/>
          <w:lang w:val="es-ES"/>
        </w:rPr>
        <w:t>los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bloques</w:t>
      </w:r>
      <w:r w:rsidRPr="09ACA67F" w:rsidR="6520252A">
        <w:rPr>
          <w:rFonts w:ascii="Aptos" w:hAnsi="Aptos" w:eastAsia="Aptos" w:cs="Aptos"/>
          <w:noProof w:val="0"/>
          <w:sz w:val="24"/>
          <w:szCs w:val="24"/>
          <w:lang w:val="es-ES"/>
        </w:rPr>
        <w:t xml:space="preserve"> fallados.</w:t>
      </w:r>
    </w:p>
    <w:p xmlns:wp14="http://schemas.microsoft.com/office/word/2010/wordml" w:rsidP="09ACA67F" wp14:paraId="4DF3206E" wp14:textId="210F54A5">
      <w:pPr>
        <w:pStyle w:val="ListParagraph"/>
        <w:numPr>
          <w:ilvl w:val="0"/>
          <w:numId w:val="4"/>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Formación</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Siamaná</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Oligoceno</w:t>
      </w:r>
      <w:r w:rsidRPr="09ACA67F" w:rsidR="6520252A">
        <w:rPr>
          <w:rFonts w:ascii="Aptos" w:hAnsi="Aptos" w:eastAsia="Aptos" w:cs="Aptos"/>
          <w:b w:val="1"/>
          <w:bCs w:val="1"/>
          <w:noProof w:val="0"/>
          <w:sz w:val="24"/>
          <w:szCs w:val="24"/>
          <w:lang w:val="es-ES"/>
        </w:rPr>
        <w:t>):</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Arenitas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calcáreas</w:t>
      </w:r>
      <w:r w:rsidRPr="09ACA67F" w:rsidR="6520252A">
        <w:rPr>
          <w:rFonts w:ascii="Aptos" w:hAnsi="Aptos" w:eastAsia="Aptos" w:cs="Aptos"/>
          <w:noProof w:val="0"/>
          <w:sz w:val="24"/>
          <w:szCs w:val="24"/>
          <w:lang w:val="es-ES"/>
        </w:rPr>
        <w:t xml:space="preserve"> basales y </w:t>
      </w:r>
      <w:r w:rsidRPr="09ACA67F" w:rsidR="6520252A">
        <w:rPr>
          <w:rFonts w:ascii="Aptos" w:hAnsi="Aptos" w:eastAsia="Aptos" w:cs="Aptos"/>
          <w:noProof w:val="0"/>
          <w:sz w:val="24"/>
          <w:szCs w:val="24"/>
          <w:lang w:val="es-ES"/>
        </w:rPr>
        <w:t>bioesparitas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coralinas</w:t>
      </w:r>
      <w:r w:rsidRPr="09ACA67F" w:rsidR="6520252A">
        <w:rPr>
          <w:rFonts w:ascii="Aptos" w:hAnsi="Aptos" w:eastAsia="Aptos" w:cs="Aptos"/>
          <w:noProof w:val="0"/>
          <w:sz w:val="24"/>
          <w:szCs w:val="24"/>
          <w:lang w:val="es-ES"/>
        </w:rPr>
        <w:t xml:space="preserve"> de </w:t>
      </w:r>
      <w:r w:rsidRPr="09ACA67F" w:rsidR="6520252A">
        <w:rPr>
          <w:rFonts w:ascii="Aptos" w:hAnsi="Aptos" w:eastAsia="Aptos" w:cs="Aptos"/>
          <w:noProof w:val="0"/>
          <w:sz w:val="24"/>
          <w:szCs w:val="24"/>
          <w:lang w:val="es-ES"/>
        </w:rPr>
        <w:t>alta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porosidad</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que</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actúan</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como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reservorios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transitorios</w:t>
      </w:r>
      <w:r w:rsidRPr="09ACA67F" w:rsidR="6520252A">
        <w:rPr>
          <w:rFonts w:ascii="Aptos" w:hAnsi="Aptos" w:eastAsia="Aptos" w:cs="Aptos"/>
          <w:noProof w:val="0"/>
          <w:sz w:val="24"/>
          <w:szCs w:val="24"/>
          <w:lang w:val="es-ES"/>
        </w:rPr>
        <w:t xml:space="preserve"> del </w:t>
      </w:r>
      <w:r w:rsidRPr="09ACA67F" w:rsidR="6520252A">
        <w:rPr>
          <w:rFonts w:ascii="Aptos" w:hAnsi="Aptos" w:eastAsia="Aptos" w:cs="Aptos"/>
          <w:noProof w:val="0"/>
          <w:sz w:val="24"/>
          <w:szCs w:val="24"/>
          <w:lang w:val="es-ES"/>
        </w:rPr>
        <w:t>sistema</w:t>
      </w:r>
      <w:r w:rsidRPr="09ACA67F" w:rsidR="6520252A">
        <w:rPr>
          <w:rFonts w:ascii="Aptos" w:hAnsi="Aptos" w:eastAsia="Aptos" w:cs="Aptos"/>
          <w:noProof w:val="0"/>
          <w:sz w:val="24"/>
          <w:szCs w:val="24"/>
          <w:lang w:val="es-ES"/>
        </w:rPr>
        <w:t xml:space="preserve"> de fluidos.</w:t>
      </w:r>
    </w:p>
    <w:p xmlns:wp14="http://schemas.microsoft.com/office/word/2010/wordml" w:rsidP="09ACA67F" wp14:paraId="5E980B62" wp14:textId="62C28407">
      <w:pPr>
        <w:pStyle w:val="ListParagraph"/>
        <w:numPr>
          <w:ilvl w:val="0"/>
          <w:numId w:val="4"/>
        </w:numPr>
        <w:spacing w:before="0" w:beforeAutospacing="off" w:after="0" w:afterAutospacing="off"/>
        <w:rPr>
          <w:rFonts w:ascii="Aptos" w:hAnsi="Aptos" w:eastAsia="Aptos" w:cs="Aptos"/>
          <w:noProof w:val="0"/>
          <w:sz w:val="24"/>
          <w:szCs w:val="24"/>
          <w:lang w:val="es-ES"/>
        </w:rPr>
      </w:pPr>
      <w:r w:rsidRPr="09ACA67F" w:rsidR="6520252A">
        <w:rPr>
          <w:rFonts w:ascii="Aptos" w:hAnsi="Aptos" w:eastAsia="Aptos" w:cs="Aptos"/>
          <w:b w:val="1"/>
          <w:bCs w:val="1"/>
          <w:noProof w:val="0"/>
          <w:sz w:val="24"/>
          <w:szCs w:val="24"/>
          <w:lang w:val="es-ES"/>
        </w:rPr>
        <w:t>Formación</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Uitpa</w:t>
      </w:r>
      <w:r w:rsidRPr="09ACA67F" w:rsidR="6520252A">
        <w:rPr>
          <w:rFonts w:ascii="Aptos" w:hAnsi="Aptos" w:eastAsia="Aptos" w:cs="Aptos"/>
          <w:b w:val="1"/>
          <w:bCs w:val="1"/>
          <w:noProof w:val="0"/>
          <w:sz w:val="24"/>
          <w:szCs w:val="24"/>
          <w:lang w:val="es-ES"/>
        </w:rPr>
        <w:t xml:space="preserve"> (</w:t>
      </w:r>
      <w:r w:rsidRPr="09ACA67F" w:rsidR="6520252A">
        <w:rPr>
          <w:rFonts w:ascii="Aptos" w:hAnsi="Aptos" w:eastAsia="Aptos" w:cs="Aptos"/>
          <w:b w:val="1"/>
          <w:bCs w:val="1"/>
          <w:noProof w:val="0"/>
          <w:sz w:val="24"/>
          <w:szCs w:val="24"/>
          <w:lang w:val="es-ES"/>
        </w:rPr>
        <w:t>Oligoceno</w:t>
      </w:r>
      <w:r w:rsidRPr="09ACA67F" w:rsidR="6520252A">
        <w:rPr>
          <w:rFonts w:ascii="Aptos" w:hAnsi="Aptos" w:eastAsia="Aptos" w:cs="Aptos"/>
          <w:b w:val="1"/>
          <w:bCs w:val="1"/>
          <w:noProof w:val="0"/>
          <w:sz w:val="24"/>
          <w:szCs w:val="24"/>
          <w:lang w:val="es-ES"/>
        </w:rPr>
        <w:t xml:space="preserve"> Superior - </w:t>
      </w:r>
      <w:r w:rsidRPr="09ACA67F" w:rsidR="6520252A">
        <w:rPr>
          <w:rFonts w:ascii="Aptos" w:hAnsi="Aptos" w:eastAsia="Aptos" w:cs="Aptos"/>
          <w:b w:val="1"/>
          <w:bCs w:val="1"/>
          <w:noProof w:val="0"/>
          <w:sz w:val="24"/>
          <w:szCs w:val="24"/>
          <w:lang w:val="es-ES"/>
        </w:rPr>
        <w:t>Mioceno</w:t>
      </w:r>
      <w:r w:rsidRPr="09ACA67F" w:rsidR="6520252A">
        <w:rPr>
          <w:rFonts w:ascii="Aptos" w:hAnsi="Aptos" w:eastAsia="Aptos" w:cs="Aptos"/>
          <w:b w:val="1"/>
          <w:bCs w:val="1"/>
          <w:noProof w:val="0"/>
          <w:sz w:val="24"/>
          <w:szCs w:val="24"/>
          <w:lang w:val="es-ES"/>
        </w:rPr>
        <w:t xml:space="preserve"> Inferior):</w:t>
      </w:r>
      <w:r w:rsidRPr="09ACA67F" w:rsidR="6520252A">
        <w:rPr>
          <w:rFonts w:ascii="Aptos" w:hAnsi="Aptos" w:eastAsia="Aptos" w:cs="Aptos"/>
          <w:noProof w:val="0"/>
          <w:sz w:val="24"/>
          <w:szCs w:val="24"/>
          <w:lang w:val="es-ES"/>
        </w:rPr>
        <w:t xml:space="preserve"> Arcillas y </w:t>
      </w:r>
      <w:r w:rsidRPr="09ACA67F" w:rsidR="6520252A">
        <w:rPr>
          <w:rFonts w:ascii="Aptos" w:hAnsi="Aptos" w:eastAsia="Aptos" w:cs="Aptos"/>
          <w:noProof w:val="0"/>
          <w:sz w:val="24"/>
          <w:szCs w:val="24"/>
          <w:lang w:val="es-ES"/>
        </w:rPr>
        <w:t>lodolitas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ricas</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yeso. Esta </w:t>
      </w:r>
      <w:r w:rsidRPr="09ACA67F" w:rsidR="6520252A">
        <w:rPr>
          <w:rFonts w:ascii="Aptos" w:hAnsi="Aptos" w:eastAsia="Aptos" w:cs="Aptos"/>
          <w:noProof w:val="0"/>
          <w:sz w:val="24"/>
          <w:szCs w:val="24"/>
          <w:lang w:val="es-ES"/>
        </w:rPr>
        <w:t>unidad</w:t>
      </w:r>
      <w:r w:rsidRPr="09ACA67F" w:rsidR="6520252A">
        <w:rPr>
          <w:rFonts w:ascii="Aptos" w:hAnsi="Aptos" w:eastAsia="Aptos" w:cs="Aptos"/>
          <w:noProof w:val="0"/>
          <w:sz w:val="24"/>
          <w:szCs w:val="24"/>
          <w:lang w:val="es-ES"/>
        </w:rPr>
        <w:t xml:space="preserve"> marina </w:t>
      </w:r>
      <w:r w:rsidRPr="09ACA67F" w:rsidR="6520252A">
        <w:rPr>
          <w:rFonts w:ascii="Aptos" w:hAnsi="Aptos" w:eastAsia="Aptos" w:cs="Aptos"/>
          <w:noProof w:val="0"/>
          <w:sz w:val="24"/>
          <w:szCs w:val="24"/>
          <w:lang w:val="es-ES"/>
        </w:rPr>
        <w:t>transgresiva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conforma</w:t>
      </w:r>
      <w:r w:rsidRPr="09ACA67F" w:rsidR="6520252A">
        <w:rPr>
          <w:rFonts w:ascii="Aptos" w:hAnsi="Aptos" w:eastAsia="Aptos" w:cs="Aptos"/>
          <w:noProof w:val="0"/>
          <w:sz w:val="24"/>
          <w:szCs w:val="24"/>
          <w:lang w:val="es-ES"/>
        </w:rPr>
        <w:t xml:space="preserve"> el </w:t>
      </w:r>
      <w:r w:rsidRPr="09ACA67F" w:rsidR="6520252A">
        <w:rPr>
          <w:rFonts w:ascii="Aptos" w:hAnsi="Aptos" w:eastAsia="Aptos" w:cs="Aptos"/>
          <w:b w:val="1"/>
          <w:bCs w:val="1"/>
          <w:noProof w:val="0"/>
          <w:sz w:val="24"/>
          <w:szCs w:val="24"/>
          <w:highlight w:val="green"/>
          <w:lang w:val="es-ES"/>
        </w:rPr>
        <w:t>sello</w:t>
      </w:r>
      <w:r w:rsidRPr="09ACA67F" w:rsidR="6520252A">
        <w:rPr>
          <w:rFonts w:ascii="Aptos" w:hAnsi="Aptos" w:eastAsia="Aptos" w:cs="Aptos"/>
          <w:b w:val="1"/>
          <w:bCs w:val="1"/>
          <w:noProof w:val="0"/>
          <w:sz w:val="24"/>
          <w:szCs w:val="24"/>
          <w:highlight w:val="green"/>
          <w:lang w:val="es-ES"/>
        </w:rPr>
        <w:t xml:space="preserve"> de primer </w:t>
      </w:r>
      <w:r w:rsidRPr="09ACA67F" w:rsidR="6520252A">
        <w:rPr>
          <w:rFonts w:ascii="Aptos" w:hAnsi="Aptos" w:eastAsia="Aptos" w:cs="Aptos"/>
          <w:b w:val="1"/>
          <w:bCs w:val="1"/>
          <w:noProof w:val="0"/>
          <w:sz w:val="24"/>
          <w:szCs w:val="24"/>
          <w:highlight w:val="green"/>
          <w:lang w:val="es-ES"/>
        </w:rPr>
        <w:t>orden</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en</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profundidad</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restringiendo</w:t>
      </w:r>
      <w:r w:rsidRPr="09ACA67F" w:rsidR="6520252A">
        <w:rPr>
          <w:rFonts w:ascii="Aptos" w:hAnsi="Aptos" w:eastAsia="Aptos" w:cs="Aptos"/>
          <w:noProof w:val="0"/>
          <w:sz w:val="24"/>
          <w:szCs w:val="24"/>
          <w:lang w:val="es-ES"/>
        </w:rPr>
        <w:t xml:space="preserve"> el escape de gas y </w:t>
      </w:r>
      <w:r w:rsidRPr="09ACA67F" w:rsidR="6520252A">
        <w:rPr>
          <w:rFonts w:ascii="Aptos" w:hAnsi="Aptos" w:eastAsia="Aptos" w:cs="Aptos"/>
          <w:noProof w:val="0"/>
          <w:sz w:val="24"/>
          <w:szCs w:val="24"/>
          <w:lang w:val="es-ES"/>
        </w:rPr>
        <w:t>obligando</w:t>
      </w:r>
      <w:r w:rsidRPr="09ACA67F" w:rsidR="6520252A">
        <w:rPr>
          <w:rFonts w:ascii="Aptos" w:hAnsi="Aptos" w:eastAsia="Aptos" w:cs="Aptos"/>
          <w:noProof w:val="0"/>
          <w:sz w:val="24"/>
          <w:szCs w:val="24"/>
          <w:lang w:val="es-ES"/>
        </w:rPr>
        <w:t xml:space="preserve"> al </w:t>
      </w:r>
      <w:r w:rsidRPr="09ACA67F" w:rsidR="6520252A">
        <w:rPr>
          <w:rFonts w:ascii="Aptos" w:hAnsi="Aptos" w:eastAsia="Aptos" w:cs="Aptos"/>
          <w:noProof w:val="0"/>
          <w:sz w:val="24"/>
          <w:szCs w:val="24"/>
          <w:lang w:val="es-ES"/>
        </w:rPr>
        <w:t>hidrógeno</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a</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acumularse</w:t>
      </w:r>
      <w:r w:rsidRPr="09ACA67F" w:rsidR="6520252A">
        <w:rPr>
          <w:rFonts w:ascii="Aptos" w:hAnsi="Aptos" w:eastAsia="Aptos" w:cs="Aptos"/>
          <w:noProof w:val="0"/>
          <w:sz w:val="24"/>
          <w:szCs w:val="24"/>
          <w:lang w:val="es-ES"/>
        </w:rPr>
        <w:t xml:space="preserve"> o </w:t>
      </w:r>
      <w:r w:rsidRPr="09ACA67F" w:rsidR="6520252A">
        <w:rPr>
          <w:rFonts w:ascii="Aptos" w:hAnsi="Aptos" w:eastAsia="Aptos" w:cs="Aptos"/>
          <w:noProof w:val="0"/>
          <w:sz w:val="24"/>
          <w:szCs w:val="24"/>
          <w:lang w:val="es-ES"/>
        </w:rPr>
        <w:t>microfiltrarse</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por</w:t>
      </w:r>
      <w:r w:rsidRPr="09ACA67F" w:rsidR="6520252A">
        <w:rPr>
          <w:rFonts w:ascii="Aptos" w:hAnsi="Aptos" w:eastAsia="Aptos" w:cs="Aptos"/>
          <w:noProof w:val="0"/>
          <w:sz w:val="24"/>
          <w:szCs w:val="24"/>
          <w:lang w:val="es-ES"/>
        </w:rPr>
        <w:t xml:space="preserve"> </w:t>
      </w:r>
      <w:r w:rsidRPr="09ACA67F" w:rsidR="6520252A">
        <w:rPr>
          <w:rFonts w:ascii="Aptos" w:hAnsi="Aptos" w:eastAsia="Aptos" w:cs="Aptos"/>
          <w:noProof w:val="0"/>
          <w:sz w:val="24"/>
          <w:szCs w:val="24"/>
          <w:lang w:val="es-ES"/>
        </w:rPr>
        <w:t>vías</w:t>
      </w:r>
      <w:r w:rsidRPr="09ACA67F" w:rsidR="6520252A">
        <w:rPr>
          <w:rFonts w:ascii="Aptos" w:hAnsi="Aptos" w:eastAsia="Aptos" w:cs="Aptos"/>
          <w:noProof w:val="0"/>
          <w:sz w:val="24"/>
          <w:szCs w:val="24"/>
          <w:lang w:val="es-ES"/>
        </w:rPr>
        <w:t xml:space="preserve"> preferenciales.</w:t>
      </w:r>
    </w:p>
    <w:p xmlns:wp14="http://schemas.microsoft.com/office/word/2010/wordml" w:rsidP="09ACA67F" wp14:paraId="15E8F251" wp14:textId="21A2A85A">
      <w:pPr>
        <w:pStyle w:val="ListParagraph"/>
        <w:numPr>
          <w:ilvl w:val="0"/>
          <w:numId w:val="4"/>
        </w:numPr>
        <w:spacing w:before="0" w:beforeAutospacing="off" w:after="0" w:afterAutospacing="off"/>
        <w:rPr>
          <w:rFonts w:ascii="Aptos" w:hAnsi="Aptos" w:eastAsia="Aptos" w:cs="Aptos"/>
          <w:noProof w:val="0"/>
          <w:sz w:val="24"/>
          <w:szCs w:val="24"/>
          <w:lang w:val="en-US"/>
        </w:rPr>
      </w:pPr>
      <w:r w:rsidRPr="09ACA67F" w:rsidR="6520252A">
        <w:rPr>
          <w:rFonts w:ascii="Aptos" w:hAnsi="Aptos" w:eastAsia="Aptos" w:cs="Aptos"/>
          <w:b w:val="1"/>
          <w:bCs w:val="1"/>
          <w:noProof w:val="0"/>
          <w:sz w:val="24"/>
          <w:szCs w:val="24"/>
          <w:lang w:val="en-US"/>
        </w:rPr>
        <w:t>Formación Castilletes (Mioceno Medio - Plioceno):</w:t>
      </w:r>
      <w:r w:rsidRPr="09ACA67F" w:rsidR="6520252A">
        <w:rPr>
          <w:rFonts w:ascii="Aptos" w:hAnsi="Aptos" w:eastAsia="Aptos" w:cs="Aptos"/>
          <w:noProof w:val="0"/>
          <w:sz w:val="24"/>
          <w:szCs w:val="24"/>
          <w:lang w:val="en-US"/>
        </w:rPr>
        <w:t xml:space="preserve"> Sucesión de arcillas, limos calcáreos y calizas horizontales. Su morfología plana y arcillosa facilita el estrés geoquímico por microfiltración de gas, dando origen a la expresión geomorfológica de los </w:t>
      </w:r>
      <w:r w:rsidRPr="09ACA67F" w:rsidR="6520252A">
        <w:rPr>
          <w:rFonts w:ascii="Aptos" w:hAnsi="Aptos" w:eastAsia="Aptos" w:cs="Aptos"/>
          <w:b w:val="1"/>
          <w:bCs w:val="1"/>
          <w:noProof w:val="0"/>
          <w:sz w:val="24"/>
          <w:szCs w:val="24"/>
          <w:lang w:val="en-US"/>
        </w:rPr>
        <w:t>círculos de hadas</w:t>
      </w:r>
      <w:r w:rsidRPr="09ACA67F" w:rsidR="6520252A">
        <w:rPr>
          <w:rFonts w:ascii="Aptos" w:hAnsi="Aptos" w:eastAsia="Aptos" w:cs="Aptos"/>
          <w:noProof w:val="0"/>
          <w:sz w:val="24"/>
          <w:szCs w:val="24"/>
          <w:lang w:val="en-US"/>
        </w:rPr>
        <w:t xml:space="preserve"> en superficie.</w:t>
      </w:r>
    </w:p>
    <w:p xmlns:wp14="http://schemas.microsoft.com/office/word/2010/wordml" wp14:paraId="5A6C2BD4" wp14:textId="001723D6"/>
    <w:p xmlns:wp14="http://schemas.microsoft.com/office/word/2010/wordml" w:rsidP="09ACA67F" wp14:paraId="28F92B84" wp14:textId="7DD44CD5">
      <w:pPr>
        <w:spacing w:before="0" w:beforeAutospacing="off" w:after="0" w:afterAutospacing="off"/>
      </w:pPr>
      <w:r w:rsidRPr="09ACA67F" w:rsidR="6520252A">
        <w:rPr>
          <w:rFonts w:ascii="Aptos" w:hAnsi="Aptos" w:eastAsia="Aptos" w:cs="Aptos"/>
          <w:b w:val="1"/>
          <w:bCs w:val="1"/>
          <w:i w:val="1"/>
          <w:iCs w:val="1"/>
          <w:noProof w:val="0"/>
          <w:sz w:val="24"/>
          <w:szCs w:val="24"/>
          <w:lang w:val="en-US"/>
        </w:rPr>
        <w:t>2.2.4 Justificación de la Depuración del Marco Geológico</w:t>
      </w:r>
    </w:p>
    <w:p xmlns:wp14="http://schemas.microsoft.com/office/word/2010/wordml" w:rsidP="09ACA67F" wp14:paraId="0B56357B" wp14:textId="3C7C0C6A">
      <w:pPr>
        <w:spacing w:before="0" w:beforeAutospacing="off" w:after="0" w:afterAutospacing="off"/>
        <w:rPr>
          <w:rFonts w:ascii="Aptos" w:hAnsi="Aptos" w:eastAsia="Aptos" w:cs="Aptos"/>
          <w:b w:val="1"/>
          <w:bCs w:val="1"/>
          <w:i w:val="1"/>
          <w:iCs w:val="1"/>
          <w:noProof w:val="0"/>
          <w:sz w:val="24"/>
          <w:szCs w:val="24"/>
          <w:lang w:val="en-US"/>
        </w:rPr>
      </w:pPr>
    </w:p>
    <w:p xmlns:wp14="http://schemas.microsoft.com/office/word/2010/wordml" w:rsidP="09ACA67F" wp14:paraId="07332E30" wp14:textId="7ABD3809">
      <w:pPr>
        <w:spacing w:before="0" w:beforeAutospacing="off" w:after="0" w:afterAutospacing="off"/>
      </w:pPr>
      <w:r w:rsidRPr="09ACA67F" w:rsidR="6520252A">
        <w:rPr>
          <w:rFonts w:ascii="Aptos" w:hAnsi="Aptos" w:eastAsia="Aptos" w:cs="Aptos"/>
          <w:noProof w:val="0"/>
          <w:sz w:val="24"/>
          <w:szCs w:val="24"/>
          <w:lang w:val="es-ES"/>
        </w:rPr>
        <w:t xml:space="preserve">La exclusión de unidades litoestratigráficas mayores descritas tradicionalmente en la literatura regional de la Alta Guajira (tales como el </w:t>
      </w:r>
      <w:r w:rsidRPr="09ACA67F" w:rsidR="6520252A">
        <w:rPr>
          <w:rFonts w:ascii="Aptos" w:hAnsi="Aptos" w:eastAsia="Aptos" w:cs="Aptos"/>
          <w:b w:val="1"/>
          <w:bCs w:val="1"/>
          <w:noProof w:val="0"/>
          <w:sz w:val="24"/>
          <w:szCs w:val="24"/>
          <w:lang w:val="es-ES"/>
        </w:rPr>
        <w:t xml:space="preserve">Grupo </w:t>
      </w:r>
      <w:r w:rsidRPr="09ACA67F" w:rsidR="6520252A">
        <w:rPr>
          <w:rFonts w:ascii="Aptos" w:hAnsi="Aptos" w:eastAsia="Aptos" w:cs="Aptos"/>
          <w:b w:val="1"/>
          <w:bCs w:val="1"/>
          <w:noProof w:val="0"/>
          <w:sz w:val="24"/>
          <w:szCs w:val="24"/>
          <w:lang w:val="es-ES"/>
        </w:rPr>
        <w:t>Cosinas</w:t>
      </w:r>
      <w:r w:rsidRPr="09ACA67F" w:rsidR="6520252A">
        <w:rPr>
          <w:rFonts w:ascii="Aptos" w:hAnsi="Aptos" w:eastAsia="Aptos" w:cs="Aptos"/>
          <w:noProof w:val="0"/>
          <w:sz w:val="24"/>
          <w:szCs w:val="24"/>
          <w:lang w:val="es-ES"/>
        </w:rPr>
        <w:t xml:space="preserve"> y las formaciones del </w:t>
      </w:r>
      <w:r w:rsidRPr="09ACA67F" w:rsidR="6520252A">
        <w:rPr>
          <w:rFonts w:ascii="Aptos" w:hAnsi="Aptos" w:eastAsia="Aptos" w:cs="Aptos"/>
          <w:b w:val="1"/>
          <w:bCs w:val="1"/>
          <w:noProof w:val="0"/>
          <w:sz w:val="24"/>
          <w:szCs w:val="24"/>
          <w:lang w:val="es-ES"/>
        </w:rPr>
        <w:t>Cretácico de la Cuenca de Cocinetas</w:t>
      </w:r>
      <w:r w:rsidRPr="09ACA67F" w:rsidR="6520252A">
        <w:rPr>
          <w:rFonts w:ascii="Aptos" w:hAnsi="Aptos" w:eastAsia="Aptos" w:cs="Aptos"/>
          <w:noProof w:val="0"/>
          <w:sz w:val="24"/>
          <w:szCs w:val="24"/>
          <w:lang w:val="es-ES"/>
        </w:rPr>
        <w:t xml:space="preserve">) responde a que estas unidades quedaron estrictamente confinadas a subcuencas de </w:t>
      </w:r>
      <w:r w:rsidRPr="09ACA67F" w:rsidR="6520252A">
        <w:rPr>
          <w:rFonts w:ascii="Aptos" w:hAnsi="Aptos" w:eastAsia="Aptos" w:cs="Aptos"/>
          <w:i w:val="1"/>
          <w:iCs w:val="1"/>
          <w:noProof w:val="0"/>
          <w:sz w:val="24"/>
          <w:szCs w:val="24"/>
          <w:lang w:val="es-ES"/>
        </w:rPr>
        <w:t>rift</w:t>
      </w:r>
      <w:r w:rsidRPr="09ACA67F" w:rsidR="6520252A">
        <w:rPr>
          <w:rFonts w:ascii="Aptos" w:hAnsi="Aptos" w:eastAsia="Aptos" w:cs="Aptos"/>
          <w:noProof w:val="0"/>
          <w:sz w:val="24"/>
          <w:szCs w:val="24"/>
          <w:lang w:val="es-ES"/>
        </w:rPr>
        <w:t xml:space="preserve"> y </w:t>
      </w:r>
      <w:r w:rsidRPr="09ACA67F" w:rsidR="6520252A">
        <w:rPr>
          <w:rFonts w:ascii="Aptos" w:hAnsi="Aptos" w:eastAsia="Aptos" w:cs="Aptos"/>
          <w:i w:val="1"/>
          <w:iCs w:val="1"/>
          <w:noProof w:val="0"/>
          <w:sz w:val="24"/>
          <w:szCs w:val="24"/>
          <w:lang w:val="es-ES"/>
        </w:rPr>
        <w:t>grabens</w:t>
      </w:r>
      <w:r w:rsidRPr="09ACA67F" w:rsidR="6520252A">
        <w:rPr>
          <w:rFonts w:ascii="Aptos" w:hAnsi="Aptos" w:eastAsia="Aptos" w:cs="Aptos"/>
          <w:noProof w:val="0"/>
          <w:sz w:val="24"/>
          <w:szCs w:val="24"/>
          <w:lang w:val="es-ES"/>
        </w:rPr>
        <w:t xml:space="preserve"> estructurales ubicados al oriente y al sur de la Falla de </w:t>
      </w:r>
      <w:r w:rsidRPr="09ACA67F" w:rsidR="6520252A">
        <w:rPr>
          <w:rFonts w:ascii="Aptos" w:hAnsi="Aptos" w:eastAsia="Aptos" w:cs="Aptos"/>
          <w:noProof w:val="0"/>
          <w:sz w:val="24"/>
          <w:szCs w:val="24"/>
          <w:lang w:val="es-ES"/>
        </w:rPr>
        <w:t>Cuisa</w:t>
      </w:r>
      <w:r w:rsidRPr="09ACA67F" w:rsidR="6520252A">
        <w:rPr>
          <w:rFonts w:ascii="Aptos" w:hAnsi="Aptos" w:eastAsia="Aptos" w:cs="Aptos"/>
          <w:noProof w:val="0"/>
          <w:sz w:val="24"/>
          <w:szCs w:val="24"/>
          <w:lang w:val="es-ES"/>
        </w:rPr>
        <w:t>. Las evidencias sísmicas y de pozos demuestran que durante el Mesozoico el Bloque Simarúa se comportó como u</w:t>
      </w:r>
      <w:r w:rsidRPr="09ACA67F" w:rsidR="6520252A">
        <w:rPr>
          <w:rFonts w:ascii="Aptos" w:hAnsi="Aptos" w:eastAsia="Aptos" w:cs="Aptos"/>
          <w:noProof w:val="0"/>
          <w:sz w:val="24"/>
          <w:szCs w:val="24"/>
          <w:highlight w:val="yellow"/>
          <w:lang w:val="es-ES"/>
        </w:rPr>
        <w:t>n alto estructural de basamento</w:t>
      </w:r>
      <w:r w:rsidRPr="09ACA67F" w:rsidR="6520252A">
        <w:rPr>
          <w:rFonts w:ascii="Aptos" w:hAnsi="Aptos" w:eastAsia="Aptos" w:cs="Aptos"/>
          <w:noProof w:val="0"/>
          <w:sz w:val="24"/>
          <w:szCs w:val="24"/>
          <w:lang w:val="es-ES"/>
        </w:rPr>
        <w:t xml:space="preserve"> donde estas sucesiones o bien nunca se depositaron, o bien fueron erosionadas por completo antes de la transgresión marina oligocena. Por lo tanto, la descripción detallada de estas unidades félsicas y sedimentarias ausentes ha sido eliminada del presente marco para evitar redundancias teóricas y enfocar el estudio en los elementos activos del </w:t>
      </w:r>
      <w:r w:rsidRPr="09ACA67F" w:rsidR="6520252A">
        <w:rPr>
          <w:rFonts w:ascii="Aptos" w:hAnsi="Aptos" w:eastAsia="Aptos" w:cs="Aptos"/>
          <w:i w:val="1"/>
          <w:iCs w:val="1"/>
          <w:noProof w:val="0"/>
          <w:sz w:val="24"/>
          <w:szCs w:val="24"/>
          <w:lang w:val="es-ES"/>
        </w:rPr>
        <w:t xml:space="preserve">Natural </w:t>
      </w:r>
      <w:r w:rsidRPr="09ACA67F" w:rsidR="6520252A">
        <w:rPr>
          <w:rFonts w:ascii="Aptos" w:hAnsi="Aptos" w:eastAsia="Aptos" w:cs="Aptos"/>
          <w:i w:val="1"/>
          <w:iCs w:val="1"/>
          <w:noProof w:val="0"/>
          <w:sz w:val="24"/>
          <w:szCs w:val="24"/>
          <w:lang w:val="es-ES"/>
        </w:rPr>
        <w:t>Hydrogen</w:t>
      </w:r>
      <w:r w:rsidRPr="09ACA67F" w:rsidR="6520252A">
        <w:rPr>
          <w:rFonts w:ascii="Aptos" w:hAnsi="Aptos" w:eastAsia="Aptos" w:cs="Aptos"/>
          <w:i w:val="1"/>
          <w:iCs w:val="1"/>
          <w:noProof w:val="0"/>
          <w:sz w:val="24"/>
          <w:szCs w:val="24"/>
          <w:lang w:val="es-ES"/>
        </w:rPr>
        <w:t xml:space="preserve"> Play</w:t>
      </w:r>
      <w:r w:rsidRPr="09ACA67F" w:rsidR="707FC560">
        <w:rPr>
          <w:rFonts w:ascii="Aptos" w:hAnsi="Aptos" w:eastAsia="Aptos" w:cs="Aptos"/>
          <w:i w:val="1"/>
          <w:iCs w:val="1"/>
          <w:noProof w:val="0"/>
          <w:sz w:val="24"/>
          <w:szCs w:val="24"/>
          <w:lang w:val="es-ES"/>
        </w:rPr>
        <w:t>.</w:t>
      </w:r>
    </w:p>
    <w:p xmlns:wp14="http://schemas.microsoft.com/office/word/2010/wordml" w:rsidP="09ACA67F" wp14:paraId="4A4F640F" wp14:textId="68ECEC39">
      <w:pPr>
        <w:spacing w:before="0" w:beforeAutospacing="off" w:after="0" w:afterAutospacing="off"/>
        <w:rPr>
          <w:rFonts w:ascii="Aptos" w:hAnsi="Aptos" w:eastAsia="Aptos" w:cs="Aptos"/>
          <w:i w:val="1"/>
          <w:iCs w:val="1"/>
          <w:noProof w:val="0"/>
          <w:sz w:val="24"/>
          <w:szCs w:val="24"/>
          <w:lang w:val="es-ES"/>
        </w:rPr>
      </w:pPr>
    </w:p>
    <w:p xmlns:wp14="http://schemas.microsoft.com/office/word/2010/wordml" w:rsidP="09ACA67F" wp14:paraId="59A8FE6F" wp14:textId="529B32CB">
      <w:pPr>
        <w:spacing w:before="0" w:beforeAutospacing="off" w:after="0" w:afterAutospacing="off"/>
        <w:rPr>
          <w:rFonts w:ascii="Aptos" w:hAnsi="Aptos" w:eastAsia="Aptos" w:cs="Aptos"/>
          <w:i w:val="1"/>
          <w:iCs w:val="1"/>
          <w:noProof w:val="0"/>
          <w:sz w:val="24"/>
          <w:szCs w:val="24"/>
          <w:lang w:val="es-ES"/>
        </w:rPr>
      </w:pPr>
    </w:p>
    <w:p xmlns:wp14="http://schemas.microsoft.com/office/word/2010/wordml" w:rsidP="09ACA67F" wp14:paraId="5A5DBC50" wp14:textId="40B3DB3E">
      <w:pPr>
        <w:spacing w:before="0" w:beforeAutospacing="off" w:after="0" w:afterAutospacing="off"/>
        <w:rPr>
          <w:rFonts w:ascii="Aptos" w:hAnsi="Aptos" w:eastAsia="Aptos" w:cs="Aptos"/>
          <w:i w:val="1"/>
          <w:iCs w:val="1"/>
          <w:noProof w:val="0"/>
          <w:sz w:val="24"/>
          <w:szCs w:val="24"/>
          <w:lang w:val="es-ES"/>
        </w:rPr>
      </w:pPr>
    </w:p>
    <w:p xmlns:wp14="http://schemas.microsoft.com/office/word/2010/wordml" w:rsidP="09ACA67F" wp14:paraId="0E19967A" wp14:textId="3BEF935E">
      <w:pPr>
        <w:pStyle w:val="Heading2"/>
        <w:spacing w:before="0" w:beforeAutospacing="off" w:after="0" w:afterAutospacing="off"/>
      </w:pPr>
      <w:r w:rsidRPr="09ACA67F" w:rsidR="1B305A28">
        <w:rPr>
          <w:rFonts w:ascii="Aptos" w:hAnsi="Aptos" w:eastAsia="Aptos" w:cs="Aptos"/>
          <w:b w:val="1"/>
          <w:bCs w:val="1"/>
          <w:noProof w:val="0"/>
          <w:sz w:val="36"/>
          <w:szCs w:val="36"/>
          <w:lang w:val="es-ES"/>
        </w:rPr>
        <w:t>2.1 Marco Tectonoestratigráfico Regional: los Terrenos del Norte de Colombia</w:t>
      </w:r>
    </w:p>
    <w:p xmlns:wp14="http://schemas.microsoft.com/office/word/2010/wordml" w:rsidP="09ACA67F" wp14:paraId="4701FC42" wp14:textId="10A4AAEE">
      <w:pPr>
        <w:spacing w:before="240" w:beforeAutospacing="off" w:after="240" w:afterAutospacing="off"/>
      </w:pPr>
      <w:r w:rsidRPr="09ACA67F" w:rsidR="1B305A28">
        <w:rPr>
          <w:rFonts w:ascii="Aptos" w:hAnsi="Aptos" w:eastAsia="Aptos" w:cs="Aptos"/>
          <w:noProof w:val="0"/>
          <w:sz w:val="24"/>
          <w:szCs w:val="24"/>
          <w:lang w:val="es-ES"/>
        </w:rPr>
        <w:t xml:space="preserve">La Alta Guajira no debe entenderse como una columna estratigráfica continua, sino como un </w:t>
      </w:r>
      <w:r w:rsidRPr="09ACA67F" w:rsidR="1B305A28">
        <w:rPr>
          <w:rFonts w:ascii="Aptos" w:hAnsi="Aptos" w:eastAsia="Aptos" w:cs="Aptos"/>
          <w:b w:val="1"/>
          <w:bCs w:val="1"/>
          <w:noProof w:val="0"/>
          <w:sz w:val="24"/>
          <w:szCs w:val="24"/>
          <w:lang w:val="es-ES"/>
        </w:rPr>
        <w:t>mosaico de terrenos tectonoestratigráficos acrecionados</w:t>
      </w:r>
      <w:r w:rsidRPr="09ACA67F" w:rsidR="1B305A28">
        <w:rPr>
          <w:rFonts w:ascii="Aptos" w:hAnsi="Aptos" w:eastAsia="Aptos" w:cs="Aptos"/>
          <w:noProof w:val="0"/>
          <w:sz w:val="24"/>
          <w:szCs w:val="24"/>
          <w:lang w:val="es-ES"/>
        </w:rPr>
        <w:t>, cada uno con una historia evolutiva, un basamento y una afinidad geoquímica propios, yuxtapuestos por fallas de rumbo y de cabalgamiento (Restrepo &amp; Toussaint, 2020; Toussaint &amp; Restrepo, 2020). Esta aproximación, adoptada en el presente trabajo siguiendo la actualización terminológica de Toussaint &amp; Restrepo (2020) y Restrepo &amp; Toussaint (2020), reemplaza la descripción litoestratigráfica tradicional "de techo a base" por un ordenamiento en dominios tectónicos discretos.</w:t>
      </w:r>
    </w:p>
    <w:p xmlns:wp14="http://schemas.microsoft.com/office/word/2010/wordml" w:rsidP="09ACA67F" wp14:paraId="2C32C6E1" wp14:textId="38E81960">
      <w:pPr>
        <w:spacing w:before="240" w:beforeAutospacing="off" w:after="240" w:afterAutospacing="off"/>
      </w:pPr>
      <w:r w:rsidRPr="09ACA67F" w:rsidR="1B305A28">
        <w:rPr>
          <w:rFonts w:ascii="Aptos" w:hAnsi="Aptos" w:eastAsia="Aptos" w:cs="Aptos"/>
          <w:noProof w:val="0"/>
          <w:sz w:val="24"/>
          <w:szCs w:val="24"/>
          <w:lang w:val="es-ES"/>
        </w:rPr>
        <w:t>En el norte de Colombia se reconocen, de sur a norte (de continente a océano), tres dominios principales relevantes para el área de estudio:</w:t>
      </w:r>
    </w:p>
    <w:p xmlns:wp14="http://schemas.microsoft.com/office/word/2010/wordml" w:rsidP="09ACA67F" wp14:paraId="365558D2" wp14:textId="6CEE2491">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9ACA67F" w:rsidR="1B305A28">
        <w:rPr>
          <w:rFonts w:ascii="Aptos" w:hAnsi="Aptos" w:eastAsia="Aptos" w:cs="Aptos"/>
          <w:b w:val="1"/>
          <w:bCs w:val="1"/>
          <w:noProof w:val="0"/>
          <w:sz w:val="24"/>
          <w:szCs w:val="24"/>
          <w:lang w:val="es-ES"/>
        </w:rPr>
        <w:t>Terreno Chibcha:</w:t>
      </w:r>
      <w:r w:rsidRPr="09ACA67F" w:rsidR="1B305A28">
        <w:rPr>
          <w:rFonts w:ascii="Aptos" w:hAnsi="Aptos" w:eastAsia="Aptos" w:cs="Aptos"/>
          <w:noProof w:val="0"/>
          <w:sz w:val="24"/>
          <w:szCs w:val="24"/>
          <w:lang w:val="es-ES"/>
        </w:rPr>
        <w:t xml:space="preserve"> basamento continental de afinidad grenvilliana (Esteniense– Toniense), afectado por un evento metamórfico Famatiniano de bajo a medio grado y por magmatismo pre-devónico. En la Alta Guajira está representado por el sector SE del Terreno Baja Guajira, cuyo exponente es el </w:t>
      </w:r>
      <w:r w:rsidRPr="09ACA67F" w:rsidR="1B305A28">
        <w:rPr>
          <w:rFonts w:ascii="Aptos" w:hAnsi="Aptos" w:eastAsia="Aptos" w:cs="Aptos"/>
          <w:b w:val="1"/>
          <w:bCs w:val="1"/>
          <w:noProof w:val="0"/>
          <w:sz w:val="24"/>
          <w:szCs w:val="24"/>
          <w:lang w:val="es-ES"/>
        </w:rPr>
        <w:t>Neis de Jojoncito</w:t>
      </w:r>
      <w:r w:rsidRPr="09ACA67F" w:rsidR="1B305A28">
        <w:rPr>
          <w:rFonts w:ascii="Aptos" w:hAnsi="Aptos" w:eastAsia="Aptos" w:cs="Aptos"/>
          <w:noProof w:val="0"/>
          <w:sz w:val="24"/>
          <w:szCs w:val="24"/>
          <w:lang w:val="es-ES"/>
        </w:rPr>
        <w:t xml:space="preserve"> (edad U–Pb de 916 ± 19 Ma; Cordani et al., 2005, citado en Restrepo &amp; Toussaint, 2020).</w:t>
      </w:r>
    </w:p>
    <w:p xmlns:wp14="http://schemas.microsoft.com/office/word/2010/wordml" w:rsidP="09ACA67F" wp14:paraId="55D0BC8E" wp14:textId="1AA1F77C">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9ACA67F" w:rsidR="1B305A28">
        <w:rPr>
          <w:rFonts w:ascii="Aptos" w:hAnsi="Aptos" w:eastAsia="Aptos" w:cs="Aptos"/>
          <w:b w:val="1"/>
          <w:bCs w:val="1"/>
          <w:noProof w:val="0"/>
          <w:sz w:val="24"/>
          <w:szCs w:val="24"/>
          <w:lang w:val="es-ES"/>
        </w:rPr>
        <w:t>Terreno Kogui:</w:t>
      </w:r>
      <w:r w:rsidRPr="09ACA67F" w:rsidR="1B305A28">
        <w:rPr>
          <w:rFonts w:ascii="Aptos" w:hAnsi="Aptos" w:eastAsia="Aptos" w:cs="Aptos"/>
          <w:noProof w:val="0"/>
          <w:sz w:val="24"/>
          <w:szCs w:val="24"/>
          <w:lang w:val="es-ES"/>
        </w:rPr>
        <w:t xml:space="preserve"> término propuesto por Restrepo &amp; Toussaint (2020) para agrupar el Terreno Sevilla y las rocas metamórficas de la sección media de los terrenos Baja Guajira y Cosinas. En la Alta Guajira corresponde al basamento paleozoico de facies anfibolita representado por el </w:t>
      </w:r>
      <w:r w:rsidRPr="09ACA67F" w:rsidR="1B305A28">
        <w:rPr>
          <w:rFonts w:ascii="Aptos" w:hAnsi="Aptos" w:eastAsia="Aptos" w:cs="Aptos"/>
          <w:b w:val="1"/>
          <w:bCs w:val="1"/>
          <w:noProof w:val="0"/>
          <w:sz w:val="24"/>
          <w:szCs w:val="24"/>
          <w:lang w:val="es-ES"/>
        </w:rPr>
        <w:t>Neis de Macuira</w:t>
      </w:r>
      <w:r w:rsidRPr="09ACA67F" w:rsidR="1B305A28">
        <w:rPr>
          <w:rFonts w:ascii="Aptos" w:hAnsi="Aptos" w:eastAsia="Aptos" w:cs="Aptos"/>
          <w:noProof w:val="0"/>
          <w:sz w:val="24"/>
          <w:szCs w:val="24"/>
          <w:lang w:val="es-ES"/>
        </w:rPr>
        <w:t>.</w:t>
      </w:r>
    </w:p>
    <w:p xmlns:wp14="http://schemas.microsoft.com/office/word/2010/wordml" w:rsidP="09ACA67F" wp14:paraId="249BEB0E" wp14:textId="701763E3">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9ACA67F" w:rsidR="1B305A28">
        <w:rPr>
          <w:rFonts w:ascii="Aptos" w:hAnsi="Aptos" w:eastAsia="Aptos" w:cs="Aptos"/>
          <w:b w:val="1"/>
          <w:bCs w:val="1"/>
          <w:noProof w:val="0"/>
          <w:sz w:val="24"/>
          <w:szCs w:val="24"/>
          <w:lang w:val="es-ES"/>
        </w:rPr>
        <w:t>Terreno Tairona:</w:t>
      </w:r>
      <w:r w:rsidRPr="09ACA67F" w:rsidR="1B305A28">
        <w:rPr>
          <w:rFonts w:ascii="Aptos" w:hAnsi="Aptos" w:eastAsia="Aptos" w:cs="Aptos"/>
          <w:noProof w:val="0"/>
          <w:sz w:val="24"/>
          <w:szCs w:val="24"/>
          <w:lang w:val="es-ES"/>
        </w:rPr>
        <w:t xml:space="preserve"> término propuesto por Toussaint &amp; Restrepo (2020) para agrupar los antiguos terrenos Santa Marta y Ruma —de basamento oceánico cretácico—, aflorante tanto en la Sierra Nevada de Santa Marta como en la Guajira Peninsular. Este es el terreno sobre el cual se desarrolla el presente estudio.</w:t>
      </w:r>
    </w:p>
    <w:p xmlns:wp14="http://schemas.microsoft.com/office/word/2010/wordml" w:rsidP="09ACA67F" wp14:paraId="500B3B7F" wp14:textId="3E7F1D34">
      <w:pPr>
        <w:spacing w:before="240" w:beforeAutospacing="off" w:after="240" w:afterAutospacing="off"/>
      </w:pPr>
      <w:r w:rsidRPr="09ACA67F" w:rsidR="1B305A28">
        <w:rPr>
          <w:rFonts w:ascii="Aptos" w:hAnsi="Aptos" w:eastAsia="Aptos" w:cs="Aptos"/>
          <w:noProof w:val="0"/>
          <w:sz w:val="24"/>
          <w:szCs w:val="24"/>
          <w:lang w:val="es-ES"/>
        </w:rPr>
        <w:t xml:space="preserve">En la Guajira Peninsular, el </w:t>
      </w:r>
      <w:r w:rsidRPr="09ACA67F" w:rsidR="1B305A28">
        <w:rPr>
          <w:rFonts w:ascii="Aptos" w:hAnsi="Aptos" w:eastAsia="Aptos" w:cs="Aptos"/>
          <w:b w:val="1"/>
          <w:bCs w:val="1"/>
          <w:noProof w:val="0"/>
          <w:sz w:val="24"/>
          <w:szCs w:val="24"/>
          <w:lang w:val="es-ES"/>
        </w:rPr>
        <w:t>Terreno Tairona se sobrepone tectónicamente al Terreno Kogui</w:t>
      </w:r>
      <w:r w:rsidRPr="09ACA67F" w:rsidR="1B305A28">
        <w:rPr>
          <w:rFonts w:ascii="Aptos" w:hAnsi="Aptos" w:eastAsia="Aptos" w:cs="Aptos"/>
          <w:noProof w:val="0"/>
          <w:sz w:val="24"/>
          <w:szCs w:val="24"/>
          <w:lang w:val="es-ES"/>
        </w:rPr>
        <w:t xml:space="preserve">, limitado hacia el SE por la </w:t>
      </w:r>
      <w:r w:rsidRPr="09ACA67F" w:rsidR="1B305A28">
        <w:rPr>
          <w:rFonts w:ascii="Aptos" w:hAnsi="Aptos" w:eastAsia="Aptos" w:cs="Aptos"/>
          <w:b w:val="1"/>
          <w:bCs w:val="1"/>
          <w:noProof w:val="0"/>
          <w:sz w:val="24"/>
          <w:szCs w:val="24"/>
          <w:lang w:val="es-ES"/>
        </w:rPr>
        <w:t>Falla Simarúa–Osorio</w:t>
      </w:r>
      <w:r w:rsidRPr="09ACA67F" w:rsidR="1B305A28">
        <w:rPr>
          <w:rFonts w:ascii="Aptos" w:hAnsi="Aptos" w:eastAsia="Aptos" w:cs="Aptos"/>
          <w:noProof w:val="0"/>
          <w:sz w:val="24"/>
          <w:szCs w:val="24"/>
          <w:lang w:val="es-ES"/>
        </w:rPr>
        <w:t xml:space="preserve">, superficie que registra una intensa milonitización (Toussaint &amp; Restrepo, 2020). Este contacto es sellado localmente por las calizas arrecifales, margas y areniscas eocenas de la </w:t>
      </w:r>
      <w:r w:rsidRPr="09ACA67F" w:rsidR="1B305A28">
        <w:rPr>
          <w:rFonts w:ascii="Aptos" w:hAnsi="Aptos" w:eastAsia="Aptos" w:cs="Aptos"/>
          <w:b w:val="1"/>
          <w:bCs w:val="1"/>
          <w:noProof w:val="0"/>
          <w:sz w:val="24"/>
          <w:szCs w:val="24"/>
          <w:lang w:val="es-ES"/>
        </w:rPr>
        <w:t>Formación Uitpa</w:t>
      </w:r>
      <w:r w:rsidRPr="09ACA67F" w:rsidR="1B305A28">
        <w:rPr>
          <w:rFonts w:ascii="Aptos" w:hAnsi="Aptos" w:eastAsia="Aptos" w:cs="Aptos"/>
          <w:noProof w:val="0"/>
          <w:sz w:val="24"/>
          <w:szCs w:val="24"/>
          <w:lang w:val="es-ES"/>
        </w:rPr>
        <w:t xml:space="preserve">, lo que acota la edad de sutura entre ambos terrenos al intervalo </w:t>
      </w:r>
      <w:r w:rsidRPr="09ACA67F" w:rsidR="1B305A28">
        <w:rPr>
          <w:rFonts w:ascii="Aptos" w:hAnsi="Aptos" w:eastAsia="Aptos" w:cs="Aptos"/>
          <w:b w:val="1"/>
          <w:bCs w:val="1"/>
          <w:noProof w:val="0"/>
          <w:sz w:val="24"/>
          <w:szCs w:val="24"/>
          <w:lang w:val="es-ES"/>
        </w:rPr>
        <w:t>Cretácico tardío–Paleoceno</w:t>
      </w:r>
      <w:r w:rsidRPr="09ACA67F" w:rsidR="1B305A28">
        <w:rPr>
          <w:rFonts w:ascii="Aptos" w:hAnsi="Aptos" w:eastAsia="Aptos" w:cs="Aptos"/>
          <w:noProof w:val="0"/>
          <w:sz w:val="24"/>
          <w:szCs w:val="24"/>
          <w:lang w:val="es-ES"/>
        </w:rPr>
        <w:t xml:space="preserve"> (Toussaint &amp; Restrepo, 2020; consistente con Cardona et al., 2014 y Piraquive et al., 2017). Piraquive et al. (2017) proponen específicamente que unidades de afinidad oceánica del Terreno Tairona</w:t>
      </w:r>
      <w:r w:rsidRPr="09ACA67F" w:rsidR="28FD3973">
        <w:rPr>
          <w:rFonts w:ascii="Aptos" w:hAnsi="Aptos" w:eastAsia="Aptos" w:cs="Aptos"/>
          <w:noProof w:val="0"/>
          <w:sz w:val="24"/>
          <w:szCs w:val="24"/>
          <w:lang w:val="es-ES"/>
        </w:rPr>
        <w:t xml:space="preserve"> </w:t>
      </w:r>
      <w:r w:rsidRPr="09ACA67F" w:rsidR="1B305A28">
        <w:rPr>
          <w:rFonts w:ascii="Aptos" w:hAnsi="Aptos" w:eastAsia="Aptos" w:cs="Aptos"/>
          <w:noProof w:val="0"/>
          <w:sz w:val="24"/>
          <w:szCs w:val="24"/>
          <w:lang w:val="es-ES"/>
        </w:rPr>
        <w:t>cabalgan sobre unidades continentales asimilables al Neis de Macuira del Terreno Kogui, reforzando la interpretación de un contacto tectónico de vergencia hacia el SE.</w:t>
      </w:r>
    </w:p>
    <w:p xmlns:wp14="http://schemas.microsoft.com/office/word/2010/wordml" w:rsidP="09ACA67F" wp14:paraId="52489E9F" wp14:textId="1C8A92C6">
      <w:pPr>
        <w:spacing w:before="240" w:beforeAutospacing="off" w:after="240" w:afterAutospacing="off"/>
      </w:pPr>
      <w:r w:rsidRPr="09ACA67F" w:rsidR="1B305A28">
        <w:rPr>
          <w:rFonts w:ascii="Aptos" w:hAnsi="Aptos" w:eastAsia="Aptos" w:cs="Aptos"/>
          <w:noProof w:val="0"/>
          <w:sz w:val="24"/>
          <w:szCs w:val="24"/>
          <w:lang w:val="es-ES"/>
        </w:rPr>
        <w:t xml:space="preserve">Más al sur, el límite entre los terrenos Kogui y Chibcha está marcado por un conjunto de </w:t>
      </w:r>
      <w:r w:rsidRPr="09ACA67F" w:rsidR="1B305A28">
        <w:rPr>
          <w:rFonts w:ascii="Aptos" w:hAnsi="Aptos" w:eastAsia="Aptos" w:cs="Aptos"/>
          <w:b w:val="1"/>
          <w:bCs w:val="1"/>
          <w:noProof w:val="0"/>
          <w:sz w:val="24"/>
          <w:szCs w:val="24"/>
          <w:lang w:val="es-ES"/>
        </w:rPr>
        <w:t>imbricaciones tectónicas con escamas cretácicas de rocas sedimentarias</w:t>
      </w:r>
      <w:r w:rsidRPr="09ACA67F" w:rsidR="1B305A28">
        <w:rPr>
          <w:rFonts w:ascii="Aptos" w:hAnsi="Aptos" w:eastAsia="Aptos" w:cs="Aptos"/>
          <w:noProof w:val="0"/>
          <w:sz w:val="24"/>
          <w:szCs w:val="24"/>
          <w:lang w:val="es-ES"/>
        </w:rPr>
        <w:t xml:space="preserve">, entre ellas la </w:t>
      </w:r>
      <w:r w:rsidRPr="09ACA67F" w:rsidR="1B305A28">
        <w:rPr>
          <w:rFonts w:ascii="Aptos" w:hAnsi="Aptos" w:eastAsia="Aptos" w:cs="Aptos"/>
          <w:b w:val="1"/>
          <w:bCs w:val="1"/>
          <w:noProof w:val="0"/>
          <w:sz w:val="24"/>
          <w:szCs w:val="24"/>
          <w:lang w:val="es-ES"/>
        </w:rPr>
        <w:t>Formación Poschachi</w:t>
      </w:r>
      <w:r w:rsidRPr="09ACA67F" w:rsidR="1B305A28">
        <w:rPr>
          <w:rFonts w:ascii="Aptos" w:hAnsi="Aptos" w:eastAsia="Aptos" w:cs="Aptos"/>
          <w:noProof w:val="0"/>
          <w:sz w:val="24"/>
          <w:szCs w:val="24"/>
          <w:lang w:val="es-ES"/>
        </w:rPr>
        <w:t>, lo que indica reactivaciones posteriores a lo largo de dicho límite (Toussaint &amp; Restrepo, 2020).</w:t>
      </w:r>
    </w:p>
    <w:p xmlns:wp14="http://schemas.microsoft.com/office/word/2010/wordml" w:rsidP="09ACA67F" wp14:paraId="697B29EA" wp14:textId="1FD5A5CA">
      <w:pPr>
        <w:spacing w:before="240" w:beforeAutospacing="off" w:after="240" w:afterAutospacing="off"/>
      </w:pPr>
      <w:r w:rsidRPr="09ACA67F" w:rsidR="1B305A28">
        <w:rPr>
          <w:rFonts w:ascii="Aptos" w:hAnsi="Aptos" w:eastAsia="Aptos" w:cs="Aptos"/>
          <w:noProof w:val="0"/>
          <w:sz w:val="24"/>
          <w:szCs w:val="24"/>
          <w:lang w:val="es-ES"/>
        </w:rPr>
        <w:t xml:space="preserve">En síntesis, el área de estudio se ubica dentro del </w:t>
      </w:r>
      <w:r w:rsidRPr="09ACA67F" w:rsidR="1B305A28">
        <w:rPr>
          <w:rFonts w:ascii="Aptos" w:hAnsi="Aptos" w:eastAsia="Aptos" w:cs="Aptos"/>
          <w:b w:val="1"/>
          <w:bCs w:val="1"/>
          <w:noProof w:val="0"/>
          <w:sz w:val="24"/>
          <w:szCs w:val="24"/>
          <w:lang w:val="es-ES"/>
        </w:rPr>
        <w:t>Terreno Tairona</w:t>
      </w:r>
      <w:r w:rsidRPr="09ACA67F" w:rsidR="1B305A28">
        <w:rPr>
          <w:rFonts w:ascii="Aptos" w:hAnsi="Aptos" w:eastAsia="Aptos" w:cs="Aptos"/>
          <w:noProof w:val="0"/>
          <w:sz w:val="24"/>
          <w:szCs w:val="24"/>
          <w:lang w:val="es-ES"/>
        </w:rPr>
        <w:t xml:space="preserve"> y su borde inmediato con el </w:t>
      </w:r>
      <w:r w:rsidRPr="09ACA67F" w:rsidR="1B305A28">
        <w:rPr>
          <w:rFonts w:ascii="Aptos" w:hAnsi="Aptos" w:eastAsia="Aptos" w:cs="Aptos"/>
          <w:b w:val="1"/>
          <w:bCs w:val="1"/>
          <w:noProof w:val="0"/>
          <w:sz w:val="24"/>
          <w:szCs w:val="24"/>
          <w:lang w:val="es-ES"/>
        </w:rPr>
        <w:t>Terreno Kogui</w:t>
      </w:r>
      <w:r w:rsidRPr="09ACA67F" w:rsidR="1B305A28">
        <w:rPr>
          <w:rFonts w:ascii="Aptos" w:hAnsi="Aptos" w:eastAsia="Aptos" w:cs="Aptos"/>
          <w:noProof w:val="0"/>
          <w:sz w:val="24"/>
          <w:szCs w:val="24"/>
          <w:lang w:val="es-ES"/>
        </w:rPr>
        <w:t>, representado en superficie por la traza de la Falla Simarúa–Osorio. Esta condición estructural es determinante para el modelo de generación de hidrógeno propuesto, ya que controla tanto la distribución de litologías máficas- ultramáficas generadoras (H2-GR1) como las posibles vías de migración hacia superficie.</w:t>
      </w:r>
    </w:p>
    <w:p xmlns:wp14="http://schemas.microsoft.com/office/word/2010/wordml" w:rsidP="09ACA67F" wp14:paraId="42E3F783" wp14:textId="57EBD603">
      <w:pPr>
        <w:spacing w:before="240" w:beforeAutospacing="off" w:after="240" w:afterAutospacing="off"/>
      </w:pPr>
      <w:r w:rsidRPr="09ACA67F" w:rsidR="1B305A28">
        <w:rPr>
          <w:rFonts w:ascii="Aptos" w:hAnsi="Aptos" w:eastAsia="Aptos" w:cs="Aptos"/>
          <w:b w:val="1"/>
          <w:bCs w:val="1"/>
          <w:noProof w:val="0"/>
          <w:sz w:val="36"/>
          <w:szCs w:val="36"/>
          <w:lang w:val="es-ES"/>
        </w:rPr>
        <w:t>2.3 Estratigrafía del Terreno Tairona en el Área de Estudio</w:t>
      </w:r>
    </w:p>
    <w:p xmlns:wp14="http://schemas.microsoft.com/office/word/2010/wordml" w:rsidP="09ACA67F" wp14:paraId="74F81A64" wp14:textId="44920153">
      <w:pPr>
        <w:pStyle w:val="Normal"/>
        <w:suppressLineNumbers w:val="0"/>
        <w:bidi w:val="0"/>
        <w:spacing w:before="240" w:beforeAutospacing="off" w:after="240" w:afterAutospacing="off" w:line="279" w:lineRule="auto"/>
        <w:ind w:left="0" w:right="0"/>
        <w:jc w:val="left"/>
      </w:pPr>
      <w:r w:rsidRPr="09ACA67F" w:rsidR="46B7B14F">
        <w:rPr>
          <w:rFonts w:ascii="Aptos" w:hAnsi="Aptos" w:eastAsia="Aptos" w:cs="Aptos"/>
          <w:noProof w:val="0"/>
          <w:sz w:val="24"/>
          <w:szCs w:val="24"/>
          <w:lang w:val="es-ES"/>
        </w:rPr>
        <w:t>L</w:t>
      </w:r>
      <w:r w:rsidRPr="09ACA67F" w:rsidR="1B305A28">
        <w:rPr>
          <w:rFonts w:ascii="Aptos" w:hAnsi="Aptos" w:eastAsia="Aptos" w:cs="Aptos"/>
          <w:noProof w:val="0"/>
          <w:sz w:val="24"/>
          <w:szCs w:val="24"/>
          <w:lang w:val="es-ES"/>
        </w:rPr>
        <w:t xml:space="preserve">a estratigrafía del área de estudio se restringe a las unidades </w:t>
      </w:r>
      <w:r w:rsidRPr="09ACA67F" w:rsidR="1B305A28">
        <w:rPr>
          <w:rFonts w:ascii="Aptos" w:hAnsi="Aptos" w:eastAsia="Aptos" w:cs="Aptos"/>
          <w:b w:val="1"/>
          <w:bCs w:val="1"/>
          <w:noProof w:val="0"/>
          <w:sz w:val="24"/>
          <w:szCs w:val="24"/>
          <w:lang w:val="es-ES"/>
        </w:rPr>
        <w:t>metamórficas de afinidad oceánica del Terreno Tairona</w:t>
      </w:r>
      <w:r w:rsidRPr="09ACA67F" w:rsidR="1B305A28">
        <w:rPr>
          <w:rFonts w:ascii="Aptos" w:hAnsi="Aptos" w:eastAsia="Aptos" w:cs="Aptos"/>
          <w:noProof w:val="0"/>
          <w:sz w:val="24"/>
          <w:szCs w:val="24"/>
          <w:lang w:val="es-ES"/>
        </w:rPr>
        <w:t xml:space="preserve">, a la cobertura cenozoica que las sella, y a los depósitos cuaternarios superficiales. aria de la Cuenca </w:t>
      </w:r>
      <w:r w:rsidRPr="09ACA67F" w:rsidR="1B305A28">
        <w:rPr>
          <w:rFonts w:ascii="Aptos" w:hAnsi="Aptos" w:eastAsia="Aptos" w:cs="Aptos"/>
          <w:noProof w:val="0"/>
          <w:sz w:val="24"/>
          <w:szCs w:val="24"/>
          <w:lang w:val="es-ES"/>
        </w:rPr>
        <w:t>Cosinas</w:t>
      </w:r>
      <w:r w:rsidRPr="09ACA67F" w:rsidR="1B305A28">
        <w:rPr>
          <w:rFonts w:ascii="Aptos" w:hAnsi="Aptos" w:eastAsia="Aptos" w:cs="Aptos"/>
          <w:noProof w:val="0"/>
          <w:sz w:val="24"/>
          <w:szCs w:val="24"/>
          <w:lang w:val="es-ES"/>
        </w:rPr>
        <w:t xml:space="preserve"> (ver justificación de exclusión en la Sección 2.4).</w:t>
      </w:r>
    </w:p>
    <w:p xmlns:wp14="http://schemas.microsoft.com/office/word/2010/wordml" w:rsidP="09ACA67F" wp14:paraId="4A9D9204" wp14:textId="6FA6D328">
      <w:pPr>
        <w:pStyle w:val="Heading3"/>
        <w:spacing w:before="281" w:beforeAutospacing="off" w:after="281" w:afterAutospacing="off"/>
      </w:pPr>
      <w:r w:rsidRPr="09ACA67F" w:rsidR="1B305A28">
        <w:rPr>
          <w:rFonts w:ascii="Aptos" w:hAnsi="Aptos" w:eastAsia="Aptos" w:cs="Aptos"/>
          <w:b w:val="1"/>
          <w:bCs w:val="1"/>
          <w:noProof w:val="0"/>
          <w:sz w:val="28"/>
          <w:szCs w:val="28"/>
          <w:lang w:val="es-ES"/>
        </w:rPr>
        <w:t>2.3.1 Basamento oceánico y metavolcanosedimentario (unidades generadoras)</w:t>
      </w:r>
    </w:p>
    <w:p xmlns:wp14="http://schemas.microsoft.com/office/word/2010/wordml" w:rsidP="09ACA67F" wp14:paraId="7FCD938D" wp14:textId="4E52C6E9">
      <w:pPr>
        <w:spacing w:before="240" w:beforeAutospacing="off" w:after="240" w:afterAutospacing="off"/>
      </w:pPr>
      <w:r w:rsidRPr="09ACA67F" w:rsidR="1B305A28">
        <w:rPr>
          <w:rFonts w:ascii="Aptos" w:hAnsi="Aptos" w:eastAsia="Aptos" w:cs="Aptos"/>
          <w:b w:val="1"/>
          <w:bCs w:val="1"/>
          <w:noProof w:val="0"/>
          <w:sz w:val="24"/>
          <w:szCs w:val="24"/>
          <w:lang w:val="es-ES"/>
        </w:rPr>
        <w:t>Conjunto Metamórfico de Etpana</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K2-Pm</w:t>
      </w:r>
      <w:r w:rsidRPr="09ACA67F" w:rsidR="1B305A28">
        <w:rPr>
          <w:rFonts w:ascii="Aptos" w:hAnsi="Aptos" w:eastAsia="Aptos" w:cs="Aptos"/>
          <w:noProof w:val="0"/>
          <w:sz w:val="24"/>
          <w:szCs w:val="24"/>
          <w:lang w:val="es-ES"/>
        </w:rPr>
        <w:t xml:space="preserve">, Cretácico). Constituye la unidad de mayor relevancia petrogenética para el modelo de generación de H₂, al tratarse de una asociación metavolcano-sedimentaria y ultramáfica interpretada como parte de un sistema ofiolítico desarrollado en ambiente de suprasubducción. Comprende dos secciones: (A) cuarcitas, esquistos cuarzosos y moscovíticos, filitas y mármoles locales, con bloques de eclogita y esquistos de glaucofana que documentan condiciones de alta presión vinculadas a subducción oceánica; y (B) serpentinitas verdes a negras intensamente foliadas, de protolito ígneo máfico-ultramáfico (Weber et al., 2009; INGEOMINAS, 2009). Estas últimas constituyen la litología clave del grupo generador </w:t>
      </w:r>
      <w:r w:rsidRPr="09ACA67F" w:rsidR="1B305A28">
        <w:rPr>
          <w:rFonts w:ascii="Aptos" w:hAnsi="Aptos" w:eastAsia="Aptos" w:cs="Aptos"/>
          <w:b w:val="1"/>
          <w:bCs w:val="1"/>
          <w:noProof w:val="0"/>
          <w:sz w:val="24"/>
          <w:szCs w:val="24"/>
          <w:lang w:val="es-ES"/>
        </w:rPr>
        <w:t>H2-GR1</w:t>
      </w:r>
      <w:r w:rsidRPr="09ACA67F" w:rsidR="1B305A28">
        <w:rPr>
          <w:rFonts w:ascii="Aptos" w:hAnsi="Aptos" w:eastAsia="Aptos" w:cs="Aptos"/>
          <w:noProof w:val="0"/>
          <w:sz w:val="24"/>
          <w:szCs w:val="24"/>
          <w:lang w:val="es-ES"/>
        </w:rPr>
        <w:t xml:space="preserve"> (rocas máficas-ultramáficas susceptibles de serpentinización; Lévy et al., 2023).</w:t>
      </w:r>
    </w:p>
    <w:p xmlns:wp14="http://schemas.microsoft.com/office/word/2010/wordml" w:rsidP="09ACA67F" wp14:paraId="14D1F78E" wp14:textId="138458BF">
      <w:pPr>
        <w:spacing w:before="240" w:beforeAutospacing="off" w:after="240" w:afterAutospacing="off"/>
      </w:pPr>
      <w:r w:rsidRPr="09ACA67F" w:rsidR="1B305A28">
        <w:rPr>
          <w:rFonts w:ascii="Aptos" w:hAnsi="Aptos" w:eastAsia="Aptos" w:cs="Aptos"/>
          <w:b w:val="1"/>
          <w:bCs w:val="1"/>
          <w:noProof w:val="0"/>
          <w:sz w:val="24"/>
          <w:szCs w:val="24"/>
          <w:lang w:val="es-ES"/>
        </w:rPr>
        <w:t>Serpentinitas del Cabo de la Vela</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K2-Pu</w:t>
      </w:r>
      <w:r w:rsidRPr="09ACA67F" w:rsidR="1B305A28">
        <w:rPr>
          <w:rFonts w:ascii="Aptos" w:hAnsi="Aptos" w:eastAsia="Aptos" w:cs="Aptos"/>
          <w:noProof w:val="0"/>
          <w:sz w:val="24"/>
          <w:szCs w:val="24"/>
          <w:lang w:val="es-ES"/>
        </w:rPr>
        <w:t xml:space="preserve">, Cretácico). Peridotitas serpentinizadas con textura de malla y relictos de olivino y piroxeno, con abundante magnetita neoformada —producto directo de la reacción de serpentinización—, asociadas a rodingitas, gabros alterados, metaperidotitas y esquistos de glaucofana. Interpretadas como evidencia de obducción y acreción de corteza oceánica ofiolítica tipo cordillerano durante el Cretácico tardío (Sepúlveda et al., 2003; INGEOMINAS, 2009; Hernández Bello, 2024). Constituye, junto con el Conjunto de Etpana, la principal unidad </w:t>
      </w:r>
      <w:r w:rsidRPr="09ACA67F" w:rsidR="1B305A28">
        <w:rPr>
          <w:rFonts w:ascii="Aptos" w:hAnsi="Aptos" w:eastAsia="Aptos" w:cs="Aptos"/>
          <w:b w:val="1"/>
          <w:bCs w:val="1"/>
          <w:noProof w:val="0"/>
          <w:sz w:val="24"/>
          <w:szCs w:val="24"/>
          <w:lang w:val="es-ES"/>
        </w:rPr>
        <w:t>H2-GR1</w:t>
      </w:r>
      <w:r w:rsidRPr="09ACA67F" w:rsidR="1B305A28">
        <w:rPr>
          <w:rFonts w:ascii="Aptos" w:hAnsi="Aptos" w:eastAsia="Aptos" w:cs="Aptos"/>
          <w:noProof w:val="0"/>
          <w:sz w:val="24"/>
          <w:szCs w:val="24"/>
          <w:lang w:val="es-ES"/>
        </w:rPr>
        <w:t xml:space="preserve"> del área.</w:t>
      </w:r>
    </w:p>
    <w:p xmlns:wp14="http://schemas.microsoft.com/office/word/2010/wordml" w:rsidP="09ACA67F" wp14:paraId="26A989BF" wp14:textId="0B12079A">
      <w:pPr>
        <w:spacing w:before="240" w:beforeAutospacing="off" w:after="240" w:afterAutospacing="off"/>
      </w:pPr>
      <w:r w:rsidRPr="09ACA67F" w:rsidR="1B305A28">
        <w:rPr>
          <w:rFonts w:ascii="Aptos" w:hAnsi="Aptos" w:eastAsia="Aptos" w:cs="Aptos"/>
          <w:b w:val="1"/>
          <w:bCs w:val="1"/>
          <w:noProof w:val="0"/>
          <w:sz w:val="24"/>
          <w:szCs w:val="24"/>
          <w:lang w:val="es-ES"/>
        </w:rPr>
        <w:t>Cuarcitas de Carpintero</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K2-Mbg</w:t>
      </w:r>
      <w:r w:rsidRPr="09ACA67F" w:rsidR="1B305A28">
        <w:rPr>
          <w:rFonts w:ascii="Aptos" w:hAnsi="Aptos" w:eastAsia="Aptos" w:cs="Aptos"/>
          <w:noProof w:val="0"/>
          <w:sz w:val="24"/>
          <w:szCs w:val="24"/>
          <w:lang w:val="es-ES"/>
        </w:rPr>
        <w:t xml:space="preserve">, Cretácico). Cuarcitas gris claro a blancas y esquistos micáceos, con ocurrencias locales de meta-ultramáficas interpretadas como una </w:t>
      </w:r>
      <w:r w:rsidRPr="09ACA67F" w:rsidR="1B305A28">
        <w:rPr>
          <w:rFonts w:ascii="Aptos" w:hAnsi="Aptos" w:eastAsia="Aptos" w:cs="Aptos"/>
          <w:i w:val="1"/>
          <w:iCs w:val="1"/>
          <w:noProof w:val="0"/>
          <w:sz w:val="24"/>
          <w:szCs w:val="24"/>
          <w:lang w:val="es-ES"/>
        </w:rPr>
        <w:t>melange</w:t>
      </w:r>
      <w:r w:rsidRPr="09ACA67F" w:rsidR="1B305A28">
        <w:rPr>
          <w:rFonts w:ascii="Aptos" w:hAnsi="Aptos" w:eastAsia="Aptos" w:cs="Aptos"/>
          <w:noProof w:val="0"/>
          <w:sz w:val="24"/>
          <w:szCs w:val="24"/>
          <w:lang w:val="es-ES"/>
        </w:rPr>
        <w:t xml:space="preserve"> cuarzosa con bloques ofiolíticos dispersos (INGEOMINAS, 2009). Hernández Bello (2024) documenta en este cuerpo peridotitas serpentinizadas, gabros y serpentinitas (antigorita, lizardita) con rasgos de rodingitización y carbonatación, así como evidencias de metamorfismo hidrotermal sobreimpuesto.</w:t>
      </w:r>
    </w:p>
    <w:p xmlns:wp14="http://schemas.microsoft.com/office/word/2010/wordml" w:rsidP="09ACA67F" wp14:paraId="021E103B" wp14:textId="5FD1E636">
      <w:pPr>
        <w:spacing w:before="240" w:beforeAutospacing="off" w:after="240" w:afterAutospacing="off"/>
      </w:pPr>
      <w:r w:rsidRPr="09ACA67F" w:rsidR="1B305A28">
        <w:rPr>
          <w:rFonts w:ascii="Aptos" w:hAnsi="Aptos" w:eastAsia="Aptos" w:cs="Aptos"/>
          <w:b w:val="1"/>
          <w:bCs w:val="1"/>
          <w:noProof w:val="0"/>
          <w:sz w:val="24"/>
          <w:szCs w:val="24"/>
          <w:lang w:val="es-ES"/>
        </w:rPr>
        <w:t>Esquistos de Jarara</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b6k2-Mmbg</w:t>
      </w:r>
      <w:r w:rsidRPr="09ACA67F" w:rsidR="1B305A28">
        <w:rPr>
          <w:rFonts w:ascii="Aptos" w:hAnsi="Aptos" w:eastAsia="Aptos" w:cs="Aptos"/>
          <w:noProof w:val="0"/>
          <w:sz w:val="24"/>
          <w:szCs w:val="24"/>
          <w:lang w:val="es-ES"/>
        </w:rPr>
        <w:t>, Cretácico). Esquistos y filitas con intercalaciones menores de cuarcita negra y cuerpos locales de microgabro, producto de un metamorfismo de bajo grado sobre una secuencia volcanosedimentaria plegada, con edades cretácicas determinadas por contenido fósil (Lockwood, 1965, citado en INGEOMINAS, 2009). Corresponde a la unidad que Piraquive et al. (2017) identifican explícitamente como parte del Terreno Tairona, cabalgante sobre el Neis de Macuira (Terreno Kogui).</w:t>
      </w:r>
    </w:p>
    <w:p xmlns:wp14="http://schemas.microsoft.com/office/word/2010/wordml" w:rsidP="09ACA67F" wp14:paraId="27F315DF" wp14:textId="36E85D6F">
      <w:pPr>
        <w:spacing w:before="240" w:beforeAutospacing="off" w:after="240" w:afterAutospacing="off"/>
      </w:pPr>
      <w:r w:rsidRPr="09ACA67F" w:rsidR="1B305A28">
        <w:rPr>
          <w:rFonts w:ascii="Aptos" w:hAnsi="Aptos" w:eastAsia="Aptos" w:cs="Aptos"/>
          <w:b w:val="1"/>
          <w:bCs w:val="1"/>
          <w:noProof w:val="0"/>
          <w:sz w:val="24"/>
          <w:szCs w:val="24"/>
          <w:lang w:val="es-ES"/>
        </w:rPr>
        <w:t>Esquistos de Ipanaruhu y Formación Paráunkrein</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b6k2-Mmbg</w:t>
      </w:r>
      <w:r w:rsidRPr="09ACA67F" w:rsidR="1B305A28">
        <w:rPr>
          <w:rFonts w:ascii="Aptos" w:hAnsi="Aptos" w:eastAsia="Aptos" w:cs="Aptos"/>
          <w:noProof w:val="0"/>
          <w:sz w:val="24"/>
          <w:szCs w:val="24"/>
          <w:lang w:val="es-ES"/>
        </w:rPr>
        <w:t>, Cretácico). Esquistos con intercalaciones de micritas y biomicritas, y filitas con metareniscas e intercalaciones de metaconglomerados, respectivamente. Completan el registro metavolcanosedimentario de bajo grado del terreno, sin evidencia de aporte continental significativo.</w:t>
      </w:r>
    </w:p>
    <w:p xmlns:wp14="http://schemas.microsoft.com/office/word/2010/wordml" w:rsidP="09ACA67F" wp14:paraId="0E04D673" wp14:textId="50F41243">
      <w:pPr>
        <w:spacing w:before="240" w:beforeAutospacing="off" w:after="240" w:afterAutospacing="off"/>
      </w:pPr>
      <w:r w:rsidRPr="09ACA67F" w:rsidR="1B305A28">
        <w:rPr>
          <w:rFonts w:ascii="Aptos" w:hAnsi="Aptos" w:eastAsia="Aptos" w:cs="Aptos"/>
          <w:b w:val="1"/>
          <w:bCs w:val="1"/>
          <w:noProof w:val="0"/>
          <w:sz w:val="24"/>
          <w:szCs w:val="24"/>
          <w:lang w:val="es-ES"/>
        </w:rPr>
        <w:t>Milonita Granítica de Taparajín.</w:t>
      </w:r>
      <w:r w:rsidRPr="09ACA67F" w:rsidR="1B305A28">
        <w:rPr>
          <w:rFonts w:ascii="Aptos" w:hAnsi="Aptos" w:eastAsia="Aptos" w:cs="Aptos"/>
          <w:noProof w:val="0"/>
          <w:sz w:val="24"/>
          <w:szCs w:val="24"/>
          <w:lang w:val="es-ES"/>
        </w:rPr>
        <w:t xml:space="preserve"> Milonitas graníticas, diques pegmatíticos deformados y </w:t>
      </w:r>
      <w:r w:rsidRPr="09ACA67F" w:rsidR="1B305A28">
        <w:rPr>
          <w:rFonts w:ascii="Aptos" w:hAnsi="Aptos" w:eastAsia="Aptos" w:cs="Aptos"/>
          <w:i w:val="1"/>
          <w:iCs w:val="1"/>
          <w:noProof w:val="0"/>
          <w:sz w:val="24"/>
          <w:szCs w:val="24"/>
          <w:lang w:val="es-ES"/>
        </w:rPr>
        <w:t>sills</w:t>
      </w:r>
      <w:r w:rsidRPr="09ACA67F" w:rsidR="1B305A28">
        <w:rPr>
          <w:rFonts w:ascii="Aptos" w:hAnsi="Aptos" w:eastAsia="Aptos" w:cs="Aptos"/>
          <w:noProof w:val="0"/>
          <w:sz w:val="24"/>
          <w:szCs w:val="24"/>
          <w:lang w:val="es-ES"/>
        </w:rPr>
        <w:t xml:space="preserve"> con xenolitos de neises y esquistos. Registra la deformación dúctil intensa asociada al emplazamiento y exhumación del Terreno Tairona, y es de utilidad como marcador estructural más que como unidad generadora.</w:t>
      </w:r>
    </w:p>
    <w:p xmlns:wp14="http://schemas.microsoft.com/office/word/2010/wordml" w:rsidP="09ACA67F" wp14:paraId="69A0F74E" wp14:textId="1D079F01">
      <w:pPr>
        <w:pStyle w:val="Heading3"/>
        <w:spacing w:before="281" w:beforeAutospacing="off" w:after="281" w:afterAutospacing="off"/>
      </w:pPr>
      <w:r w:rsidRPr="09ACA67F" w:rsidR="1B305A28">
        <w:rPr>
          <w:rFonts w:ascii="Aptos" w:hAnsi="Aptos" w:eastAsia="Aptos" w:cs="Aptos"/>
          <w:b w:val="1"/>
          <w:bCs w:val="1"/>
          <w:noProof w:val="0"/>
          <w:sz w:val="28"/>
          <w:szCs w:val="28"/>
          <w:lang w:val="es-ES"/>
        </w:rPr>
        <w:t>2.3.2 Unidad ígnea de interés: Cuarzodiorita (Stock) de Parashi</w:t>
      </w:r>
    </w:p>
    <w:p xmlns:wp14="http://schemas.microsoft.com/office/word/2010/wordml" w:rsidP="09ACA67F" wp14:paraId="041C2E14" wp14:textId="2305DDAE">
      <w:pPr>
        <w:spacing w:before="240" w:beforeAutospacing="off" w:after="240" w:afterAutospacing="off"/>
      </w:pPr>
      <w:r w:rsidRPr="09ACA67F" w:rsidR="1B305A28">
        <w:rPr>
          <w:rFonts w:ascii="Consolas" w:hAnsi="Consolas" w:eastAsia="Consolas" w:cs="Consolas"/>
          <w:noProof w:val="0"/>
          <w:sz w:val="24"/>
          <w:szCs w:val="24"/>
          <w:lang w:val="es-ES"/>
        </w:rPr>
        <w:t>E2-Pi (125)</w:t>
      </w:r>
      <w:r w:rsidRPr="09ACA67F" w:rsidR="1B305A28">
        <w:rPr>
          <w:rFonts w:ascii="Aptos" w:hAnsi="Aptos" w:eastAsia="Aptos" w:cs="Aptos"/>
          <w:noProof w:val="0"/>
          <w:sz w:val="24"/>
          <w:szCs w:val="24"/>
          <w:lang w:val="es-ES"/>
        </w:rPr>
        <w:t xml:space="preserve">, Eoceno inferior a medio. Es la </w:t>
      </w:r>
      <w:r w:rsidRPr="09ACA67F" w:rsidR="1B305A28">
        <w:rPr>
          <w:rFonts w:ascii="Aptos" w:hAnsi="Aptos" w:eastAsia="Aptos" w:cs="Aptos"/>
          <w:b w:val="1"/>
          <w:bCs w:val="1"/>
          <w:noProof w:val="0"/>
          <w:sz w:val="24"/>
          <w:szCs w:val="24"/>
          <w:lang w:val="es-ES"/>
        </w:rPr>
        <w:t>única unidad ígnea considerada en el presente estudio</w:t>
      </w:r>
      <w:r w:rsidRPr="09ACA67F" w:rsidR="1B305A28">
        <w:rPr>
          <w:rFonts w:ascii="Aptos" w:hAnsi="Aptos" w:eastAsia="Aptos" w:cs="Aptos"/>
          <w:noProof w:val="0"/>
          <w:sz w:val="24"/>
          <w:szCs w:val="24"/>
          <w:lang w:val="es-ES"/>
        </w:rPr>
        <w:t xml:space="preserve">, y aflora al norte del área de estudio, intruyendo el Conjunto Metamórfico de Etpana. Corresponde a cuarzodioritas y granodioritas de grano medio (hornblenda y plagioclasa, ~70-80 %; K-feldespato &lt;5 %), con abundantes diques y enclaves máficos asociados (Lockwood, 1965; Cardona et al., 2014). Su edad de cristalización U–Pb en circón se sitúa entre </w:t>
      </w:r>
      <w:r w:rsidRPr="09ACA67F" w:rsidR="1B305A28">
        <w:rPr>
          <w:rFonts w:ascii="Aptos" w:hAnsi="Aptos" w:eastAsia="Aptos" w:cs="Aptos"/>
          <w:b w:val="1"/>
          <w:bCs w:val="1"/>
          <w:noProof w:val="0"/>
          <w:sz w:val="24"/>
          <w:szCs w:val="24"/>
          <w:lang w:val="es-ES"/>
        </w:rPr>
        <w:t>51 y 47 Ma</w:t>
      </w:r>
      <w:r w:rsidRPr="09ACA67F" w:rsidR="1B305A28">
        <w:rPr>
          <w:rFonts w:ascii="Aptos" w:hAnsi="Aptos" w:eastAsia="Aptos" w:cs="Aptos"/>
          <w:noProof w:val="0"/>
          <w:sz w:val="24"/>
          <w:szCs w:val="24"/>
          <w:lang w:val="es-ES"/>
        </w:rPr>
        <w:t>, coetánea con la fase final del Batolito de Santa Marta (Cardona et al., 2014), y ha sido interpretada como magmatismo de arco tipo I vinculado a la subducción de la placa Caribe (Muñoz et al., 2005). Petrográficamente desarrolla una aureola de contacto de bajo espesor sobre las metapelitas de Etpana, con asociación de facies hornblenda-hornfels (andalucita + biotita + oligoclasa), lo que confirma el carácter intrusivo y postectónico del cuerpo respecto a la fábrica dúctil regional. Aunque su relevancia directa para la generación de H₂ es limitada —no pertenece a ninguno de los grupos H2-GR—, se incluye por constituir un posible aporte térmico local y un marcador cronoestratigráfico que acota el techo de la deformación dúctil del terreno.</w:t>
      </w:r>
    </w:p>
    <w:p xmlns:wp14="http://schemas.microsoft.com/office/word/2010/wordml" w:rsidP="09ACA67F" wp14:paraId="15A855EC" wp14:textId="432325E2">
      <w:pPr>
        <w:pStyle w:val="Heading3"/>
        <w:spacing w:before="281" w:beforeAutospacing="off" w:after="281" w:afterAutospacing="off"/>
      </w:pPr>
      <w:r w:rsidRPr="09ACA67F" w:rsidR="1B305A28">
        <w:rPr>
          <w:rFonts w:ascii="Aptos" w:hAnsi="Aptos" w:eastAsia="Aptos" w:cs="Aptos"/>
          <w:b w:val="1"/>
          <w:bCs w:val="1"/>
          <w:noProof w:val="0"/>
          <w:sz w:val="28"/>
          <w:szCs w:val="28"/>
          <w:lang w:val="es-ES"/>
        </w:rPr>
        <w:t>2.3.3 Cobertura cenozoica: unidades sello</w:t>
      </w:r>
    </w:p>
    <w:p xmlns:wp14="http://schemas.microsoft.com/office/word/2010/wordml" w:rsidP="09ACA67F" wp14:paraId="0E35B53E" wp14:textId="1D28F1EF">
      <w:pPr>
        <w:spacing w:before="240" w:beforeAutospacing="off" w:after="240" w:afterAutospacing="off"/>
      </w:pPr>
      <w:r w:rsidRPr="09ACA67F" w:rsidR="1B305A28">
        <w:rPr>
          <w:rFonts w:ascii="Aptos" w:hAnsi="Aptos" w:eastAsia="Aptos" w:cs="Aptos"/>
          <w:noProof w:val="0"/>
          <w:sz w:val="24"/>
          <w:szCs w:val="24"/>
          <w:lang w:val="es-ES"/>
        </w:rPr>
        <w:t>Sobre el basamento oceánico del Terreno Tairona se depositan, en discordancia, las unidades sedimentarias paleógenas y neógenas que sellan tanto el basamento como la sutura Tairona–Kogui:</w:t>
      </w:r>
    </w:p>
    <w:p xmlns:wp14="http://schemas.microsoft.com/office/word/2010/wordml" w:rsidP="09ACA67F" wp14:paraId="56371043" wp14:textId="05B4F2B2">
      <w:pPr>
        <w:pStyle w:val="ListParagraph"/>
        <w:numPr>
          <w:ilvl w:val="0"/>
          <w:numId w:val="6"/>
        </w:numPr>
        <w:spacing w:before="0" w:beforeAutospacing="off" w:after="0" w:afterAutospacing="off"/>
        <w:rPr>
          <w:rFonts w:ascii="Aptos" w:hAnsi="Aptos" w:eastAsia="Aptos" w:cs="Aptos"/>
          <w:noProof w:val="0"/>
          <w:sz w:val="24"/>
          <w:szCs w:val="24"/>
          <w:lang w:val="es-ES"/>
        </w:rPr>
      </w:pPr>
      <w:r w:rsidRPr="09ACA67F" w:rsidR="1B305A28">
        <w:rPr>
          <w:rFonts w:ascii="Aptos" w:hAnsi="Aptos" w:eastAsia="Aptos" w:cs="Aptos"/>
          <w:b w:val="1"/>
          <w:bCs w:val="1"/>
          <w:noProof w:val="0"/>
          <w:sz w:val="24"/>
          <w:szCs w:val="24"/>
          <w:lang w:val="es-ES"/>
        </w:rPr>
        <w:t>Formación Macarao</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E2n2-Sm</w:t>
      </w:r>
      <w:r w:rsidRPr="09ACA67F" w:rsidR="1B305A28">
        <w:rPr>
          <w:rFonts w:ascii="Aptos" w:hAnsi="Aptos" w:eastAsia="Aptos" w:cs="Aptos"/>
          <w:noProof w:val="0"/>
          <w:sz w:val="24"/>
          <w:szCs w:val="24"/>
          <w:lang w:val="es-ES"/>
        </w:rPr>
        <w:t>, Eoceno): bioesparitas y arenitas calcáreas finas a medias, intercaladas con limolitas calcáreas y venillas de yeso.</w:t>
      </w:r>
    </w:p>
    <w:p xmlns:wp14="http://schemas.microsoft.com/office/word/2010/wordml" w:rsidP="09ACA67F" wp14:paraId="3AD2B66B" wp14:textId="78BD58B9">
      <w:pPr>
        <w:pStyle w:val="ListParagraph"/>
        <w:numPr>
          <w:ilvl w:val="0"/>
          <w:numId w:val="6"/>
        </w:numPr>
        <w:spacing w:before="0" w:beforeAutospacing="off" w:after="0" w:afterAutospacing="off"/>
        <w:rPr>
          <w:rFonts w:ascii="Aptos" w:hAnsi="Aptos" w:eastAsia="Aptos" w:cs="Aptos"/>
          <w:noProof w:val="0"/>
          <w:sz w:val="24"/>
          <w:szCs w:val="24"/>
          <w:lang w:val="es-ES"/>
        </w:rPr>
      </w:pPr>
      <w:r w:rsidRPr="09ACA67F" w:rsidR="1B305A28">
        <w:rPr>
          <w:rFonts w:ascii="Aptos" w:hAnsi="Aptos" w:eastAsia="Aptos" w:cs="Aptos"/>
          <w:b w:val="1"/>
          <w:bCs w:val="1"/>
          <w:noProof w:val="0"/>
          <w:sz w:val="24"/>
          <w:szCs w:val="24"/>
          <w:lang w:val="es-ES"/>
        </w:rPr>
        <w:t>Formación Siamaná</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E2n2-Sm</w:t>
      </w:r>
      <w:r w:rsidRPr="09ACA67F" w:rsidR="1B305A28">
        <w:rPr>
          <w:rFonts w:ascii="Aptos" w:hAnsi="Aptos" w:eastAsia="Aptos" w:cs="Aptos"/>
          <w:noProof w:val="0"/>
          <w:sz w:val="24"/>
          <w:szCs w:val="24"/>
          <w:lang w:val="es-ES"/>
        </w:rPr>
        <w:t>, Eoceno): bioesparitas y arenitas calcáreas micáceas y glauconíticas.</w:t>
      </w:r>
    </w:p>
    <w:p xmlns:wp14="http://schemas.microsoft.com/office/word/2010/wordml" w:rsidP="09ACA67F" wp14:paraId="7A9038A2" wp14:textId="4B67BFD9">
      <w:pPr>
        <w:pStyle w:val="ListParagraph"/>
        <w:numPr>
          <w:ilvl w:val="0"/>
          <w:numId w:val="6"/>
        </w:numPr>
        <w:spacing w:before="0" w:beforeAutospacing="off" w:after="0" w:afterAutospacing="off"/>
        <w:rPr>
          <w:rFonts w:ascii="Aptos" w:hAnsi="Aptos" w:eastAsia="Aptos" w:cs="Aptos"/>
          <w:noProof w:val="0"/>
          <w:sz w:val="24"/>
          <w:szCs w:val="24"/>
          <w:lang w:val="es-ES"/>
        </w:rPr>
      </w:pPr>
      <w:r w:rsidRPr="09ACA67F" w:rsidR="1B305A28">
        <w:rPr>
          <w:rFonts w:ascii="Aptos" w:hAnsi="Aptos" w:eastAsia="Aptos" w:cs="Aptos"/>
          <w:b w:val="1"/>
          <w:bCs w:val="1"/>
          <w:noProof w:val="0"/>
          <w:sz w:val="24"/>
          <w:szCs w:val="24"/>
          <w:lang w:val="es-ES"/>
        </w:rPr>
        <w:t>Formación Uitpa</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E2n2-Sm</w:t>
      </w:r>
      <w:r w:rsidRPr="09ACA67F" w:rsidR="1B305A28">
        <w:rPr>
          <w:rFonts w:ascii="Aptos" w:hAnsi="Aptos" w:eastAsia="Aptos" w:cs="Aptos"/>
          <w:noProof w:val="0"/>
          <w:sz w:val="24"/>
          <w:szCs w:val="24"/>
          <w:lang w:val="es-ES"/>
        </w:rPr>
        <w:t xml:space="preserve">, Oligoceno–Mioceno): limolitas fosilíferas y lodolitas abigarradas ricas en yeso y halita; es la unidad que, en su facies arrecifal eocena, </w:t>
      </w:r>
      <w:r w:rsidRPr="09ACA67F" w:rsidR="1B305A28">
        <w:rPr>
          <w:rFonts w:ascii="Aptos" w:hAnsi="Aptos" w:eastAsia="Aptos" w:cs="Aptos"/>
          <w:b w:val="1"/>
          <w:bCs w:val="1"/>
          <w:noProof w:val="0"/>
          <w:sz w:val="24"/>
          <w:szCs w:val="24"/>
          <w:lang w:val="es-ES"/>
        </w:rPr>
        <w:t>sella el contacto tectónico Tairona–Kogui</w:t>
      </w:r>
      <w:r w:rsidRPr="09ACA67F" w:rsidR="1B305A28">
        <w:rPr>
          <w:rFonts w:ascii="Aptos" w:hAnsi="Aptos" w:eastAsia="Aptos" w:cs="Aptos"/>
          <w:noProof w:val="0"/>
          <w:sz w:val="24"/>
          <w:szCs w:val="24"/>
          <w:lang w:val="es-ES"/>
        </w:rPr>
        <w:t xml:space="preserve"> (Toussaint &amp; Restrepo, 2020).</w:t>
      </w:r>
    </w:p>
    <w:p xmlns:wp14="http://schemas.microsoft.com/office/word/2010/wordml" w:rsidP="09ACA67F" wp14:paraId="0F68942E" wp14:textId="6485C04D">
      <w:pPr>
        <w:pStyle w:val="ListParagraph"/>
        <w:numPr>
          <w:ilvl w:val="0"/>
          <w:numId w:val="6"/>
        </w:numPr>
        <w:spacing w:before="0" w:beforeAutospacing="off" w:after="0" w:afterAutospacing="off"/>
        <w:rPr>
          <w:rFonts w:ascii="Aptos" w:hAnsi="Aptos" w:eastAsia="Aptos" w:cs="Aptos"/>
          <w:noProof w:val="0"/>
          <w:sz w:val="24"/>
          <w:szCs w:val="24"/>
          <w:lang w:val="es-ES"/>
        </w:rPr>
      </w:pPr>
      <w:r w:rsidRPr="09ACA67F" w:rsidR="1B305A28">
        <w:rPr>
          <w:rFonts w:ascii="Aptos" w:hAnsi="Aptos" w:eastAsia="Aptos" w:cs="Aptos"/>
          <w:b w:val="1"/>
          <w:bCs w:val="1"/>
          <w:noProof w:val="0"/>
          <w:sz w:val="24"/>
          <w:szCs w:val="24"/>
          <w:lang w:val="es-ES"/>
        </w:rPr>
        <w:t>Formación Jimol</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E2n2-Sm</w:t>
      </w:r>
      <w:r w:rsidRPr="09ACA67F" w:rsidR="1B305A28">
        <w:rPr>
          <w:rFonts w:ascii="Aptos" w:hAnsi="Aptos" w:eastAsia="Aptos" w:cs="Aptos"/>
          <w:noProof w:val="0"/>
          <w:sz w:val="24"/>
          <w:szCs w:val="24"/>
          <w:lang w:val="es-ES"/>
        </w:rPr>
        <w:t>, Oligoceno–Mioceno): arenitas finas a medias con guijos flotantes y capas delgadas de bioesparita.</w:t>
      </w:r>
    </w:p>
    <w:p xmlns:wp14="http://schemas.microsoft.com/office/word/2010/wordml" w:rsidP="09ACA67F" wp14:paraId="327ACB0D" wp14:textId="79197E31">
      <w:pPr>
        <w:pStyle w:val="ListParagraph"/>
        <w:numPr>
          <w:ilvl w:val="0"/>
          <w:numId w:val="6"/>
        </w:numPr>
        <w:spacing w:before="0" w:beforeAutospacing="off" w:after="0" w:afterAutospacing="off"/>
        <w:rPr>
          <w:rFonts w:ascii="Aptos" w:hAnsi="Aptos" w:eastAsia="Aptos" w:cs="Aptos"/>
          <w:noProof w:val="0"/>
          <w:sz w:val="24"/>
          <w:szCs w:val="24"/>
          <w:lang w:val="es-ES"/>
        </w:rPr>
      </w:pPr>
      <w:r w:rsidRPr="09ACA67F" w:rsidR="1B305A28">
        <w:rPr>
          <w:rFonts w:ascii="Aptos" w:hAnsi="Aptos" w:eastAsia="Aptos" w:cs="Aptos"/>
          <w:b w:val="1"/>
          <w:bCs w:val="1"/>
          <w:noProof w:val="0"/>
          <w:sz w:val="24"/>
          <w:szCs w:val="24"/>
          <w:lang w:val="es-ES"/>
        </w:rPr>
        <w:t>Formación Castilletes</w:t>
      </w:r>
      <w:r w:rsidRPr="09ACA67F" w:rsidR="1B305A28">
        <w:rPr>
          <w:rFonts w:ascii="Aptos" w:hAnsi="Aptos" w:eastAsia="Aptos" w:cs="Aptos"/>
          <w:noProof w:val="0"/>
          <w:sz w:val="24"/>
          <w:szCs w:val="24"/>
          <w:lang w:val="es-ES"/>
        </w:rPr>
        <w:t xml:space="preserve"> (</w:t>
      </w:r>
      <w:r w:rsidRPr="09ACA67F" w:rsidR="1B305A28">
        <w:rPr>
          <w:rFonts w:ascii="Consolas" w:hAnsi="Consolas" w:eastAsia="Consolas" w:cs="Consolas"/>
          <w:noProof w:val="0"/>
          <w:sz w:val="24"/>
          <w:szCs w:val="24"/>
          <w:lang w:val="es-ES"/>
        </w:rPr>
        <w:t>N1-Sm</w:t>
      </w:r>
      <w:r w:rsidRPr="09ACA67F" w:rsidR="1B305A28">
        <w:rPr>
          <w:rFonts w:ascii="Aptos" w:hAnsi="Aptos" w:eastAsia="Aptos" w:cs="Aptos"/>
          <w:noProof w:val="0"/>
          <w:sz w:val="24"/>
          <w:szCs w:val="24"/>
          <w:lang w:val="es-ES"/>
        </w:rPr>
        <w:t>, Mioceno–Plioceno): capas conglomeráticas muy fosilíferas, de morfología tabular.</w:t>
      </w:r>
    </w:p>
    <w:p xmlns:wp14="http://schemas.microsoft.com/office/word/2010/wordml" w:rsidP="09ACA67F" wp14:paraId="4EAAF347" wp14:textId="5DCBFD11">
      <w:pPr>
        <w:spacing w:before="240" w:beforeAutospacing="off" w:after="240" w:afterAutospacing="off"/>
      </w:pPr>
      <w:r w:rsidRPr="09ACA67F" w:rsidR="1B305A28">
        <w:rPr>
          <w:rFonts w:ascii="Aptos" w:hAnsi="Aptos" w:eastAsia="Aptos" w:cs="Aptos"/>
          <w:noProof w:val="0"/>
          <w:sz w:val="24"/>
          <w:szCs w:val="24"/>
          <w:lang w:val="es-ES"/>
        </w:rPr>
        <w:t xml:space="preserve">Estas unidades, de baja permeabilidad relativa (lodolitas, limolitas, niveles evaporíticos con yeso y halita en la Formación Uitpa), constituyen los </w:t>
      </w:r>
      <w:r w:rsidRPr="09ACA67F" w:rsidR="1B305A28">
        <w:rPr>
          <w:rFonts w:ascii="Aptos" w:hAnsi="Aptos" w:eastAsia="Aptos" w:cs="Aptos"/>
          <w:b w:val="1"/>
          <w:bCs w:val="1"/>
          <w:noProof w:val="0"/>
          <w:sz w:val="24"/>
          <w:szCs w:val="24"/>
          <w:lang w:val="es-ES"/>
        </w:rPr>
        <w:t>potenciales sellos</w:t>
      </w:r>
      <w:r w:rsidRPr="09ACA67F" w:rsidR="1B305A28">
        <w:rPr>
          <w:rFonts w:ascii="Aptos" w:hAnsi="Aptos" w:eastAsia="Aptos" w:cs="Aptos"/>
          <w:noProof w:val="0"/>
          <w:sz w:val="24"/>
          <w:szCs w:val="24"/>
          <w:lang w:val="es-ES"/>
        </w:rPr>
        <w:t xml:space="preserve"> del sistema de hidrógeno natural sobre el basamento ofiolítico, en un rol análogo al descrito por Carrillo-Ramírez et al. (2023) para las unidades sedimentarias del Valle del Cauca- Patía (Figura 1 del documento base).</w:t>
      </w:r>
    </w:p>
    <w:p xmlns:wp14="http://schemas.microsoft.com/office/word/2010/wordml" w:rsidP="09ACA67F" wp14:paraId="0D08C27D" wp14:textId="6BA2F128">
      <w:pPr>
        <w:pStyle w:val="Heading3"/>
        <w:spacing w:before="281" w:beforeAutospacing="off" w:after="281" w:afterAutospacing="off"/>
      </w:pPr>
      <w:r w:rsidRPr="09ACA67F" w:rsidR="1B305A28">
        <w:rPr>
          <w:rFonts w:ascii="Aptos" w:hAnsi="Aptos" w:eastAsia="Aptos" w:cs="Aptos"/>
          <w:b w:val="1"/>
          <w:bCs w:val="1"/>
          <w:noProof w:val="0"/>
          <w:sz w:val="28"/>
          <w:szCs w:val="28"/>
          <w:lang w:val="es-ES"/>
        </w:rPr>
        <w:t>2.3.4 Depósitos cuaternarios</w:t>
      </w:r>
    </w:p>
    <w:p xmlns:wp14="http://schemas.microsoft.com/office/word/2010/wordml" w:rsidP="09ACA67F" wp14:paraId="123FE01D" wp14:textId="7D3E0D0C">
      <w:pPr>
        <w:spacing w:before="240" w:beforeAutospacing="off" w:after="240" w:afterAutospacing="off"/>
      </w:pPr>
      <w:r w:rsidRPr="09ACA67F" w:rsidR="1B305A28">
        <w:rPr>
          <w:rFonts w:ascii="Aptos" w:hAnsi="Aptos" w:eastAsia="Aptos" w:cs="Aptos"/>
          <w:noProof w:val="0"/>
          <w:sz w:val="24"/>
          <w:szCs w:val="24"/>
          <w:lang w:val="es-ES"/>
        </w:rPr>
        <w:t xml:space="preserve">Se mantienen sin modificación los depósitos cuaternarios descritos originalmente (llanura de inundación, llanura intermareal, cauce aluvial, evaporíticos recientes, abanicos y coluviones, y depósitos eólicos), en tanto constituyen la </w:t>
      </w:r>
      <w:r w:rsidRPr="09ACA67F" w:rsidR="1B305A28">
        <w:rPr>
          <w:rFonts w:ascii="Aptos" w:hAnsi="Aptos" w:eastAsia="Aptos" w:cs="Aptos"/>
          <w:b w:val="1"/>
          <w:bCs w:val="1"/>
          <w:noProof w:val="0"/>
          <w:sz w:val="24"/>
          <w:szCs w:val="24"/>
          <w:lang w:val="es-ES"/>
        </w:rPr>
        <w:t>cobertura superficial directamente observable</w:t>
      </w:r>
      <w:r w:rsidRPr="09ACA67F" w:rsidR="1B305A28">
        <w:rPr>
          <w:rFonts w:ascii="Aptos" w:hAnsi="Aptos" w:eastAsia="Aptos" w:cs="Aptos"/>
          <w:noProof w:val="0"/>
          <w:sz w:val="24"/>
          <w:szCs w:val="24"/>
          <w:lang w:val="es-ES"/>
        </w:rPr>
        <w:t xml:space="preserve"> en las imágenes satelitales y el sustrato inmediato sobre el cual se desarrollan —o no— las anomalías </w:t>
      </w:r>
      <w:r w:rsidRPr="09ACA67F" w:rsidR="1B305A28">
        <w:rPr>
          <w:rFonts w:ascii="Aptos" w:hAnsi="Aptos" w:eastAsia="Aptos" w:cs="Aptos"/>
          <w:noProof w:val="0"/>
          <w:sz w:val="24"/>
          <w:szCs w:val="24"/>
          <w:lang w:val="es-ES"/>
        </w:rPr>
        <w:t>vegetacionales</w:t>
      </w:r>
      <w:r w:rsidRPr="09ACA67F" w:rsidR="1B305A28">
        <w:rPr>
          <w:rFonts w:ascii="Aptos" w:hAnsi="Aptos" w:eastAsia="Aptos" w:cs="Aptos"/>
          <w:noProof w:val="0"/>
          <w:sz w:val="24"/>
          <w:szCs w:val="24"/>
          <w:lang w:val="es-ES"/>
        </w:rPr>
        <w:t xml:space="preserve"> objeto de detección remota. Su distribución y composición (particularmente el contenido de sales y la compactación) inciden directamente en la respuesta espectral de la vegetación y deben considerarse como una variable de control en la interpretación de los índices espectrales de la Fase 6 de la metodología.</w:t>
      </w:r>
    </w:p>
    <w:p xmlns:wp14="http://schemas.microsoft.com/office/word/2010/wordml" wp14:paraId="1F5A6FE3" wp14:textId="00BE3413"/>
    <w:p xmlns:wp14="http://schemas.microsoft.com/office/word/2010/wordml" w:rsidP="09ACA67F" wp14:paraId="0837170E" wp14:textId="5744C91B">
      <w:pPr>
        <w:pStyle w:val="Heading2"/>
        <w:spacing w:before="299" w:beforeAutospacing="off" w:after="299" w:afterAutospacing="off"/>
      </w:pPr>
      <w:r w:rsidRPr="09ACA67F" w:rsidR="1B305A28">
        <w:rPr>
          <w:rFonts w:ascii="Aptos" w:hAnsi="Aptos" w:eastAsia="Aptos" w:cs="Aptos"/>
          <w:b w:val="1"/>
          <w:bCs w:val="1"/>
          <w:noProof w:val="0"/>
          <w:sz w:val="36"/>
          <w:szCs w:val="36"/>
          <w:lang w:val="es-ES"/>
        </w:rPr>
        <w:t>Referencias adicionales a incorporar en la bibliografía</w:t>
      </w:r>
    </w:p>
    <w:p xmlns:wp14="http://schemas.microsoft.com/office/word/2010/wordml" w:rsidP="09ACA67F" wp14:paraId="79E1C885" wp14:textId="4BB11C16">
      <w:pPr>
        <w:spacing w:before="240" w:beforeAutospacing="off" w:after="240" w:afterAutospacing="off"/>
      </w:pPr>
      <w:r w:rsidRPr="09ACA67F" w:rsidR="1B305A28">
        <w:rPr>
          <w:rFonts w:ascii="Aptos" w:hAnsi="Aptos" w:eastAsia="Aptos" w:cs="Aptos"/>
          <w:noProof w:val="0"/>
          <w:sz w:val="24"/>
          <w:szCs w:val="24"/>
          <w:lang w:val="es-ES"/>
        </w:rPr>
        <w:t>Verificar formato exacto según la norma de citación del programa antes de integrarlas al listado general del documento.</w:t>
      </w:r>
    </w:p>
    <w:p xmlns:wp14="http://schemas.microsoft.com/office/word/2010/wordml" w:rsidP="09ACA67F" wp14:paraId="757D8285" wp14:textId="1B1EB7D8">
      <w:pPr>
        <w:spacing w:before="240" w:beforeAutospacing="off" w:after="240" w:afterAutospacing="off"/>
      </w:pPr>
      <w:r w:rsidRPr="09ACA67F" w:rsidR="1B305A28">
        <w:rPr>
          <w:rFonts w:ascii="Aptos" w:hAnsi="Aptos" w:eastAsia="Aptos" w:cs="Aptos"/>
          <w:noProof w:val="0"/>
          <w:sz w:val="24"/>
          <w:szCs w:val="24"/>
          <w:lang w:val="es-ES"/>
        </w:rPr>
        <w:t xml:space="preserve">Cardona, A., Weber, M., Valencia, V., Bustamante, C., Montes, C., Cordani, U., &amp; Muñoz, C. M. (2014). Geochronology and geochemistry of the Parashi granitoid, NE Colombia: Tectonic implication of short-lived Early Eocene plutonism along the SE Caribbean margin. </w:t>
      </w:r>
      <w:r w:rsidRPr="09ACA67F" w:rsidR="1B305A28">
        <w:rPr>
          <w:rFonts w:ascii="Aptos" w:hAnsi="Aptos" w:eastAsia="Aptos" w:cs="Aptos"/>
          <w:i w:val="1"/>
          <w:iCs w:val="1"/>
          <w:noProof w:val="0"/>
          <w:sz w:val="24"/>
          <w:szCs w:val="24"/>
          <w:lang w:val="es-ES"/>
        </w:rPr>
        <w:t>Journal of South American Earth Sciences</w:t>
      </w:r>
      <w:r w:rsidRPr="09ACA67F" w:rsidR="1B305A28">
        <w:rPr>
          <w:rFonts w:ascii="Aptos" w:hAnsi="Aptos" w:eastAsia="Aptos" w:cs="Aptos"/>
          <w:noProof w:val="0"/>
          <w:sz w:val="24"/>
          <w:szCs w:val="24"/>
          <w:lang w:val="es-ES"/>
        </w:rPr>
        <w:t xml:space="preserve">, 50, 75–92. </w:t>
      </w:r>
      <w:hyperlink r:id="R13fc013461cb4b2a">
        <w:r w:rsidRPr="09ACA67F" w:rsidR="1B305A28">
          <w:rPr>
            <w:rStyle w:val="Hyperlink"/>
            <w:noProof w:val="0"/>
            <w:lang w:val="es-ES"/>
          </w:rPr>
          <w:t>https://doi.org/10.1016/j.jsames.2013.12.006</w:t>
        </w:r>
      </w:hyperlink>
    </w:p>
    <w:p xmlns:wp14="http://schemas.microsoft.com/office/word/2010/wordml" w:rsidP="09ACA67F" wp14:paraId="4263F76D" wp14:textId="5A36FA25">
      <w:pPr>
        <w:spacing w:before="240" w:beforeAutospacing="off" w:after="240" w:afterAutospacing="off"/>
      </w:pPr>
      <w:r w:rsidRPr="09ACA67F" w:rsidR="1B305A28">
        <w:rPr>
          <w:rFonts w:ascii="Aptos" w:hAnsi="Aptos" w:eastAsia="Aptos" w:cs="Aptos"/>
          <w:noProof w:val="0"/>
          <w:sz w:val="24"/>
          <w:szCs w:val="24"/>
          <w:lang w:val="es-ES"/>
        </w:rPr>
        <w:t>Piraquive, A. et al. (2017). [Referencia citada en Toussaint &amp; Restrepo (2020); se recomienda verificar la cita completa en la lista de referencias de dicho capítulo antes de incorporarla, dado que no se tuvo acceso directo a la fuente original en esta revisión.]</w:t>
      </w:r>
    </w:p>
    <w:p xmlns:wp14="http://schemas.microsoft.com/office/word/2010/wordml" w:rsidP="09ACA67F" wp14:paraId="5A67E600" wp14:textId="01B63229">
      <w:pPr>
        <w:spacing w:before="240" w:beforeAutospacing="off" w:after="240" w:afterAutospacing="off"/>
      </w:pPr>
      <w:r w:rsidRPr="09ACA67F" w:rsidR="1B305A28">
        <w:rPr>
          <w:rFonts w:ascii="Aptos" w:hAnsi="Aptos" w:eastAsia="Aptos" w:cs="Aptos"/>
          <w:noProof w:val="0"/>
          <w:sz w:val="24"/>
          <w:szCs w:val="24"/>
          <w:lang w:val="es-ES"/>
        </w:rPr>
        <w:t xml:space="preserve">Restrepo, J. J., &amp; Toussaint, J. F. (2020). Tectonostratigraphic terranes in Colombia: An update. First part: Continental terranes. En J. Gómez &amp; D. Mateus-Zabala (Eds.), </w:t>
      </w:r>
      <w:r w:rsidRPr="09ACA67F" w:rsidR="1B305A28">
        <w:rPr>
          <w:rFonts w:ascii="Aptos" w:hAnsi="Aptos" w:eastAsia="Aptos" w:cs="Aptos"/>
          <w:i w:val="1"/>
          <w:iCs w:val="1"/>
          <w:noProof w:val="0"/>
          <w:sz w:val="24"/>
          <w:szCs w:val="24"/>
          <w:lang w:val="es-ES"/>
        </w:rPr>
        <w:t>The Geology of Colombia, Volume 1 Proterozoic – Paleozoic</w:t>
      </w:r>
      <w:r w:rsidRPr="09ACA67F" w:rsidR="1B305A28">
        <w:rPr>
          <w:rFonts w:ascii="Aptos" w:hAnsi="Aptos" w:eastAsia="Aptos" w:cs="Aptos"/>
          <w:noProof w:val="0"/>
          <w:sz w:val="24"/>
          <w:szCs w:val="24"/>
          <w:lang w:val="es-ES"/>
        </w:rPr>
        <w:t xml:space="preserve"> (pp. 37–63). Servicio Geológico Colombiano, Publicaciones Geológicas Especiales 35, Bogotá. </w:t>
      </w:r>
      <w:hyperlink r:id="Re5c4f5c5dd1345ee">
        <w:r w:rsidRPr="09ACA67F" w:rsidR="1B305A28">
          <w:rPr>
            <w:rStyle w:val="Hyperlink"/>
            <w:noProof w:val="0"/>
            <w:lang w:val="es-ES"/>
          </w:rPr>
          <w:t>https://doi.org/10.32685/pub.esp.35.2019.03</w:t>
        </w:r>
      </w:hyperlink>
    </w:p>
    <w:p xmlns:wp14="http://schemas.microsoft.com/office/word/2010/wordml" w:rsidP="09ACA67F" wp14:paraId="1ECD26F8" wp14:textId="7ABE1A3D">
      <w:pPr>
        <w:spacing w:before="240" w:beforeAutospacing="off" w:after="240" w:afterAutospacing="off"/>
      </w:pPr>
      <w:r w:rsidRPr="09ACA67F" w:rsidR="1B305A28">
        <w:rPr>
          <w:rFonts w:ascii="Aptos" w:hAnsi="Aptos" w:eastAsia="Aptos" w:cs="Aptos"/>
          <w:noProof w:val="0"/>
          <w:sz w:val="24"/>
          <w:szCs w:val="24"/>
          <w:lang w:val="es-ES"/>
        </w:rPr>
        <w:t xml:space="preserve">Toussaint, J. F., &amp; Restrepo, J. J. (2020). Tectonostratigraphic terranes in Colombia: An update. Second part: Oceanic terranes. En J. Gómez &amp; A. O. Pinilla-Pachon (Eds.), </w:t>
      </w:r>
      <w:r w:rsidRPr="09ACA67F" w:rsidR="1B305A28">
        <w:rPr>
          <w:rFonts w:ascii="Aptos" w:hAnsi="Aptos" w:eastAsia="Aptos" w:cs="Aptos"/>
          <w:i w:val="1"/>
          <w:iCs w:val="1"/>
          <w:noProof w:val="0"/>
          <w:sz w:val="24"/>
          <w:szCs w:val="24"/>
          <w:lang w:val="es-ES"/>
        </w:rPr>
        <w:t>The Geology of Colombia, Volume 2 Mesozoic</w:t>
      </w:r>
      <w:r w:rsidRPr="09ACA67F" w:rsidR="1B305A28">
        <w:rPr>
          <w:rFonts w:ascii="Aptos" w:hAnsi="Aptos" w:eastAsia="Aptos" w:cs="Aptos"/>
          <w:noProof w:val="0"/>
          <w:sz w:val="24"/>
          <w:szCs w:val="24"/>
          <w:lang w:val="es-ES"/>
        </w:rPr>
        <w:t xml:space="preserve"> (pp. 237–260). Servicio Geológico Colombiano, Publicaciones Geológicas Especiales 36, Bogotá. </w:t>
      </w:r>
      <w:hyperlink r:id="Rc4492211394047b7">
        <w:r w:rsidRPr="09ACA67F" w:rsidR="1B305A28">
          <w:rPr>
            <w:rStyle w:val="Hyperlink"/>
            <w:noProof w:val="0"/>
            <w:lang w:val="es-ES"/>
          </w:rPr>
          <w:t>https://doi.org/10.32685/pub.esp.36.2019.07</w:t>
        </w:r>
      </w:hyperlink>
    </w:p>
    <w:p xmlns:wp14="http://schemas.microsoft.com/office/word/2010/wordml" w:rsidP="09ACA67F" wp14:paraId="47746678" wp14:textId="6028AE16">
      <w:pPr>
        <w:spacing w:before="240" w:beforeAutospacing="off" w:after="240" w:afterAutospacing="off"/>
      </w:pPr>
      <w:r w:rsidRPr="09ACA67F" w:rsidR="1B305A28">
        <w:rPr>
          <w:rFonts w:ascii="Aptos" w:hAnsi="Aptos" w:eastAsia="Aptos" w:cs="Aptos"/>
          <w:noProof w:val="0"/>
          <w:sz w:val="24"/>
          <w:szCs w:val="24"/>
          <w:lang w:val="es-ES"/>
        </w:rPr>
        <w:t>Weber, M., Gómez-Tapias, J., Cardona, A., Duque-Trujillo, J., Bustamante, C., &amp; Valencia, V. (2009/2010) — mantener conforme a la referencia ya incluida en el documento original.</w:t>
      </w:r>
    </w:p>
    <w:p xmlns:wp14="http://schemas.microsoft.com/office/word/2010/wordml" w:rsidP="09ACA67F" wp14:paraId="74D39858" wp14:textId="1C2BDD98">
      <w:pPr>
        <w:spacing w:before="0" w:beforeAutospacing="off" w:after="0" w:afterAutospacing="off"/>
        <w:rPr>
          <w:rFonts w:ascii="Aptos" w:hAnsi="Aptos" w:eastAsia="Aptos" w:cs="Aptos"/>
          <w:i w:val="1"/>
          <w:iCs w:val="1"/>
          <w:noProof w:val="0"/>
          <w:sz w:val="24"/>
          <w:szCs w:val="24"/>
          <w:lang w:val="es-ES"/>
        </w:rPr>
      </w:pPr>
    </w:p>
    <w:p xmlns:wp14="http://schemas.microsoft.com/office/word/2010/wordml" wp14:paraId="2C078E63" wp14:textId="173D57D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2142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d3f4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a69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d32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0f33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55b2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f92d8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624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2AB304"/>
    <w:rsid w:val="0082FFA7"/>
    <w:rsid w:val="02792D44"/>
    <w:rsid w:val="0494CCC6"/>
    <w:rsid w:val="09ACA67F"/>
    <w:rsid w:val="0A7659A6"/>
    <w:rsid w:val="0B791F06"/>
    <w:rsid w:val="0CB01481"/>
    <w:rsid w:val="11384E2C"/>
    <w:rsid w:val="1ABD263A"/>
    <w:rsid w:val="1B305A28"/>
    <w:rsid w:val="227BCED3"/>
    <w:rsid w:val="23779B3D"/>
    <w:rsid w:val="2411AE78"/>
    <w:rsid w:val="24E8E576"/>
    <w:rsid w:val="28992DAA"/>
    <w:rsid w:val="28FD3973"/>
    <w:rsid w:val="29CD3A52"/>
    <w:rsid w:val="29DC372E"/>
    <w:rsid w:val="329C1F2A"/>
    <w:rsid w:val="36211094"/>
    <w:rsid w:val="38A81153"/>
    <w:rsid w:val="393207E3"/>
    <w:rsid w:val="3FE9F9DB"/>
    <w:rsid w:val="4240EE09"/>
    <w:rsid w:val="4637E22A"/>
    <w:rsid w:val="46B7B14F"/>
    <w:rsid w:val="502AB304"/>
    <w:rsid w:val="572DCE42"/>
    <w:rsid w:val="5F8320E0"/>
    <w:rsid w:val="605CC193"/>
    <w:rsid w:val="624C096C"/>
    <w:rsid w:val="626B4B3E"/>
    <w:rsid w:val="6520252A"/>
    <w:rsid w:val="659DCAF2"/>
    <w:rsid w:val="68A83DBA"/>
    <w:rsid w:val="68EB20B7"/>
    <w:rsid w:val="693E44DB"/>
    <w:rsid w:val="6FEBCB57"/>
    <w:rsid w:val="707FC560"/>
    <w:rsid w:val="7199B6E9"/>
    <w:rsid w:val="72A64966"/>
    <w:rsid w:val="7418230F"/>
    <w:rsid w:val="7A063396"/>
    <w:rsid w:val="7BF071DA"/>
    <w:rsid w:val="7DE3D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0282"/>
  <w15:chartTrackingRefBased/>
  <w15:docId w15:val="{61D0194E-CE96-42AB-A757-03C8487D67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9ACA67F"/>
    <w:pPr>
      <w:spacing/>
      <w:ind w:left="720"/>
      <w:contextualSpacing/>
    </w:pPr>
  </w:style>
  <w:style w:type="paragraph" w:styleId="Heading1">
    <w:uiPriority w:val="9"/>
    <w:name w:val="heading 1"/>
    <w:basedOn w:val="Normal"/>
    <w:next w:val="Normal"/>
    <w:qFormat/>
    <w:rsid w:val="09ACA67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ACA67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9ACA67F"/>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9ACA67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16/j.jsames.2013.12.006" TargetMode="External" Id="R13fc013461cb4b2a" /><Relationship Type="http://schemas.openxmlformats.org/officeDocument/2006/relationships/hyperlink" Target="https://doi.org/10.32685/pub.esp.35.2019.03" TargetMode="External" Id="Re5c4f5c5dd1345ee" /><Relationship Type="http://schemas.openxmlformats.org/officeDocument/2006/relationships/hyperlink" Target="https://doi.org/10.32685/pub.esp.36.2019.07" TargetMode="External" Id="Rc4492211394047b7" /><Relationship Type="http://schemas.openxmlformats.org/officeDocument/2006/relationships/numbering" Target="numbering.xml" Id="R3c3765d712464b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2026-09-07T14:27:48.7152475Z</dcterms:created>
  <dcterms:modified xsi:type="dcterms:W3CDTF">2026-09-08T04:51:27.3750951Z</dcterms:modified>
  <dc:creator>YURITZA ROJAS</dc:creator>
  <lastModifiedBy>YURITZA ROJAS</lastModifiedBy>
</coreProperties>
</file>