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E1470">
      <w:bookmarkStart w:id="0" w:name="_GoBack"/>
      <w:bookmarkEnd w:id="0"/>
    </w:p>
    <w:p w14:paraId="4B54DB34">
      <w:pPr>
        <w:spacing w:after="60" w:line="240" w:lineRule="auto"/>
        <w:jc w:val="left"/>
        <w:rPr>
          <w:rFonts w:hint="default" w:ascii="Calibri" w:hAnsi="Calibri" w:eastAsia="等线" w:cs="Calibri"/>
          <w:b/>
          <w:color w:val="808080"/>
          <w:sz w:val="20"/>
          <w:lang w:eastAsia="zh-CN"/>
        </w:rPr>
      </w:pPr>
      <w:r>
        <w:rPr>
          <w:rFonts w:hint="default" w:ascii="Calibri" w:hAnsi="Calibri" w:eastAsia="等线" w:cs="Calibri"/>
          <w:b/>
          <w:color w:val="808080"/>
          <w:sz w:val="20"/>
          <w:lang w:eastAsia="zh-CN"/>
        </w:rPr>
        <w:t>技术修改报告</w:t>
      </w:r>
    </w:p>
    <w:p w14:paraId="0C23AC36">
      <w:pPr>
        <w:spacing w:after="100" w:line="240" w:lineRule="auto"/>
        <w:jc w:val="left"/>
        <w:rPr>
          <w:rFonts w:hint="default" w:ascii="Calibri" w:hAnsi="Calibri" w:eastAsia="等线" w:cs="Calibri"/>
          <w:b/>
          <w:color w:val="000000"/>
          <w:sz w:val="48"/>
          <w:lang w:eastAsia="zh-CN"/>
        </w:rPr>
      </w:pPr>
      <w:r>
        <w:rPr>
          <w:rFonts w:hint="default" w:ascii="Calibri" w:hAnsi="Calibri" w:eastAsia="等线" w:cs="Calibri"/>
          <w:b/>
          <w:color w:val="000000"/>
          <w:sz w:val="48"/>
          <w:lang w:eastAsia="zh-CN"/>
        </w:rPr>
        <w:t>630延迟测试</w:t>
      </w:r>
    </w:p>
    <w:p w14:paraId="467785C1">
      <w:pPr>
        <w:spacing w:after="280" w:line="240" w:lineRule="auto"/>
        <w:jc w:val="left"/>
        <w:rPr>
          <w:rFonts w:hint="default" w:ascii="Calibri" w:hAnsi="Calibri" w:eastAsia="等线" w:cs="Calibri"/>
          <w:b w:val="0"/>
          <w:color w:val="373737"/>
          <w:sz w:val="28"/>
          <w:lang w:eastAsia="zh-CN"/>
        </w:rPr>
      </w:pPr>
      <w:r>
        <w:rPr>
          <w:rFonts w:hint="default" w:ascii="Calibri" w:hAnsi="Calibri" w:eastAsia="等线" w:cs="Calibri"/>
          <w:b w:val="0"/>
          <w:color w:val="373737"/>
          <w:sz w:val="28"/>
          <w:lang w:eastAsia="zh-CN"/>
        </w:rPr>
        <w:t>LoRa双向发送周期与链路失联超时调整</w:t>
      </w:r>
    </w:p>
    <w:p w14:paraId="57A71262">
      <w:pPr>
        <w:spacing w:after="40" w:line="240" w:lineRule="auto"/>
        <w:jc w:val="left"/>
        <w:rPr>
          <w:rFonts w:hint="default" w:ascii="Calibri" w:hAnsi="Calibri" w:eastAsia="等线" w:cs="Calibri"/>
          <w:b w:val="0"/>
          <w:color w:val="000000"/>
          <w:sz w:val="21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1"/>
          <w:lang w:eastAsia="zh-CN"/>
        </w:rPr>
        <w:t>报告日期：2026年6月30日</w:t>
      </w:r>
    </w:p>
    <w:p w14:paraId="3A74207F">
      <w:pPr>
        <w:spacing w:after="40" w:line="240" w:lineRule="auto"/>
        <w:jc w:val="left"/>
        <w:rPr>
          <w:rFonts w:hint="default" w:ascii="Calibri" w:hAnsi="Calibri" w:eastAsia="等线" w:cs="Calibri"/>
          <w:b w:val="0"/>
          <w:color w:val="000000"/>
          <w:sz w:val="21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1"/>
          <w:lang w:eastAsia="zh-CN"/>
        </w:rPr>
        <w:t>涉及设备：STM32F4遥控器、STM32H7接收机</w:t>
      </w:r>
    </w:p>
    <w:p w14:paraId="1AFA3C34">
      <w:pPr>
        <w:spacing w:after="40" w:line="240" w:lineRule="auto"/>
        <w:jc w:val="left"/>
        <w:rPr>
          <w:rFonts w:hint="default" w:ascii="Calibri" w:hAnsi="Calibri" w:eastAsia="等线" w:cs="Calibri"/>
          <w:b w:val="0"/>
          <w:color w:val="000000"/>
          <w:sz w:val="21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1"/>
          <w:lang w:eastAsia="zh-CN"/>
        </w:rPr>
        <w:t>修改目标：双向数据帧发送周期调整为100 ms</w:t>
      </w:r>
    </w:p>
    <w:p w14:paraId="6DA93540">
      <w:pPr>
        <w:spacing w:after="40" w:line="240" w:lineRule="auto"/>
        <w:jc w:val="left"/>
        <w:rPr>
          <w:rFonts w:hint="default" w:ascii="Calibri" w:hAnsi="Calibri" w:eastAsia="等线" w:cs="Calibri"/>
          <w:b w:val="0"/>
          <w:color w:val="000000"/>
          <w:sz w:val="21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1"/>
          <w:lang w:eastAsia="zh-CN"/>
        </w:rPr>
        <w:t>报告状态：代码修改及静态检查完成；板端实测待执行</w:t>
      </w:r>
    </w:p>
    <w:p w14:paraId="5CB0DA7E">
      <w:pPr>
        <w:keepNext/>
        <w:spacing w:before="320" w:after="160" w:line="240" w:lineRule="auto"/>
        <w:jc w:val="left"/>
        <w:rPr>
          <w:rFonts w:hint="default" w:ascii="Calibri" w:hAnsi="Calibri" w:eastAsia="等线" w:cs="Calibri"/>
          <w:b/>
          <w:color w:val="4674B4"/>
          <w:sz w:val="32"/>
          <w:lang w:eastAsia="zh-CN"/>
        </w:rPr>
      </w:pPr>
      <w:r>
        <w:rPr>
          <w:rFonts w:hint="default" w:ascii="Calibri" w:hAnsi="Calibri" w:eastAsia="等线" w:cs="Calibri"/>
          <w:b/>
          <w:color w:val="4674B4"/>
          <w:sz w:val="32"/>
          <w:lang w:eastAsia="zh-CN"/>
        </w:rPr>
        <w:t>1. 执行摘要</w:t>
      </w:r>
    </w:p>
    <w:p w14:paraId="4AB0FD1C">
      <w:pPr>
        <w:keepNext/>
        <w:spacing w:after="120" w:line="240" w:lineRule="auto"/>
        <w:jc w:val="left"/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  <w:t>本次修改将遥控器到接收机、接收机到遥控器两个方向的数据帧生成周期由约15 ms调整为100 ms。UART DMA与IDLE事件驱动接收机制保持不变，接收解析任务仍按1 ms周期执行，因此100 ms仅限制帧发送频率，不会额外增加帧到达后的软件处理等待。</w:t>
      </w:r>
    </w:p>
    <w:p w14:paraId="54BC5F93">
      <w:pPr>
        <w:keepNext/>
        <w:spacing w:after="120" w:line="240" w:lineRule="auto"/>
        <w:jc w:val="left"/>
        <w:rPr>
          <w:rFonts w:hint="default" w:ascii="Calibri" w:hAnsi="Calibri" w:eastAsia="等线" w:cs="Calibri"/>
          <w:b w:val="0"/>
          <w:color w:val="000000"/>
          <w:sz w:val="22"/>
          <w:vertAlign w:val="baseline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  <w:t>接收机遥控链路失联阈值由200 ms调整为350 ms。该阈值约等于3.5个发送周期，可容忍短暂丢帧和任务调度抖动，同时将失控检测延迟控制在约0.35 s。两端单次发送卡死恢复阈值仍为50 ms。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32"/>
        <w:gridCol w:w="1512"/>
        <w:gridCol w:w="1512"/>
        <w:gridCol w:w="4104"/>
      </w:tblGrid>
      <w:tr w14:paraId="38165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232" w:type="dxa"/>
            <w:shd w:val="clear" w:color="auto" w:fill="F2F2F2"/>
            <w:vAlign w:val="center"/>
          </w:tcPr>
          <w:p w14:paraId="06BAD10C">
            <w:pPr>
              <w:keepNext/>
              <w:spacing w:after="60" w:line="240" w:lineRule="auto"/>
              <w:jc w:val="left"/>
              <w:rPr>
                <w:rFonts w:hint="default" w:ascii="Calibri" w:hAnsi="Calibri" w:eastAsia="等线" w:cs="Calibri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/>
                <w:color w:val="000000"/>
                <w:sz w:val="21"/>
                <w:vertAlign w:val="baseline"/>
                <w:lang w:eastAsia="zh-CN"/>
              </w:rPr>
              <w:t>项目</w:t>
            </w:r>
          </w:p>
        </w:tc>
        <w:tc>
          <w:tcPr>
            <w:tcW w:w="1512" w:type="dxa"/>
            <w:shd w:val="clear" w:color="auto" w:fill="F2F2F2"/>
            <w:vAlign w:val="center"/>
          </w:tcPr>
          <w:p w14:paraId="094D0C8D">
            <w:pPr>
              <w:keepNext/>
              <w:spacing w:after="60" w:line="240" w:lineRule="auto"/>
              <w:jc w:val="left"/>
              <w:rPr>
                <w:rFonts w:hint="default" w:ascii="Calibri" w:hAnsi="Calibri" w:eastAsia="等线" w:cs="Calibri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/>
                <w:color w:val="000000"/>
                <w:sz w:val="21"/>
                <w:vertAlign w:val="baseline"/>
                <w:lang w:eastAsia="zh-CN"/>
              </w:rPr>
              <w:t>修改前</w:t>
            </w:r>
          </w:p>
        </w:tc>
        <w:tc>
          <w:tcPr>
            <w:tcW w:w="1512" w:type="dxa"/>
            <w:shd w:val="clear" w:color="auto" w:fill="F2F2F2"/>
            <w:vAlign w:val="center"/>
          </w:tcPr>
          <w:p w14:paraId="30CD6101">
            <w:pPr>
              <w:keepNext/>
              <w:spacing w:after="60" w:line="240" w:lineRule="auto"/>
              <w:jc w:val="left"/>
              <w:rPr>
                <w:rFonts w:hint="default" w:ascii="Calibri" w:hAnsi="Calibri" w:eastAsia="等线" w:cs="Calibri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/>
                <w:color w:val="000000"/>
                <w:sz w:val="21"/>
                <w:vertAlign w:val="baseline"/>
                <w:lang w:eastAsia="zh-CN"/>
              </w:rPr>
              <w:t>修改后</w:t>
            </w:r>
          </w:p>
        </w:tc>
        <w:tc>
          <w:tcPr>
            <w:tcW w:w="4104" w:type="dxa"/>
            <w:shd w:val="clear" w:color="auto" w:fill="F2F2F2"/>
            <w:vAlign w:val="center"/>
          </w:tcPr>
          <w:p w14:paraId="4ABEE1E3">
            <w:pPr>
              <w:keepNext/>
              <w:spacing w:after="60" w:line="240" w:lineRule="auto"/>
              <w:jc w:val="left"/>
              <w:rPr>
                <w:rFonts w:hint="default" w:ascii="Calibri" w:hAnsi="Calibri" w:eastAsia="等线" w:cs="Calibri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/>
                <w:color w:val="000000"/>
                <w:sz w:val="21"/>
                <w:vertAlign w:val="baseline"/>
                <w:lang w:eastAsia="zh-CN"/>
              </w:rPr>
              <w:t>说明</w:t>
            </w:r>
          </w:p>
        </w:tc>
      </w:tr>
      <w:tr w14:paraId="1FAE8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232" w:type="dxa"/>
            <w:vAlign w:val="center"/>
          </w:tcPr>
          <w:p w14:paraId="34FF872E">
            <w:pPr>
              <w:keepNext/>
              <w:spacing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遥控器发送周期</w:t>
            </w:r>
          </w:p>
        </w:tc>
        <w:tc>
          <w:tcPr>
            <w:tcW w:w="1512" w:type="dxa"/>
            <w:vAlign w:val="center"/>
          </w:tcPr>
          <w:p w14:paraId="14E8A4A8">
            <w:pPr>
              <w:keepNext/>
              <w:spacing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约15 ms</w:t>
            </w:r>
          </w:p>
        </w:tc>
        <w:tc>
          <w:tcPr>
            <w:tcW w:w="1512" w:type="dxa"/>
            <w:vAlign w:val="center"/>
          </w:tcPr>
          <w:p w14:paraId="5638C14D">
            <w:pPr>
              <w:keepNext/>
              <w:spacing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100 ms</w:t>
            </w:r>
          </w:p>
        </w:tc>
        <w:tc>
          <w:tcPr>
            <w:tcW w:w="4104" w:type="dxa"/>
            <w:vAlign w:val="center"/>
          </w:tcPr>
          <w:p w14:paraId="13C7D2A6">
            <w:pPr>
              <w:keepNext/>
              <w:spacing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TIM1每1 ms触发，累计阈值15改为100</w:t>
            </w:r>
          </w:p>
        </w:tc>
      </w:tr>
      <w:tr w14:paraId="3ADE8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232" w:type="dxa"/>
            <w:vAlign w:val="center"/>
          </w:tcPr>
          <w:p w14:paraId="02723AAB">
            <w:pPr>
              <w:keepNext/>
              <w:spacing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接收机发送周期</w:t>
            </w:r>
          </w:p>
        </w:tc>
        <w:tc>
          <w:tcPr>
            <w:tcW w:w="1512" w:type="dxa"/>
            <w:vAlign w:val="center"/>
          </w:tcPr>
          <w:p w14:paraId="3E521227">
            <w:pPr>
              <w:keepNext/>
              <w:spacing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约15 ms</w:t>
            </w:r>
          </w:p>
        </w:tc>
        <w:tc>
          <w:tcPr>
            <w:tcW w:w="1512" w:type="dxa"/>
            <w:vAlign w:val="center"/>
          </w:tcPr>
          <w:p w14:paraId="75FB4FFE">
            <w:pPr>
              <w:keepNext/>
              <w:spacing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100 ms</w:t>
            </w:r>
          </w:p>
        </w:tc>
        <w:tc>
          <w:tcPr>
            <w:tcW w:w="4104" w:type="dxa"/>
            <w:vAlign w:val="center"/>
          </w:tcPr>
          <w:p w14:paraId="79C68FF8">
            <w:pPr>
              <w:keepNext/>
              <w:spacing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FSM任务每1 ms执行，累计阈值15改为100</w:t>
            </w:r>
          </w:p>
        </w:tc>
      </w:tr>
      <w:tr w14:paraId="2DE32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232" w:type="dxa"/>
            <w:vAlign w:val="center"/>
          </w:tcPr>
          <w:p w14:paraId="012E8A9E">
            <w:pPr>
              <w:keepNext/>
              <w:spacing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接收机失联超时</w:t>
            </w:r>
          </w:p>
        </w:tc>
        <w:tc>
          <w:tcPr>
            <w:tcW w:w="1512" w:type="dxa"/>
            <w:vAlign w:val="center"/>
          </w:tcPr>
          <w:p w14:paraId="03787530">
            <w:pPr>
              <w:keepNext/>
              <w:spacing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200 ms</w:t>
            </w:r>
          </w:p>
        </w:tc>
        <w:tc>
          <w:tcPr>
            <w:tcW w:w="1512" w:type="dxa"/>
            <w:vAlign w:val="center"/>
          </w:tcPr>
          <w:p w14:paraId="6468E1C4">
            <w:pPr>
              <w:keepNext/>
              <w:spacing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350 ms</w:t>
            </w:r>
          </w:p>
        </w:tc>
        <w:tc>
          <w:tcPr>
            <w:tcW w:w="4104" w:type="dxa"/>
            <w:vAlign w:val="center"/>
          </w:tcPr>
          <w:p w14:paraId="50CFB53E">
            <w:pPr>
              <w:keepNext/>
              <w:spacing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约3.5个新发送周期</w:t>
            </w:r>
          </w:p>
        </w:tc>
      </w:tr>
      <w:tr w14:paraId="22403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232" w:type="dxa"/>
            <w:vAlign w:val="center"/>
          </w:tcPr>
          <w:p w14:paraId="1499DBAB">
            <w:pPr>
              <w:keepNext/>
              <w:spacing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TX busy恢复阈值</w:t>
            </w:r>
          </w:p>
        </w:tc>
        <w:tc>
          <w:tcPr>
            <w:tcW w:w="1512" w:type="dxa"/>
            <w:vAlign w:val="center"/>
          </w:tcPr>
          <w:p w14:paraId="0E32A7EA">
            <w:pPr>
              <w:keepNext/>
              <w:spacing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50 ms</w:t>
            </w:r>
          </w:p>
        </w:tc>
        <w:tc>
          <w:tcPr>
            <w:tcW w:w="1512" w:type="dxa"/>
            <w:vAlign w:val="center"/>
          </w:tcPr>
          <w:p w14:paraId="606AF2E2">
            <w:pPr>
              <w:keepNext/>
              <w:spacing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50 ms</w:t>
            </w:r>
          </w:p>
        </w:tc>
        <w:tc>
          <w:tcPr>
            <w:tcW w:w="4104" w:type="dxa"/>
            <w:vAlign w:val="center"/>
          </w:tcPr>
          <w:p w14:paraId="59849A8A">
            <w:pPr>
              <w:keepNext/>
              <w:spacing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保持不变，用于单次发送故障恢复</w:t>
            </w:r>
          </w:p>
        </w:tc>
      </w:tr>
      <w:tr w14:paraId="78B97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232" w:type="dxa"/>
            <w:vAlign w:val="center"/>
          </w:tcPr>
          <w:p w14:paraId="5E17B66F">
            <w:pPr>
              <w:keepNext/>
              <w:spacing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接收解析周期</w:t>
            </w:r>
          </w:p>
        </w:tc>
        <w:tc>
          <w:tcPr>
            <w:tcW w:w="1512" w:type="dxa"/>
            <w:vAlign w:val="center"/>
          </w:tcPr>
          <w:p w14:paraId="0901EAC5">
            <w:pPr>
              <w:keepNext/>
              <w:spacing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1 ms</w:t>
            </w:r>
          </w:p>
        </w:tc>
        <w:tc>
          <w:tcPr>
            <w:tcW w:w="1512" w:type="dxa"/>
            <w:vAlign w:val="center"/>
          </w:tcPr>
          <w:p w14:paraId="2B524579">
            <w:pPr>
              <w:keepNext/>
              <w:spacing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1 ms</w:t>
            </w:r>
          </w:p>
        </w:tc>
        <w:tc>
          <w:tcPr>
            <w:tcW w:w="4104" w:type="dxa"/>
            <w:vAlign w:val="center"/>
          </w:tcPr>
          <w:p w14:paraId="498063B6">
            <w:pPr>
              <w:keepNext/>
              <w:spacing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保持不变，DMA/IDLE异步接收</w:t>
            </w:r>
          </w:p>
        </w:tc>
      </w:tr>
    </w:tbl>
    <w:p w14:paraId="5DD35DCA">
      <w:pPr>
        <w:keepNext/>
        <w:spacing w:after="120" w:line="240" w:lineRule="auto"/>
        <w:jc w:val="left"/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</w:pPr>
    </w:p>
    <w:p w14:paraId="67D2E367">
      <w:pPr>
        <w:keepNext/>
        <w:spacing w:after="120" w:line="240" w:lineRule="auto"/>
        <w:jc w:val="left"/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</w:pPr>
    </w:p>
    <w:p w14:paraId="52E34F82">
      <w:pPr>
        <w:keepNext/>
        <w:spacing w:before="320" w:after="160" w:line="240" w:lineRule="auto"/>
        <w:jc w:val="left"/>
        <w:rPr>
          <w:rFonts w:hint="default" w:ascii="Calibri" w:hAnsi="Calibri" w:eastAsia="等线" w:cs="Calibri"/>
          <w:b/>
          <w:color w:val="4674B4"/>
          <w:sz w:val="32"/>
          <w:lang w:eastAsia="zh-CN"/>
        </w:rPr>
      </w:pPr>
      <w:r>
        <w:rPr>
          <w:rFonts w:hint="default" w:ascii="Calibri" w:hAnsi="Calibri" w:eastAsia="等线" w:cs="Calibri"/>
          <w:b/>
          <w:color w:val="4674B4"/>
          <w:sz w:val="32"/>
          <w:lang w:eastAsia="zh-CN"/>
        </w:rPr>
        <w:t>2. 工程现状与时序依据</w:t>
      </w:r>
    </w:p>
    <w:p w14:paraId="581CDAA7">
      <w:pPr>
        <w:keepNext/>
        <w:spacing w:before="240" w:after="120" w:line="240" w:lineRule="auto"/>
        <w:jc w:val="left"/>
        <w:rPr>
          <w:rFonts w:hint="default" w:ascii="Calibri" w:hAnsi="Calibri" w:eastAsia="等线" w:cs="Calibri"/>
          <w:b/>
          <w:color w:val="4674B4"/>
          <w:sz w:val="26"/>
          <w:lang w:eastAsia="zh-CN"/>
        </w:rPr>
      </w:pPr>
      <w:r>
        <w:rPr>
          <w:rFonts w:hint="default" w:ascii="Calibri" w:hAnsi="Calibri" w:eastAsia="等线" w:cs="Calibri"/>
          <w:b/>
          <w:color w:val="4674B4"/>
          <w:sz w:val="26"/>
          <w:lang w:eastAsia="zh-CN"/>
        </w:rPr>
        <w:t>2.1 遥控器发送链路</w:t>
      </w:r>
    </w:p>
    <w:p w14:paraId="1C605522">
      <w:pPr>
        <w:keepNext/>
        <w:numPr>
          <w:ilvl w:val="0"/>
          <w:numId w:val="1"/>
        </w:numPr>
        <w:spacing w:after="160" w:line="240" w:lineRule="auto"/>
        <w:ind w:left="420" w:leftChars="0" w:hanging="420" w:firstLineChars="0"/>
        <w:jc w:val="left"/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  <w:t>TIM1配置为约1 ms一次更新中断：168 MHz定时器时钟，经16800分频和10计数得到1 ms基准。</w:t>
      </w:r>
    </w:p>
    <w:p w14:paraId="7D85125B">
      <w:pPr>
        <w:keepNext/>
        <w:numPr>
          <w:ilvl w:val="0"/>
          <w:numId w:val="0"/>
        </w:numPr>
        <w:spacing w:after="160" w:line="240" w:lineRule="auto"/>
        <w:ind w:left="720" w:leftChars="0" w:hanging="360" w:firstLineChars="0"/>
        <w:jc w:val="left"/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  <w:t>HAL_TIM_PeriodElapsedCallback()对timer_tick_count累加，达到阈值后调用Comm_Timer_Callback_Wrapper()生成摇杆与按键帧。</w:t>
      </w:r>
    </w:p>
    <w:p w14:paraId="6624A967">
      <w:pPr>
        <w:keepNext/>
        <w:numPr>
          <w:ilvl w:val="0"/>
          <w:numId w:val="2"/>
        </w:numPr>
        <w:spacing w:after="160" w:line="240" w:lineRule="auto"/>
        <w:ind w:left="420" w:leftChars="0" w:hanging="420" w:firstLineChars="0"/>
        <w:jc w:val="left"/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  <w:t>TxBufferToDMA任务仍由任务通知唤醒；工程初始化时保留一次立即生成及发送首帧的行为。</w:t>
      </w:r>
    </w:p>
    <w:p w14:paraId="381BDE15">
      <w:pPr>
        <w:keepNext/>
        <w:numPr>
          <w:ilvl w:val="0"/>
          <w:numId w:val="2"/>
        </w:numPr>
        <w:spacing w:before="240" w:after="120" w:line="240" w:lineRule="auto"/>
        <w:ind w:left="420" w:leftChars="0" w:hanging="420" w:firstLineChars="0"/>
        <w:jc w:val="left"/>
        <w:rPr>
          <w:rFonts w:hint="default" w:ascii="Calibri" w:hAnsi="Calibri" w:eastAsia="等线" w:cs="Calibri"/>
          <w:b/>
          <w:color w:val="4674B4"/>
          <w:sz w:val="26"/>
          <w:lang w:eastAsia="zh-CN"/>
        </w:rPr>
      </w:pPr>
      <w:r>
        <w:rPr>
          <w:rFonts w:hint="default" w:ascii="Calibri" w:hAnsi="Calibri" w:eastAsia="等线" w:cs="Calibri"/>
          <w:b/>
          <w:color w:val="4674B4"/>
          <w:sz w:val="26"/>
          <w:lang w:eastAsia="zh-CN"/>
        </w:rPr>
        <w:t>2.2 接收机发送链路</w:t>
      </w:r>
    </w:p>
    <w:p w14:paraId="458711BC">
      <w:pPr>
        <w:keepNext/>
        <w:numPr>
          <w:ilvl w:val="0"/>
          <w:numId w:val="0"/>
        </w:numPr>
        <w:spacing w:after="160" w:line="240" w:lineRule="auto"/>
        <w:ind w:left="720" w:leftChars="0" w:hanging="360" w:firstLineChars="0"/>
        <w:jc w:val="left"/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  <w:t>FSM_Controller任务周期为1个RTOS tick；当前FreeRTOS tick频率为1000 Hz，因此Task_Process()与Tim_It_Process()约每1 ms执行一次。</w:t>
      </w:r>
    </w:p>
    <w:p w14:paraId="62F3B013">
      <w:pPr>
        <w:keepNext/>
        <w:numPr>
          <w:ilvl w:val="0"/>
          <w:numId w:val="3"/>
        </w:numPr>
        <w:spacing w:after="160" w:line="240" w:lineRule="auto"/>
        <w:ind w:left="420" w:leftChars="0" w:hanging="420" w:firstLineChars="0"/>
        <w:jc w:val="left"/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  <w:t>Tim_It_Process()对timer_tick_count累加，达到阈值后将机器人状态帧压入发送缓冲区。</w:t>
      </w:r>
    </w:p>
    <w:p w14:paraId="7DCF2109">
      <w:pPr>
        <w:keepNext/>
        <w:numPr>
          <w:ilvl w:val="0"/>
          <w:numId w:val="3"/>
        </w:numPr>
        <w:spacing w:before="240" w:after="120" w:line="240" w:lineRule="auto"/>
        <w:ind w:left="420" w:leftChars="0" w:hanging="420" w:firstLineChars="0"/>
        <w:jc w:val="left"/>
        <w:rPr>
          <w:rFonts w:hint="default" w:ascii="Calibri" w:hAnsi="Calibri" w:eastAsia="等线" w:cs="Calibri"/>
          <w:b/>
          <w:color w:val="4674B4"/>
          <w:sz w:val="26"/>
          <w:lang w:eastAsia="zh-CN"/>
        </w:rPr>
      </w:pPr>
      <w:r>
        <w:rPr>
          <w:rFonts w:hint="default" w:ascii="Calibri" w:hAnsi="Calibri" w:eastAsia="等线" w:cs="Calibri"/>
          <w:b/>
          <w:color w:val="4674B4"/>
          <w:sz w:val="26"/>
          <w:lang w:eastAsia="zh-CN"/>
        </w:rPr>
        <w:t>2.3 接收与失联检测</w:t>
      </w:r>
    </w:p>
    <w:p w14:paraId="219647D5">
      <w:pPr>
        <w:keepNext/>
        <w:numPr>
          <w:ilvl w:val="0"/>
          <w:numId w:val="0"/>
        </w:numPr>
        <w:spacing w:after="160" w:line="240" w:lineRule="auto"/>
        <w:ind w:left="720" w:leftChars="0" w:hanging="360" w:firstLineChars="0"/>
        <w:jc w:val="left"/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  <w:t>两端接收由HAL_UARTEx_ReceiveToIdle_DMA及UART IDLE/满缓冲事件驱动，并非100 ms轮询。</w:t>
      </w:r>
    </w:p>
    <w:p w14:paraId="102A0871">
      <w:pPr>
        <w:keepNext/>
        <w:numPr>
          <w:ilvl w:val="0"/>
          <w:numId w:val="4"/>
        </w:numPr>
        <w:spacing w:after="160" w:line="240" w:lineRule="auto"/>
        <w:ind w:left="420" w:leftChars="0" w:hanging="420" w:firstLineChars="0"/>
        <w:jc w:val="left"/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  <w:t>接收机仅在收到新的合法JoystickFrame后刷新last_joystick_rx_tick并清除link_lost。</w:t>
      </w:r>
    </w:p>
    <w:p w14:paraId="580BC269">
      <w:pPr>
        <w:keepNext/>
        <w:numPr>
          <w:ilvl w:val="0"/>
          <w:numId w:val="0"/>
        </w:numPr>
        <w:spacing w:after="160" w:line="240" w:lineRule="auto"/>
        <w:ind w:left="720" w:leftChars="0" w:hanging="360" w:firstLineChars="0"/>
        <w:jc w:val="left"/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  <w:t>超过LORA_LINK_TIMEOUT_MS且没有新摇杆帧时，接收机置位link_lost并将四路归一化摇杆数据清零。</w:t>
      </w:r>
    </w:p>
    <w:p w14:paraId="1AD1B1AB">
      <w:pPr>
        <w:keepNext/>
        <w:numPr>
          <w:ilvl w:val="0"/>
          <w:numId w:val="0"/>
        </w:numPr>
        <w:spacing w:before="320" w:after="160" w:line="240" w:lineRule="auto"/>
        <w:ind w:left="720" w:leftChars="0" w:hanging="360" w:firstLineChars="0"/>
        <w:jc w:val="left"/>
        <w:rPr>
          <w:rFonts w:hint="default" w:ascii="Calibri" w:hAnsi="Calibri" w:eastAsia="等线" w:cs="Calibri"/>
          <w:b/>
          <w:color w:val="4674B4"/>
          <w:sz w:val="32"/>
          <w:vertAlign w:val="baseline"/>
          <w:lang w:eastAsia="zh-CN"/>
        </w:rPr>
      </w:pPr>
      <w:r>
        <w:rPr>
          <w:rFonts w:hint="default" w:ascii="Calibri" w:hAnsi="Calibri" w:eastAsia="等线" w:cs="Calibri"/>
          <w:b/>
          <w:color w:val="4674B4"/>
          <w:sz w:val="32"/>
          <w:lang w:eastAsia="zh-CN"/>
        </w:rPr>
        <w:t>3. 代码修改明细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40"/>
        <w:gridCol w:w="3744"/>
        <w:gridCol w:w="4176"/>
      </w:tblGrid>
      <w:tr w14:paraId="687EF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1440" w:type="dxa"/>
            <w:shd w:val="clear" w:color="auto" w:fill="F2F2F2"/>
            <w:vAlign w:val="center"/>
          </w:tcPr>
          <w:p w14:paraId="550FCB76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/>
                <w:color w:val="000000"/>
                <w:sz w:val="21"/>
                <w:vertAlign w:val="baseline"/>
                <w:lang w:eastAsia="zh-CN"/>
              </w:rPr>
              <w:t>端</w:t>
            </w:r>
          </w:p>
        </w:tc>
        <w:tc>
          <w:tcPr>
            <w:tcW w:w="3744" w:type="dxa"/>
            <w:shd w:val="clear" w:color="auto" w:fill="F2F2F2"/>
            <w:vAlign w:val="center"/>
          </w:tcPr>
          <w:p w14:paraId="64643EE1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/>
                <w:color w:val="000000"/>
                <w:sz w:val="21"/>
                <w:vertAlign w:val="baseline"/>
                <w:lang w:eastAsia="zh-CN"/>
              </w:rPr>
              <w:t>文件与位置</w:t>
            </w:r>
          </w:p>
        </w:tc>
        <w:tc>
          <w:tcPr>
            <w:tcW w:w="4176" w:type="dxa"/>
            <w:shd w:val="clear" w:color="auto" w:fill="F2F2F2"/>
            <w:vAlign w:val="center"/>
          </w:tcPr>
          <w:p w14:paraId="3F203860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/>
                <w:color w:val="000000"/>
                <w:sz w:val="21"/>
                <w:vertAlign w:val="baseline"/>
                <w:lang w:eastAsia="zh-CN"/>
              </w:rPr>
              <w:t>修改内容</w:t>
            </w:r>
          </w:p>
        </w:tc>
      </w:tr>
      <w:tr w14:paraId="51680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1440" w:type="dxa"/>
            <w:vAlign w:val="center"/>
          </w:tcPr>
          <w:p w14:paraId="4EEE026C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遥控器</w:t>
            </w:r>
          </w:p>
        </w:tc>
        <w:tc>
          <w:tcPr>
            <w:tcW w:w="3744" w:type="dxa"/>
            <w:vAlign w:val="center"/>
          </w:tcPr>
          <w:p w14:paraId="38A148A7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Core/Src/main.c，HAL_TIM_PeriodElapsedCallback()</w:t>
            </w:r>
          </w:p>
        </w:tc>
        <w:tc>
          <w:tcPr>
            <w:tcW w:w="4176" w:type="dxa"/>
            <w:vAlign w:val="center"/>
          </w:tcPr>
          <w:p w14:paraId="37401A12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timer_tick_count阈值15改为100；注释同步为100 ms发送周期。</w:t>
            </w:r>
          </w:p>
        </w:tc>
      </w:tr>
      <w:tr w14:paraId="55100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1440" w:type="dxa"/>
            <w:vAlign w:val="center"/>
          </w:tcPr>
          <w:p w14:paraId="163A911A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接收机</w:t>
            </w:r>
          </w:p>
        </w:tc>
        <w:tc>
          <w:tcPr>
            <w:tcW w:w="3744" w:type="dxa"/>
            <w:vAlign w:val="center"/>
          </w:tcPr>
          <w:p w14:paraId="5B409404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RC10_LIB/Module/Src/Module_lora.cpp，文件级常量</w:t>
            </w:r>
          </w:p>
        </w:tc>
        <w:tc>
          <w:tcPr>
            <w:tcW w:w="4176" w:type="dxa"/>
            <w:vAlign w:val="center"/>
          </w:tcPr>
          <w:p w14:paraId="2ED3F1F8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LORA_LINK_TIMEOUT_MS由200U改为350U。</w:t>
            </w:r>
          </w:p>
        </w:tc>
      </w:tr>
      <w:tr w14:paraId="53CD3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1440" w:type="dxa"/>
            <w:vAlign w:val="center"/>
          </w:tcPr>
          <w:p w14:paraId="145BCA02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接收机</w:t>
            </w:r>
          </w:p>
        </w:tc>
        <w:tc>
          <w:tcPr>
            <w:tcW w:w="3744" w:type="dxa"/>
            <w:vAlign w:val="center"/>
          </w:tcPr>
          <w:p w14:paraId="12359655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RC10_LIB/Module/Src/Module_lora.cpp，Tim_It_Process()</w:t>
            </w:r>
          </w:p>
        </w:tc>
        <w:tc>
          <w:tcPr>
            <w:tcW w:w="4176" w:type="dxa"/>
            <w:vAlign w:val="center"/>
          </w:tcPr>
          <w:p w14:paraId="7A40EDB4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timer_tick_count阈值15改为100；注释同步为100 ms发送周期。</w:t>
            </w:r>
          </w:p>
        </w:tc>
      </w:tr>
    </w:tbl>
    <w:p w14:paraId="51A5B8E6">
      <w:pPr>
        <w:keepNext/>
        <w:numPr>
          <w:ilvl w:val="0"/>
          <w:numId w:val="0"/>
        </w:numPr>
        <w:spacing w:before="320" w:after="160" w:line="240" w:lineRule="auto"/>
        <w:ind w:left="720" w:leftChars="0" w:hanging="360" w:firstLineChars="0"/>
        <w:jc w:val="left"/>
        <w:rPr>
          <w:rFonts w:hint="default" w:ascii="Calibri" w:hAnsi="Calibri" w:eastAsia="等线" w:cs="Calibri"/>
          <w:b/>
          <w:color w:val="4674B4"/>
          <w:sz w:val="32"/>
          <w:lang w:eastAsia="zh-CN"/>
        </w:rPr>
      </w:pPr>
    </w:p>
    <w:p w14:paraId="250EDC11">
      <w:pPr>
        <w:keepNext/>
        <w:numPr>
          <w:ilvl w:val="0"/>
          <w:numId w:val="0"/>
        </w:numPr>
        <w:spacing w:before="320" w:after="160" w:line="240" w:lineRule="auto"/>
        <w:ind w:left="720" w:leftChars="0" w:hanging="360" w:firstLineChars="0"/>
        <w:jc w:val="left"/>
        <w:rPr>
          <w:rFonts w:hint="default" w:ascii="Calibri" w:hAnsi="Calibri" w:eastAsia="等线" w:cs="Calibri"/>
          <w:b/>
          <w:color w:val="4674B4"/>
          <w:sz w:val="32"/>
          <w:lang w:eastAsia="zh-CN"/>
        </w:rPr>
      </w:pPr>
    </w:p>
    <w:p w14:paraId="2D2E6700">
      <w:pPr>
        <w:keepNext/>
        <w:numPr>
          <w:ilvl w:val="0"/>
          <w:numId w:val="0"/>
        </w:numPr>
        <w:spacing w:before="320" w:after="160" w:line="240" w:lineRule="auto"/>
        <w:ind w:left="720" w:leftChars="0" w:hanging="360" w:firstLineChars="0"/>
        <w:jc w:val="left"/>
        <w:rPr>
          <w:rFonts w:hint="default" w:ascii="Calibri" w:hAnsi="Calibri" w:eastAsia="等线" w:cs="Calibri"/>
          <w:b/>
          <w:color w:val="4674B4"/>
          <w:sz w:val="32"/>
          <w:lang w:eastAsia="zh-CN"/>
        </w:rPr>
      </w:pPr>
      <w:r>
        <w:rPr>
          <w:rFonts w:hint="default" w:ascii="Calibri" w:hAnsi="Calibri" w:eastAsia="等线" w:cs="Calibri"/>
          <w:b/>
          <w:color w:val="4674B4"/>
          <w:sz w:val="32"/>
          <w:lang w:eastAsia="zh-CN"/>
        </w:rPr>
        <w:t>4. 参数选择与影响分析</w:t>
      </w:r>
    </w:p>
    <w:p w14:paraId="2A495B16">
      <w:pPr>
        <w:keepNext/>
        <w:numPr>
          <w:ilvl w:val="0"/>
          <w:numId w:val="0"/>
        </w:numPr>
        <w:spacing w:before="240" w:after="120" w:line="240" w:lineRule="auto"/>
        <w:ind w:left="720" w:leftChars="0" w:hanging="360" w:firstLineChars="0"/>
        <w:jc w:val="left"/>
        <w:rPr>
          <w:rFonts w:hint="default" w:ascii="Calibri" w:hAnsi="Calibri" w:eastAsia="等线" w:cs="Calibri"/>
          <w:b/>
          <w:color w:val="4674B4"/>
          <w:sz w:val="26"/>
          <w:lang w:eastAsia="zh-CN"/>
        </w:rPr>
      </w:pPr>
      <w:r>
        <w:rPr>
          <w:rFonts w:hint="default" w:ascii="Calibri" w:hAnsi="Calibri" w:eastAsia="等线" w:cs="Calibri"/>
          <w:b/>
          <w:color w:val="4674B4"/>
          <w:sz w:val="26"/>
          <w:lang w:eastAsia="zh-CN"/>
        </w:rPr>
        <w:t>4.1 100 ms发送周期</w:t>
      </w:r>
    </w:p>
    <w:p w14:paraId="2BEA6D22">
      <w:pPr>
        <w:keepNext/>
        <w:numPr>
          <w:ilvl w:val="0"/>
          <w:numId w:val="0"/>
        </w:numPr>
        <w:spacing w:after="120" w:line="240" w:lineRule="auto"/>
        <w:ind w:left="720" w:leftChars="0" w:hanging="360" w:firstLineChars="0"/>
        <w:jc w:val="left"/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  <w:t>双向发送频率由约66.7 Hz降低为10 Hz，理论帧生成数量下降约85%。这会降低UART、LoRa模块和任务通知的平均负载，但控制量与状态量的无线更新粒度变为100 ms。实际端到端延迟还包括数据采样相位、LoRa模块空口处理、UART传输和接收任务调度。</w:t>
      </w:r>
    </w:p>
    <w:p w14:paraId="54E886B9">
      <w:pPr>
        <w:keepNext/>
        <w:numPr>
          <w:ilvl w:val="0"/>
          <w:numId w:val="0"/>
        </w:numPr>
        <w:spacing w:before="240" w:after="120" w:line="240" w:lineRule="auto"/>
        <w:ind w:left="720" w:leftChars="0" w:hanging="360" w:firstLineChars="0"/>
        <w:jc w:val="left"/>
        <w:rPr>
          <w:rFonts w:hint="default" w:ascii="Calibri" w:hAnsi="Calibri" w:eastAsia="等线" w:cs="Calibri"/>
          <w:b/>
          <w:color w:val="4674B4"/>
          <w:sz w:val="26"/>
          <w:lang w:eastAsia="zh-CN"/>
        </w:rPr>
      </w:pPr>
      <w:r>
        <w:rPr>
          <w:rFonts w:hint="default" w:ascii="Calibri" w:hAnsi="Calibri" w:eastAsia="等线" w:cs="Calibri"/>
          <w:b/>
          <w:color w:val="4674B4"/>
          <w:sz w:val="26"/>
          <w:lang w:eastAsia="zh-CN"/>
        </w:rPr>
        <w:t>4.2 350 ms失联超时</w:t>
      </w:r>
    </w:p>
    <w:p w14:paraId="156FDFC0">
      <w:pPr>
        <w:keepNext/>
        <w:numPr>
          <w:ilvl w:val="0"/>
          <w:numId w:val="0"/>
        </w:numPr>
        <w:spacing w:after="120" w:line="240" w:lineRule="auto"/>
        <w:ind w:left="720" w:leftChars="0" w:hanging="360" w:firstLineChars="0"/>
        <w:jc w:val="left"/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  <w:t>在稳定100 ms周期下，350 ms阈值允许约3个完整周期未收到新遥控帧。由于代码采用“经过时间大于350 ms”判断，实际触发时刻还会叠加最多约1 ms的软件检查周期，并受到发送与接收任务相位影响。该阈值属于安全响应与抗瞬时干扰之间的折中。</w:t>
      </w:r>
    </w:p>
    <w:p w14:paraId="0EADAFA8">
      <w:pPr>
        <w:keepNext/>
        <w:numPr>
          <w:ilvl w:val="0"/>
          <w:numId w:val="0"/>
        </w:numPr>
        <w:spacing w:before="240" w:after="120" w:line="240" w:lineRule="auto"/>
        <w:ind w:left="720" w:leftChars="0" w:hanging="360" w:firstLineChars="0"/>
        <w:jc w:val="left"/>
        <w:rPr>
          <w:rFonts w:hint="default" w:ascii="Calibri" w:hAnsi="Calibri" w:eastAsia="等线" w:cs="Calibri"/>
          <w:b/>
          <w:color w:val="4674B4"/>
          <w:sz w:val="26"/>
          <w:lang w:eastAsia="zh-CN"/>
        </w:rPr>
      </w:pPr>
      <w:r>
        <w:rPr>
          <w:rFonts w:hint="default" w:ascii="Calibri" w:hAnsi="Calibri" w:eastAsia="等线" w:cs="Calibri"/>
          <w:b/>
          <w:color w:val="4674B4"/>
          <w:sz w:val="26"/>
          <w:lang w:eastAsia="zh-CN"/>
        </w:rPr>
        <w:t>4.3 50 ms TX busy超时保持不变</w:t>
      </w:r>
    </w:p>
    <w:p w14:paraId="15B3C23F">
      <w:pPr>
        <w:keepNext/>
        <w:numPr>
          <w:ilvl w:val="0"/>
          <w:numId w:val="0"/>
        </w:numPr>
        <w:spacing w:after="120" w:line="240" w:lineRule="auto"/>
        <w:ind w:left="720" w:leftChars="0" w:hanging="360" w:firstLineChars="0"/>
        <w:jc w:val="left"/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  <w:t>COMM_TX_BUSY_TIMEOUT_MS用于发现单次UART/DMA发送状态长期未释放，与100 ms心跳周期含义不同。将其同步放大反而会延迟发送故障恢复，因此两端继续保持50U。</w:t>
      </w:r>
    </w:p>
    <w:p w14:paraId="6848F832">
      <w:pPr>
        <w:keepNext/>
        <w:numPr>
          <w:ilvl w:val="0"/>
          <w:numId w:val="0"/>
        </w:numPr>
        <w:spacing w:before="320" w:after="160" w:line="240" w:lineRule="auto"/>
        <w:ind w:left="720" w:leftChars="0" w:hanging="360" w:firstLineChars="0"/>
        <w:jc w:val="left"/>
        <w:rPr>
          <w:rFonts w:hint="default" w:ascii="Calibri" w:hAnsi="Calibri" w:eastAsia="等线" w:cs="Calibri"/>
          <w:b/>
          <w:color w:val="4674B4"/>
          <w:sz w:val="32"/>
          <w:lang w:eastAsia="zh-CN"/>
        </w:rPr>
      </w:pPr>
      <w:r>
        <w:rPr>
          <w:rFonts w:hint="default" w:ascii="Calibri" w:hAnsi="Calibri" w:eastAsia="等线" w:cs="Calibri"/>
          <w:b/>
          <w:color w:val="4674B4"/>
          <w:sz w:val="32"/>
          <w:lang w:eastAsia="zh-CN"/>
        </w:rPr>
        <w:t>5. 未改动范围</w:t>
      </w:r>
    </w:p>
    <w:p w14:paraId="72DDA6D4">
      <w:pPr>
        <w:keepNext/>
        <w:numPr>
          <w:ilvl w:val="0"/>
          <w:numId w:val="5"/>
        </w:numPr>
        <w:spacing w:after="160" w:line="240" w:lineRule="auto"/>
        <w:ind w:left="420" w:leftChars="0" w:hanging="420" w:firstLineChars="0"/>
        <w:jc w:val="left"/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  <w:t>UART波特率、DMA配置、FIFO尺寸和中断优先级。</w:t>
      </w:r>
    </w:p>
    <w:p w14:paraId="5299E4A2">
      <w:pPr>
        <w:keepNext/>
        <w:numPr>
          <w:ilvl w:val="0"/>
          <w:numId w:val="0"/>
        </w:numPr>
        <w:spacing w:after="160" w:line="240" w:lineRule="auto"/>
        <w:ind w:left="720" w:leftChars="0" w:hanging="360" w:firstLineChars="0"/>
        <w:jc w:val="left"/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  <w:t>设置帧与命令帧的三次重复发送机制。</w:t>
      </w:r>
    </w:p>
    <w:p w14:paraId="4F51A70B">
      <w:pPr>
        <w:keepNext/>
        <w:numPr>
          <w:ilvl w:val="0"/>
          <w:numId w:val="6"/>
        </w:numPr>
        <w:spacing w:after="160" w:line="240" w:lineRule="auto"/>
        <w:ind w:left="420" w:leftChars="0" w:hanging="420" w:firstLineChars="0"/>
        <w:jc w:val="left"/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  <w:t>接收任务1 ms解析周期、CRC算法、帧格式和协议字段。</w:t>
      </w:r>
    </w:p>
    <w:p w14:paraId="6CDDAC72">
      <w:pPr>
        <w:keepNext/>
        <w:numPr>
          <w:ilvl w:val="0"/>
          <w:numId w:val="0"/>
        </w:numPr>
        <w:spacing w:after="160" w:line="240" w:lineRule="auto"/>
        <w:ind w:left="720" w:leftChars="0" w:hanging="360" w:firstLineChars="0"/>
        <w:jc w:val="left"/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  <w:t>失联后的现有摇杆归零及link_lost状态传播逻辑。</w:t>
      </w:r>
    </w:p>
    <w:p w14:paraId="060E073C">
      <w:pPr>
        <w:keepNext/>
        <w:numPr>
          <w:ilvl w:val="0"/>
          <w:numId w:val="0"/>
        </w:numPr>
        <w:spacing w:before="320" w:after="160" w:line="240" w:lineRule="auto"/>
        <w:ind w:left="720" w:leftChars="0" w:hanging="360" w:firstLineChars="0"/>
        <w:jc w:val="left"/>
        <w:rPr>
          <w:rFonts w:hint="default" w:ascii="Calibri" w:hAnsi="Calibri" w:eastAsia="等线" w:cs="Calibri"/>
          <w:b/>
          <w:color w:val="4674B4"/>
          <w:sz w:val="32"/>
          <w:vertAlign w:val="baseline"/>
          <w:lang w:eastAsia="zh-CN"/>
        </w:rPr>
      </w:pPr>
      <w:r>
        <w:rPr>
          <w:rFonts w:hint="default" w:ascii="Calibri" w:hAnsi="Calibri" w:eastAsia="等线" w:cs="Calibri"/>
          <w:b/>
          <w:color w:val="4674B4"/>
          <w:sz w:val="32"/>
          <w:lang w:eastAsia="zh-CN"/>
        </w:rPr>
        <w:t>6. 已完成验证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32"/>
        <w:gridCol w:w="1440"/>
        <w:gridCol w:w="5688"/>
      </w:tblGrid>
      <w:tr w14:paraId="0D037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232" w:type="dxa"/>
            <w:shd w:val="clear" w:color="auto" w:fill="F2F2F2"/>
            <w:vAlign w:val="center"/>
          </w:tcPr>
          <w:p w14:paraId="60167D02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/>
                <w:color w:val="000000"/>
                <w:sz w:val="21"/>
                <w:vertAlign w:val="baseline"/>
                <w:lang w:eastAsia="zh-CN"/>
              </w:rPr>
              <w:t>检查项</w:t>
            </w:r>
          </w:p>
        </w:tc>
        <w:tc>
          <w:tcPr>
            <w:tcW w:w="1440" w:type="dxa"/>
            <w:shd w:val="clear" w:color="auto" w:fill="F2F2F2"/>
            <w:vAlign w:val="center"/>
          </w:tcPr>
          <w:p w14:paraId="5A203AE5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/>
                <w:color w:val="000000"/>
                <w:sz w:val="21"/>
                <w:vertAlign w:val="baseline"/>
                <w:lang w:eastAsia="zh-CN"/>
              </w:rPr>
              <w:t>结果</w:t>
            </w:r>
          </w:p>
        </w:tc>
        <w:tc>
          <w:tcPr>
            <w:tcW w:w="5688" w:type="dxa"/>
            <w:shd w:val="clear" w:color="auto" w:fill="F2F2F2"/>
            <w:vAlign w:val="center"/>
          </w:tcPr>
          <w:p w14:paraId="4266225D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/>
                <w:color w:val="000000"/>
                <w:sz w:val="21"/>
                <w:vertAlign w:val="baseline"/>
                <w:lang w:eastAsia="zh-CN"/>
              </w:rPr>
              <w:t>证据/说明</w:t>
            </w:r>
          </w:p>
        </w:tc>
      </w:tr>
      <w:tr w14:paraId="16A6B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232" w:type="dxa"/>
            <w:vAlign w:val="center"/>
          </w:tcPr>
          <w:p w14:paraId="377E07E0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修改范围检查</w:t>
            </w:r>
          </w:p>
        </w:tc>
        <w:tc>
          <w:tcPr>
            <w:tcW w:w="1440" w:type="dxa"/>
            <w:vAlign w:val="center"/>
          </w:tcPr>
          <w:p w14:paraId="365D38D9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通过</w:t>
            </w:r>
          </w:p>
        </w:tc>
        <w:tc>
          <w:tcPr>
            <w:tcW w:w="5688" w:type="dxa"/>
            <w:vAlign w:val="center"/>
          </w:tcPr>
          <w:p w14:paraId="66E0F8F1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Git差异仅包含两个源码文件、三个目标参数及对应注释。</w:t>
            </w:r>
          </w:p>
        </w:tc>
      </w:tr>
      <w:tr w14:paraId="7BEF8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232" w:type="dxa"/>
            <w:vAlign w:val="center"/>
          </w:tcPr>
          <w:p w14:paraId="1C65A726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空白与补丁检查</w:t>
            </w:r>
          </w:p>
        </w:tc>
        <w:tc>
          <w:tcPr>
            <w:tcW w:w="1440" w:type="dxa"/>
            <w:vAlign w:val="center"/>
          </w:tcPr>
          <w:p w14:paraId="1C33E58B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通过</w:t>
            </w:r>
          </w:p>
        </w:tc>
        <w:tc>
          <w:tcPr>
            <w:tcW w:w="5688" w:type="dxa"/>
            <w:vAlign w:val="center"/>
          </w:tcPr>
          <w:p w14:paraId="09DBF728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两端工程git diff --check无输出。</w:t>
            </w:r>
          </w:p>
        </w:tc>
      </w:tr>
      <w:tr w14:paraId="01C9A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232" w:type="dxa"/>
            <w:vAlign w:val="center"/>
          </w:tcPr>
          <w:p w14:paraId="0596EF35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TX busy参数检查</w:t>
            </w:r>
          </w:p>
        </w:tc>
        <w:tc>
          <w:tcPr>
            <w:tcW w:w="1440" w:type="dxa"/>
            <w:vAlign w:val="center"/>
          </w:tcPr>
          <w:p w14:paraId="4CC8BF29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通过</w:t>
            </w:r>
          </w:p>
        </w:tc>
        <w:tc>
          <w:tcPr>
            <w:tcW w:w="5688" w:type="dxa"/>
            <w:vAlign w:val="center"/>
          </w:tcPr>
          <w:p w14:paraId="41FC88CD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两端COMM_TX_BUSY_TIMEOUT_MS仍为50U。</w:t>
            </w:r>
          </w:p>
        </w:tc>
      </w:tr>
      <w:tr w14:paraId="415A7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232" w:type="dxa"/>
            <w:vAlign w:val="center"/>
          </w:tcPr>
          <w:p w14:paraId="012003F0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接收路径检查</w:t>
            </w:r>
          </w:p>
        </w:tc>
        <w:tc>
          <w:tcPr>
            <w:tcW w:w="1440" w:type="dxa"/>
            <w:vAlign w:val="center"/>
          </w:tcPr>
          <w:p w14:paraId="7B394FA2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通过</w:t>
            </w:r>
          </w:p>
        </w:tc>
        <w:tc>
          <w:tcPr>
            <w:tcW w:w="5688" w:type="dxa"/>
            <w:vAlign w:val="center"/>
          </w:tcPr>
          <w:p w14:paraId="06C13618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DMA/IDLE回调与1 ms解析任务未修改。</w:t>
            </w:r>
          </w:p>
        </w:tc>
      </w:tr>
      <w:tr w14:paraId="14959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232" w:type="dxa"/>
            <w:vAlign w:val="center"/>
          </w:tcPr>
          <w:p w14:paraId="1AD49E10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固件编译</w:t>
            </w:r>
          </w:p>
        </w:tc>
        <w:tc>
          <w:tcPr>
            <w:tcW w:w="1440" w:type="dxa"/>
            <w:vAlign w:val="center"/>
          </w:tcPr>
          <w:p w14:paraId="108ECF14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未执行</w:t>
            </w:r>
          </w:p>
        </w:tc>
        <w:tc>
          <w:tcPr>
            <w:tcW w:w="5688" w:type="dxa"/>
            <w:vAlign w:val="center"/>
          </w:tcPr>
          <w:p w14:paraId="670CB19F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环境未找到Keil UV4命令行程序。</w:t>
            </w:r>
          </w:p>
        </w:tc>
      </w:tr>
      <w:tr w14:paraId="141A5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232" w:type="dxa"/>
            <w:vAlign w:val="center"/>
          </w:tcPr>
          <w:p w14:paraId="6DDA1147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板端时序与丢帧测试</w:t>
            </w:r>
          </w:p>
        </w:tc>
        <w:tc>
          <w:tcPr>
            <w:tcW w:w="1440" w:type="dxa"/>
            <w:vAlign w:val="center"/>
          </w:tcPr>
          <w:p w14:paraId="15196B1D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未执行</w:t>
            </w:r>
          </w:p>
        </w:tc>
        <w:tc>
          <w:tcPr>
            <w:tcW w:w="5688" w:type="dxa"/>
            <w:vAlign w:val="center"/>
          </w:tcPr>
          <w:p w14:paraId="5C7CC02E">
            <w:pPr>
              <w:keepNext/>
              <w:numPr>
                <w:ilvl w:val="0"/>
                <w:numId w:val="0"/>
              </w:numPr>
              <w:spacing w:before="320" w:after="60" w:line="240" w:lineRule="auto"/>
              <w:jc w:val="left"/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default" w:ascii="Calibri" w:hAnsi="Calibri" w:eastAsia="等线" w:cs="Calibri"/>
                <w:b w:val="0"/>
                <w:color w:val="000000"/>
                <w:sz w:val="20"/>
                <w:vertAlign w:val="baseline"/>
                <w:lang w:eastAsia="zh-CN"/>
              </w:rPr>
              <w:t>需要两块实物板、LoRa模块和调试观测条件。</w:t>
            </w:r>
          </w:p>
        </w:tc>
      </w:tr>
    </w:tbl>
    <w:p w14:paraId="02796972">
      <w:pPr>
        <w:keepNext/>
        <w:numPr>
          <w:ilvl w:val="0"/>
          <w:numId w:val="0"/>
        </w:numPr>
        <w:spacing w:before="320" w:after="160" w:line="240" w:lineRule="auto"/>
        <w:ind w:left="720" w:leftChars="0" w:hanging="360" w:firstLineChars="0"/>
        <w:jc w:val="left"/>
        <w:rPr>
          <w:rFonts w:hint="default" w:ascii="Calibri" w:hAnsi="Calibri" w:eastAsia="等线" w:cs="Calibri"/>
          <w:b/>
          <w:color w:val="4674B4"/>
          <w:sz w:val="32"/>
          <w:lang w:eastAsia="zh-CN"/>
        </w:rPr>
      </w:pPr>
    </w:p>
    <w:p w14:paraId="785EA311">
      <w:pPr>
        <w:keepNext/>
        <w:numPr>
          <w:ilvl w:val="0"/>
          <w:numId w:val="0"/>
        </w:numPr>
        <w:spacing w:before="320" w:after="160" w:line="240" w:lineRule="auto"/>
        <w:ind w:left="720" w:leftChars="0" w:hanging="360" w:firstLineChars="0"/>
        <w:jc w:val="left"/>
        <w:rPr>
          <w:rFonts w:hint="default" w:ascii="Calibri" w:hAnsi="Calibri" w:eastAsia="等线" w:cs="Calibri"/>
          <w:b/>
          <w:color w:val="4674B4"/>
          <w:sz w:val="32"/>
          <w:lang w:eastAsia="zh-CN"/>
        </w:rPr>
      </w:pPr>
    </w:p>
    <w:p w14:paraId="2C103396">
      <w:pPr>
        <w:keepNext/>
        <w:numPr>
          <w:ilvl w:val="0"/>
          <w:numId w:val="0"/>
        </w:numPr>
        <w:spacing w:before="320" w:after="160" w:line="240" w:lineRule="auto"/>
        <w:ind w:left="720" w:leftChars="0" w:hanging="360" w:firstLineChars="0"/>
        <w:jc w:val="left"/>
        <w:rPr>
          <w:rFonts w:hint="default" w:ascii="Calibri" w:hAnsi="Calibri" w:eastAsia="等线" w:cs="Calibri"/>
          <w:b/>
          <w:color w:val="4674B4"/>
          <w:sz w:val="32"/>
          <w:lang w:eastAsia="zh-CN"/>
        </w:rPr>
      </w:pPr>
      <w:r>
        <w:rPr>
          <w:rFonts w:hint="default" w:ascii="Calibri" w:hAnsi="Calibri" w:eastAsia="等线" w:cs="Calibri"/>
          <w:b/>
          <w:color w:val="4674B4"/>
          <w:sz w:val="32"/>
          <w:lang w:eastAsia="zh-CN"/>
        </w:rPr>
        <w:t>7. 板端测试方案与验收标准</w:t>
      </w:r>
    </w:p>
    <w:p w14:paraId="0A45344B">
      <w:pPr>
        <w:keepNext/>
        <w:numPr>
          <w:ilvl w:val="0"/>
          <w:numId w:val="0"/>
        </w:numPr>
        <w:spacing w:before="240" w:after="120" w:line="240" w:lineRule="auto"/>
        <w:ind w:left="720" w:leftChars="0" w:hanging="360" w:firstLineChars="0"/>
        <w:jc w:val="left"/>
        <w:rPr>
          <w:rFonts w:hint="default" w:ascii="Calibri" w:hAnsi="Calibri" w:eastAsia="等线" w:cs="Calibri"/>
          <w:b/>
          <w:color w:val="4674B4"/>
          <w:sz w:val="26"/>
          <w:lang w:eastAsia="zh-CN"/>
        </w:rPr>
      </w:pPr>
      <w:r>
        <w:rPr>
          <w:rFonts w:hint="default" w:ascii="Calibri" w:hAnsi="Calibri" w:eastAsia="等线" w:cs="Calibri"/>
          <w:b/>
          <w:color w:val="4674B4"/>
          <w:sz w:val="26"/>
          <w:lang w:eastAsia="zh-CN"/>
        </w:rPr>
        <w:t>7.1 双向周期测试</w:t>
      </w:r>
    </w:p>
    <w:p w14:paraId="2410E0A8">
      <w:pPr>
        <w:keepNext/>
        <w:numPr>
          <w:ilvl w:val="0"/>
          <w:numId w:val="7"/>
        </w:numPr>
        <w:spacing w:after="160" w:line="240" w:lineRule="auto"/>
        <w:ind w:left="420" w:leftChars="0" w:hanging="420" w:firstLineChars="0"/>
        <w:jc w:val="left"/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  <w:t>遥控器观察rf_tx_interval_us或在发送触发点翻转GPIO，连续采集至少100个周期。</w:t>
      </w:r>
    </w:p>
    <w:p w14:paraId="53F0DDB2">
      <w:pPr>
        <w:keepNext/>
        <w:numPr>
          <w:ilvl w:val="0"/>
          <w:numId w:val="0"/>
        </w:numPr>
        <w:spacing w:after="160" w:line="240" w:lineRule="auto"/>
        <w:ind w:left="720" w:leftChars="0" w:hanging="360" w:firstLineChars="0"/>
        <w:jc w:val="left"/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  <w:t>接收机在Comm_SendAxisDataToTxBuffer()触发点记录HAL_GetTick()差值或翻转GPIO。</w:t>
      </w:r>
    </w:p>
    <w:p w14:paraId="62D1496E">
      <w:pPr>
        <w:keepNext/>
        <w:numPr>
          <w:ilvl w:val="0"/>
          <w:numId w:val="8"/>
        </w:numPr>
        <w:spacing w:after="160" w:line="240" w:lineRule="auto"/>
        <w:ind w:left="420" w:leftChars="0" w:hanging="420" w:firstLineChars="0"/>
        <w:jc w:val="left"/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  <w:t>验收：两个方向平均周期接近100 ms；正常任务负载下不出现连续异常短周期或长周期。</w:t>
      </w:r>
    </w:p>
    <w:p w14:paraId="460C6D51">
      <w:pPr>
        <w:keepNext/>
        <w:numPr>
          <w:ilvl w:val="0"/>
          <w:numId w:val="8"/>
        </w:numPr>
        <w:spacing w:before="240" w:after="120" w:line="240" w:lineRule="auto"/>
        <w:ind w:left="420" w:leftChars="0" w:hanging="420" w:firstLineChars="0"/>
        <w:jc w:val="left"/>
        <w:rPr>
          <w:rFonts w:hint="default" w:ascii="Calibri" w:hAnsi="Calibri" w:eastAsia="等线" w:cs="Calibri"/>
          <w:b/>
          <w:color w:val="4674B4"/>
          <w:sz w:val="26"/>
          <w:lang w:eastAsia="zh-CN"/>
        </w:rPr>
      </w:pPr>
      <w:r>
        <w:rPr>
          <w:rFonts w:hint="default" w:ascii="Calibri" w:hAnsi="Calibri" w:eastAsia="等线" w:cs="Calibri"/>
          <w:b/>
          <w:color w:val="4674B4"/>
          <w:sz w:val="26"/>
          <w:lang w:eastAsia="zh-CN"/>
        </w:rPr>
        <w:t>7.2 稳定通信测试</w:t>
      </w:r>
    </w:p>
    <w:p w14:paraId="31425B42">
      <w:pPr>
        <w:keepNext/>
        <w:numPr>
          <w:ilvl w:val="0"/>
          <w:numId w:val="0"/>
        </w:numPr>
        <w:spacing w:after="160" w:line="240" w:lineRule="auto"/>
        <w:ind w:left="720" w:leftChars="0" w:hanging="360" w:firstLineChars="0"/>
        <w:jc w:val="left"/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  <w:t>两端连续运行至少60分钟，周期性记录rx_drop_cnt、tx_drop_cnt、tx_error_cnt、rx_crc_error_cnt和tx_timeout_recovery_cnt。</w:t>
      </w:r>
    </w:p>
    <w:p w14:paraId="720C4860">
      <w:pPr>
        <w:keepNext/>
        <w:numPr>
          <w:ilvl w:val="0"/>
          <w:numId w:val="9"/>
        </w:numPr>
        <w:spacing w:after="160" w:line="240" w:lineRule="auto"/>
        <w:ind w:left="420" w:leftChars="0" w:hanging="420" w:firstLineChars="0"/>
        <w:jc w:val="left"/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  <w:t>验收：有效数据持续更新；FIFO drop、CRC error和TX恢复计数不持续增长。若现场存在射频干扰，应单独记录环境与距离。</w:t>
      </w:r>
    </w:p>
    <w:p w14:paraId="6F981D59">
      <w:pPr>
        <w:keepNext/>
        <w:numPr>
          <w:ilvl w:val="0"/>
          <w:numId w:val="9"/>
        </w:numPr>
        <w:spacing w:before="240" w:after="120" w:line="240" w:lineRule="auto"/>
        <w:ind w:left="420" w:leftChars="0" w:hanging="420" w:firstLineChars="0"/>
        <w:jc w:val="left"/>
        <w:rPr>
          <w:rFonts w:hint="default" w:ascii="Calibri" w:hAnsi="Calibri" w:eastAsia="等线" w:cs="Calibri"/>
          <w:b/>
          <w:color w:val="4674B4"/>
          <w:sz w:val="26"/>
          <w:lang w:eastAsia="zh-CN"/>
        </w:rPr>
      </w:pPr>
      <w:r>
        <w:rPr>
          <w:rFonts w:hint="default" w:ascii="Calibri" w:hAnsi="Calibri" w:eastAsia="等线" w:cs="Calibri"/>
          <w:b/>
          <w:color w:val="4674B4"/>
          <w:sz w:val="26"/>
          <w:lang w:eastAsia="zh-CN"/>
        </w:rPr>
        <w:t>7.3 失联与恢复测试</w:t>
      </w:r>
    </w:p>
    <w:p w14:paraId="765CA107">
      <w:pPr>
        <w:keepNext/>
        <w:numPr>
          <w:ilvl w:val="0"/>
          <w:numId w:val="0"/>
        </w:numPr>
        <w:spacing w:after="160" w:line="240" w:lineRule="auto"/>
        <w:ind w:left="720" w:leftChars="0" w:hanging="360" w:firstLineChars="0"/>
        <w:jc w:val="left"/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  <w:t>稳定通信后断开遥控器LoRa链路，记录最后一帧接收时刻与link_lost置位时刻。</w:t>
      </w:r>
    </w:p>
    <w:p w14:paraId="0A2E14D4">
      <w:pPr>
        <w:keepNext/>
        <w:numPr>
          <w:ilvl w:val="0"/>
          <w:numId w:val="10"/>
        </w:numPr>
        <w:spacing w:after="160" w:line="240" w:lineRule="auto"/>
        <w:ind w:left="420" w:leftChars="0" w:hanging="420" w:firstLineChars="0"/>
        <w:jc w:val="left"/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  <w:t>验收：约350 ms后link_lost置位，四路摇杆归零；恢复链路后在下一帧解析周期内清除link_lost。</w:t>
      </w:r>
    </w:p>
    <w:p w14:paraId="15728A78">
      <w:pPr>
        <w:keepNext/>
        <w:numPr>
          <w:ilvl w:val="0"/>
          <w:numId w:val="0"/>
        </w:numPr>
        <w:spacing w:after="160" w:line="240" w:lineRule="auto"/>
        <w:ind w:left="720" w:leftChars="0" w:hanging="360" w:firstLineChars="0"/>
        <w:jc w:val="left"/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  <w:t>通过屏蔽或测试开关模拟连续丢失1至2帧，确认不误触发；连续丢失3至4帧应触发失联。</w:t>
      </w:r>
    </w:p>
    <w:p w14:paraId="16BCB0B7">
      <w:pPr>
        <w:keepNext/>
        <w:numPr>
          <w:ilvl w:val="0"/>
          <w:numId w:val="0"/>
        </w:numPr>
        <w:spacing w:before="320" w:after="160" w:line="240" w:lineRule="auto"/>
        <w:ind w:left="720" w:leftChars="0" w:hanging="360" w:firstLineChars="0"/>
        <w:jc w:val="left"/>
        <w:rPr>
          <w:rFonts w:hint="default" w:ascii="Calibri" w:hAnsi="Calibri" w:eastAsia="等线" w:cs="Calibri"/>
          <w:b/>
          <w:color w:val="4674B4"/>
          <w:sz w:val="32"/>
          <w:lang w:eastAsia="zh-CN"/>
        </w:rPr>
      </w:pPr>
      <w:r>
        <w:rPr>
          <w:rFonts w:hint="default" w:ascii="Calibri" w:hAnsi="Calibri" w:eastAsia="等线" w:cs="Calibri"/>
          <w:b/>
          <w:color w:val="4674B4"/>
          <w:sz w:val="32"/>
          <w:lang w:eastAsia="zh-CN"/>
        </w:rPr>
        <w:t>8. 风险与后续建议</w:t>
      </w:r>
    </w:p>
    <w:p w14:paraId="4584BF03">
      <w:pPr>
        <w:keepNext/>
        <w:numPr>
          <w:ilvl w:val="0"/>
          <w:numId w:val="11"/>
        </w:numPr>
        <w:spacing w:after="160" w:line="240" w:lineRule="auto"/>
        <w:ind w:left="420" w:leftChars="0" w:hanging="420" w:firstLineChars="0"/>
        <w:jc w:val="left"/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  <w:t>100 ms控制更新周期意味着最坏采样相位等待接近100 ms。若用于高速闭环或快速手动操作，应重新评估操控体验和安全需求。</w:t>
      </w:r>
    </w:p>
    <w:p w14:paraId="30566EDC">
      <w:pPr>
        <w:keepNext/>
        <w:numPr>
          <w:ilvl w:val="0"/>
          <w:numId w:val="0"/>
        </w:numPr>
        <w:spacing w:after="160" w:line="240" w:lineRule="auto"/>
        <w:ind w:left="720" w:leftChars="0" w:hanging="360" w:firstLineChars="0"/>
        <w:jc w:val="left"/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  <w:t>当前实现依赖TIM1和FSM任务持续保持1 ms基准。若以后修改定时器、FreeRTOS tick或FSM周期，必须同步调整累计阈值。</w:t>
      </w:r>
    </w:p>
    <w:p w14:paraId="154C909C">
      <w:pPr>
        <w:keepNext/>
        <w:numPr>
          <w:ilvl w:val="0"/>
          <w:numId w:val="12"/>
        </w:numPr>
        <w:spacing w:after="160" w:line="240" w:lineRule="auto"/>
        <w:ind w:left="420" w:leftChars="0" w:hanging="420" w:firstLineChars="0"/>
        <w:jc w:val="left"/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  <w:t>后续可将发送周期和失联超时集中定义为具名常量，并改用基于HAL_GetTick()或vTaskDelayUntil()的时间调度，减少隐式耦合。</w:t>
      </w:r>
    </w:p>
    <w:p w14:paraId="0B61FAF1">
      <w:pPr>
        <w:keepNext/>
        <w:numPr>
          <w:ilvl w:val="0"/>
          <w:numId w:val="12"/>
        </w:numPr>
        <w:spacing w:before="320" w:after="160" w:line="240" w:lineRule="auto"/>
        <w:ind w:left="420" w:leftChars="0" w:hanging="420" w:firstLineChars="0"/>
        <w:jc w:val="left"/>
        <w:rPr>
          <w:rFonts w:hint="default" w:ascii="Calibri" w:hAnsi="Calibri" w:eastAsia="等线" w:cs="Calibri"/>
          <w:b/>
          <w:color w:val="4674B4"/>
          <w:sz w:val="32"/>
          <w:lang w:eastAsia="zh-CN"/>
        </w:rPr>
      </w:pPr>
      <w:r>
        <w:rPr>
          <w:rFonts w:hint="default" w:ascii="Calibri" w:hAnsi="Calibri" w:eastAsia="等线" w:cs="Calibri"/>
          <w:b/>
          <w:color w:val="4674B4"/>
          <w:sz w:val="32"/>
          <w:lang w:eastAsia="zh-CN"/>
        </w:rPr>
        <w:t>9. 结论</w:t>
      </w:r>
    </w:p>
    <w:p w14:paraId="1F94C087">
      <w:pPr>
        <w:keepNext/>
        <w:numPr>
          <w:ilvl w:val="0"/>
          <w:numId w:val="12"/>
        </w:numPr>
        <w:spacing w:after="120" w:line="240" w:lineRule="auto"/>
        <w:ind w:left="420" w:leftChars="0" w:hanging="420" w:firstLineChars="0"/>
        <w:jc w:val="left"/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</w:pPr>
      <w:r>
        <w:rPr>
          <w:rFonts w:hint="default" w:ascii="Calibri" w:hAnsi="Calibri" w:eastAsia="等线" w:cs="Calibri"/>
          <w:b w:val="0"/>
          <w:color w:val="000000"/>
          <w:sz w:val="22"/>
          <w:lang w:eastAsia="zh-CN"/>
        </w:rPr>
        <w:t>代码层面的双向100 ms发送周期和350 ms接收机失联超时已完成，并通过差异检查。接收机制、协议格式与单次发送故障恢复参数保持不变。最终上线前仍需完成Keil全量编译及板端双向周期、稳定性和断链恢复测试。</w:t>
      </w:r>
    </w:p>
    <w:sectPr>
      <w:headerReference r:id="rId4" w:type="default"/>
      <w:footerReference r:id="rId5" w:type="default"/>
      <w:pgSz w:w="12240" w:h="15840"/>
      <w:pgMar w:top="1440" w:right="1440" w:bottom="1440" w:left="1440" w:header="708" w:footer="70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89EA02">
    <w:pPr>
      <w:pStyle w:val="2"/>
      <w:jc w:val="right"/>
      <w:rPr>
        <w:rFonts w:hint="eastAsia" w:eastAsia="等线"/>
        <w:lang w:eastAsia="zh-CN"/>
      </w:rPr>
    </w:pPr>
    <w:r>
      <w:rPr>
        <w:rFonts w:hint="default" w:ascii="Calibri" w:hAnsi="Calibri" w:eastAsia="等线" w:cs="Calibri"/>
        <w:b w:val="0"/>
        <w:color w:val="808080"/>
        <w:sz w:val="18"/>
        <w:lang w:eastAsia="zh-CN"/>
      </w:rPr>
      <w:t>RC26 遥控器 / 接收机工程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0F422">
    <w:pPr>
      <w:pStyle w:val="3"/>
      <w:jc w:val="left"/>
      <w:rPr>
        <w:rFonts w:hint="eastAsia" w:eastAsia="等线"/>
        <w:lang w:eastAsia="zh-CN"/>
      </w:rPr>
    </w:pPr>
    <w:r>
      <w:rPr>
        <w:rFonts w:hint="default" w:ascii="Calibri" w:hAnsi="Calibri" w:eastAsia="等线" w:cs="Calibri"/>
        <w:b w:val="0"/>
        <w:color w:val="808080"/>
        <w:sz w:val="18"/>
        <w:lang w:eastAsia="zh-CN"/>
      </w:rPr>
      <w:t>LoRa通信延迟调整报告    |    2026-06-30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66A510"/>
    <w:multiLevelType w:val="singleLevel"/>
    <w:tmpl w:val="AB66A51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B7D0C5C"/>
    <w:multiLevelType w:val="singleLevel"/>
    <w:tmpl w:val="BB7D0C5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90430A4"/>
    <w:multiLevelType w:val="singleLevel"/>
    <w:tmpl w:val="E90430A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FB39A28"/>
    <w:multiLevelType w:val="singleLevel"/>
    <w:tmpl w:val="EFB39A2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094F98FF"/>
    <w:multiLevelType w:val="singleLevel"/>
    <w:tmpl w:val="094F98F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31537507"/>
    <w:multiLevelType w:val="singleLevel"/>
    <w:tmpl w:val="3153750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3933E5FD"/>
    <w:multiLevelType w:val="singleLevel"/>
    <w:tmpl w:val="3933E5F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43318BBA"/>
    <w:multiLevelType w:val="singleLevel"/>
    <w:tmpl w:val="43318BB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49CA6394"/>
    <w:multiLevelType w:val="singleLevel"/>
    <w:tmpl w:val="49CA639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5328F218"/>
    <w:multiLevelType w:val="singleLevel"/>
    <w:tmpl w:val="5328F21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584FCD54"/>
    <w:multiLevelType w:val="singleLevel"/>
    <w:tmpl w:val="584FCD5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6EB9A3BA"/>
    <w:multiLevelType w:val="singleLevel"/>
    <w:tmpl w:val="6EB9A3B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11"/>
  </w:num>
  <w:num w:numId="7">
    <w:abstractNumId w:val="1"/>
  </w:num>
  <w:num w:numId="8">
    <w:abstractNumId w:val="6"/>
  </w:num>
  <w:num w:numId="9">
    <w:abstractNumId w:val="5"/>
  </w:num>
  <w:num w:numId="10">
    <w:abstractNumId w:val="9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0F126A"/>
    <w:rsid w:val="0E0F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20"/>
      <w:jc w:val="both"/>
    </w:pPr>
    <w:rPr>
      <w:rFonts w:ascii="Calibri" w:hAnsi="Calibri" w:eastAsia="等线" w:cs="Calibri"/>
      <w:kern w:val="2"/>
      <w:sz w:val="22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2026-06-29T20:45:00Z</dcterms:created>
  <dc:creator>余荣添</dc:creator>
  <cp:lastModifiedBy>余荣添</cp:lastModifiedBy>
  <dcterms:modified xsi:type="dcterms:W3CDTF">2026-06-29T20:45:22Z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AE3733ED15494AE6B573C6E70526808D_11</vt:lpwstr>
  </property>
</Properties>
</file>