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T.C.</w:t>
        <w:br/>
        <w:t>TOKAT GAZİOSMANPAŞA ÜNİVERSİTESİ</w:t>
        <w:br/>
        <w:t>BİLGİSAYAR TEKNOLOJİLERİ BÖLÜMÜ</w:t>
      </w:r>
    </w:p>
    <w:p>
      <w:pPr>
        <w:jc w:val="center"/>
      </w:pPr>
      <w:r>
        <w:rPr>
          <w:b/>
          <w:sz w:val="28"/>
        </w:rPr>
        <w:t>MESLEKİ ÇÖZÜMLEME DERSİ</w:t>
        <w:br/>
        <w:t>4. HAFTA LABORATUVAR RAPORU</w:t>
        <w:br/>
        <w:t>(Veri Tabanı Tasarımı ve ER Diyagramları)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Proje / Senaryo Adı</w:t>
            </w:r>
          </w:p>
        </w:tc>
        <w:tc>
          <w:tcPr>
            <w:tcW w:type="dxa" w:w="4986"/>
          </w:tcPr>
          <w:p>
            <w:r>
              <w:t>Notora — University Study Hub (Üniversite Çalışma ve Not Paylaşım Merkezi)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Öğrenci Adı Soyadı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Öğrenci Numarası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GitHub Depo Linki</w:t>
            </w:r>
          </w:p>
        </w:tc>
        <w:tc>
          <w:tcPr>
            <w:tcW w:type="dxa" w:w="4986"/>
          </w:tcPr>
          <w:p>
            <w:r>
              <w:t>https://github.com/yurukkerem700-alt/university-study-hub</w:t>
            </w:r>
          </w:p>
        </w:tc>
      </w:tr>
    </w:tbl>
    <w:p/>
    <w:p>
      <w:r>
        <w:rPr>
          <w:b/>
          <w:sz w:val="26"/>
        </w:rPr>
        <w:t>1. Projenin Amacı ve Kapsamı (Yapılan İşin Anlatımı)</w:t>
      </w:r>
    </w:p>
    <w:p>
      <w:pPr>
        <w:jc w:val="both"/>
      </w:pPr>
      <w:r>
        <w:t>Notora, üniversite öğrencisinin ders, sınav, araştırma, kariyer ve akademik yaşam bilgisine tek noktadan ulaşmasını hedefleyen bir bilgi ve çalışma merkezidir. Öğrenciler, dağınık kaynaklarda aranan ders notlarına, resmî duyurulara ve sınav/burs takvimine tek bir yerden erişebilmektedir.</w:t>
      </w:r>
    </w:p>
    <w:p>
      <w:pPr>
        <w:jc w:val="both"/>
      </w:pPr>
      <w:r>
        <w:t>Veri tabanı bu problemi üç ana işlevle çözer: (1) öğrencilerin ders notu / çalışma kaynağı yükleyip beğenebildiği, puanlayabildiği ve kaydedebildiği topluluk notları modülü; (2) kurumsal ve akademik kaynakların güven sınıfıyla (resmî / doğrulanmış dış) listelendiği bilgi kaynağı kataloğu; (3) 2026 sınav ve burs kayıtlarını içeren akademik takvim ile genel akademik yol haritası (ders haritası). Uygulama Supabase (PostgreSQL) üzerinde çalışır; kimlik doğrulama Supabase Auth ile, kullanıcı bazlı erişim ise Row Level Security (RLS) ile sağlanır. Yüklenen dosyalar Storage alanında (note-files) saklanır, veri tabanında yalnızca yolu tutulur.</w:t>
      </w:r>
    </w:p>
    <w:p/>
    <w:p>
      <w:r>
        <w:rPr>
          <w:b/>
          <w:sz w:val="26"/>
        </w:rPr>
        <w:t>2. İş Kuralları (Business Rules)</w:t>
      </w:r>
    </w:p>
    <w:p>
      <w:pPr>
        <w:pStyle w:val="ListBullet"/>
      </w:pPr>
      <w:r>
        <w:t>Bir kullanıcı (auth.users) tek bir profile ve tek bir kişisel tercih kaydına sahiptir (1:1).</w:t>
      </w:r>
    </w:p>
    <w:p>
      <w:pPr>
        <w:pStyle w:val="ListBullet"/>
      </w:pPr>
      <w:r>
        <w:t>Bir kullanıcı birden fazla not yükleyebilir; bir not yalnızca tek bir kullanıcı tarafından yüklenir (1:N).</w:t>
      </w:r>
    </w:p>
    <w:p>
      <w:pPr>
        <w:pStyle w:val="ListBullet"/>
      </w:pPr>
      <w:r>
        <w:t>Bir kullanıcı birçok notu beğenebilir, bir not birçok kullanıcı tarafından beğenilebilir; ancak bir kullanıcı aynı notu yalnızca bir kez beğenebilir (M:N, bileşik PK).</w:t>
      </w:r>
    </w:p>
    <w:p>
      <w:pPr>
        <w:pStyle w:val="ListBullet"/>
      </w:pPr>
      <w:r>
        <w:t>Bir kullanıcı birçok notu kaydedebilir (bookmark); aynı not aynı kullanıcı için ikinci kez kaydedilemez (M:N).</w:t>
      </w:r>
    </w:p>
    <w:p>
      <w:pPr>
        <w:pStyle w:val="ListBullet"/>
      </w:pPr>
      <w:r>
        <w:t>Bir kullanıcı bir nota yalnızca bir puan verir (1–5); tekrar puanlarsa mevcut puan güncellenir (M:N + rating niteliği).</w:t>
      </w:r>
    </w:p>
    <w:p>
      <w:pPr>
        <w:pStyle w:val="ListBullet"/>
      </w:pPr>
      <w:r>
        <w:t>Bir not birçok indirme olayına sahip olabilir; aynı not için aynı istemci belirteci (client_token) tekrar sayılmaz. Giriş yapmamış ziyaretçi indirebilir, bu yüzden user_id boş olabilir.</w:t>
      </w:r>
    </w:p>
    <w:p>
      <w:pPr>
        <w:pStyle w:val="ListBullet"/>
      </w:pPr>
      <w:r>
        <w:t>Yalnızca durumu "published" olan notlar herkese listelenir.</w:t>
      </w:r>
    </w:p>
    <w:p>
      <w:pPr>
        <w:pStyle w:val="ListBullet"/>
      </w:pPr>
      <w:r>
        <w:t>Bilgi kaynakları "official" veya "verified_external" güven sınıfında tutulur; topluluk içeriği bu kataloglardan ayrıdır.</w:t>
      </w:r>
    </w:p>
    <w:p>
      <w:pPr>
        <w:pStyle w:val="ListBullet"/>
      </w:pPr>
      <w:r>
        <w:t>Kullanıcı yalnızca kendi profilini, tercihlerini, beğenilerini, kayıtlarını ve puanlarını yönetebilir (RLS).</w:t>
      </w:r>
    </w:p>
    <w:p/>
    <w:p>
      <w:r>
        <w:rPr>
          <w:b/>
          <w:sz w:val="26"/>
        </w:rPr>
        <w:t>3. Varlıklar (Entities) ve Nitelikler (Attributes)</w:t>
      </w:r>
    </w:p>
    <w:p>
      <w:pPr>
        <w:jc w:val="both"/>
      </w:pPr>
      <w:r>
        <w:t>Not: Sütunlar uygulama kodunda (app.js) kullanılan alanlardan çıkarılmıştır. PK: birincil anahtar, FK: yabancı anahtar.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Varlık (Tablo)</w:t>
            </w:r>
          </w:p>
        </w:tc>
        <w:tc>
          <w:tcPr>
            <w:tcW w:type="dxa" w:w="4986"/>
          </w:tcPr>
          <w:p>
            <w:r>
              <w:rPr>
                <w:b/>
              </w:rPr>
              <w:t>Nitelikler</w:t>
            </w:r>
          </w:p>
        </w:tc>
      </w:tr>
      <w:tr>
        <w:tc>
          <w:tcPr>
            <w:tcW w:type="dxa" w:w="4986"/>
          </w:tcPr>
          <w:p>
            <w:r>
              <w:t>auth.users (Supabase Auth)</w:t>
            </w:r>
          </w:p>
        </w:tc>
        <w:tc>
          <w:tcPr>
            <w:tcW w:type="dxa" w:w="4986"/>
          </w:tcPr>
          <w:p>
            <w:r>
              <w:t>PK id (uuid), email, created_at</w:t>
            </w:r>
          </w:p>
        </w:tc>
      </w:tr>
      <w:tr>
        <w:tc>
          <w:tcPr>
            <w:tcW w:type="dxa" w:w="4986"/>
          </w:tcPr>
          <w:p>
            <w:r>
              <w:t>profiles</w:t>
            </w:r>
          </w:p>
        </w:tc>
        <w:tc>
          <w:tcPr>
            <w:tcW w:type="dxa" w:w="4986"/>
          </w:tcPr>
          <w:p>
            <w:r>
              <w:t>PK/FK id → auth.users.id, display_name, updated_at</w:t>
            </w:r>
          </w:p>
        </w:tc>
      </w:tr>
      <w:tr>
        <w:tc>
          <w:tcPr>
            <w:tcW w:type="dxa" w:w="4986"/>
          </w:tcPr>
          <w:p>
            <w:r>
              <w:t>user_preferences</w:t>
            </w:r>
          </w:p>
        </w:tc>
        <w:tc>
          <w:tcPr>
            <w:tcW w:type="dxa" w:w="4986"/>
          </w:tcPr>
          <w:p>
            <w:r>
              <w:t>PK/FK id → auth.users.id, study_year, diğer tercih alanları, updated_at</w:t>
            </w:r>
          </w:p>
        </w:tc>
      </w:tr>
      <w:tr>
        <w:tc>
          <w:tcPr>
            <w:tcW w:type="dxa" w:w="4986"/>
          </w:tcPr>
          <w:p>
            <w:r>
              <w:t>notes</w:t>
            </w:r>
          </w:p>
        </w:tc>
        <w:tc>
          <w:tcPr>
            <w:tcW w:type="dxa" w:w="4986"/>
          </w:tcPr>
          <w:p>
            <w:r>
              <w:t>PK id, FK uploader_id → auth.users.id, title, department, study_year, topic, content_type, university, description, file_path, file_name, file_size, status, downloads, created_at</w:t>
            </w:r>
          </w:p>
        </w:tc>
      </w:tr>
      <w:tr>
        <w:tc>
          <w:tcPr>
            <w:tcW w:type="dxa" w:w="4986"/>
          </w:tcPr>
          <w:p>
            <w:r>
              <w:t>note_likes</w:t>
            </w:r>
          </w:p>
        </w:tc>
        <w:tc>
          <w:tcPr>
            <w:tcW w:type="dxa" w:w="4986"/>
          </w:tcPr>
          <w:p>
            <w:r>
              <w:t>PK/FK note_id → notes.id, PK/FK user_id → auth.users.id</w:t>
            </w:r>
          </w:p>
        </w:tc>
      </w:tr>
      <w:tr>
        <w:tc>
          <w:tcPr>
            <w:tcW w:type="dxa" w:w="4986"/>
          </w:tcPr>
          <w:p>
            <w:r>
              <w:t>bookmarks</w:t>
            </w:r>
          </w:p>
        </w:tc>
        <w:tc>
          <w:tcPr>
            <w:tcW w:type="dxa" w:w="4986"/>
          </w:tcPr>
          <w:p>
            <w:r>
              <w:t>PK/FK note_id → notes.id, PK/FK user_id → auth.users.id</w:t>
            </w:r>
          </w:p>
        </w:tc>
      </w:tr>
      <w:tr>
        <w:tc>
          <w:tcPr>
            <w:tcW w:type="dxa" w:w="4986"/>
          </w:tcPr>
          <w:p>
            <w:r>
              <w:t>note_ratings</w:t>
            </w:r>
          </w:p>
        </w:tc>
        <w:tc>
          <w:tcPr>
            <w:tcW w:type="dxa" w:w="4986"/>
          </w:tcPr>
          <w:p>
            <w:r>
              <w:t>PK/FK note_id → notes.id, PK/FK user_id → auth.users.id, rating, updated_at</w:t>
            </w:r>
          </w:p>
        </w:tc>
      </w:tr>
      <w:tr>
        <w:tc>
          <w:tcPr>
            <w:tcW w:type="dxa" w:w="4986"/>
          </w:tcPr>
          <w:p>
            <w:r>
              <w:t>note_download_events</w:t>
            </w:r>
          </w:p>
        </w:tc>
        <w:tc>
          <w:tcPr>
            <w:tcW w:type="dxa" w:w="4986"/>
          </w:tcPr>
          <w:p>
            <w:r>
              <w:t>PK id, FK note_id → notes.id, FK user_id → auth.users.id (NULL olabilir), client_token; UNIQUE(note_id, client_token)</w:t>
            </w:r>
          </w:p>
        </w:tc>
      </w:tr>
      <w:tr>
        <w:tc>
          <w:tcPr>
            <w:tcW w:type="dxa" w:w="4986"/>
          </w:tcPr>
          <w:p>
            <w:r>
              <w:t>knowledge_resources</w:t>
            </w:r>
          </w:p>
        </w:tc>
        <w:tc>
          <w:tcPr>
            <w:tcW w:type="dxa" w:w="4986"/>
          </w:tcPr>
          <w:p>
            <w:r>
              <w:t>PK id, title, category, summary, source_name, authority, tags[], verified_at</w:t>
            </w:r>
          </w:p>
        </w:tc>
      </w:tr>
      <w:tr>
        <w:tc>
          <w:tcPr>
            <w:tcW w:type="dxa" w:w="4986"/>
          </w:tcPr>
          <w:p>
            <w:r>
              <w:t>academic_events</w:t>
            </w:r>
          </w:p>
        </w:tc>
        <w:tc>
          <w:tcPr>
            <w:tcW w:type="dxa" w:w="4986"/>
          </w:tcPr>
          <w:p>
            <w:r>
              <w:t>PK id, title, organizer, category, event_date, source_url</w:t>
            </w:r>
          </w:p>
        </w:tc>
      </w:tr>
      <w:tr>
        <w:tc>
          <w:tcPr>
            <w:tcW w:type="dxa" w:w="4986"/>
          </w:tcPr>
          <w:p>
            <w:r>
              <w:t>study_catalog</w:t>
            </w:r>
          </w:p>
        </w:tc>
        <w:tc>
          <w:tcPr>
            <w:tcW w:type="dxa" w:w="4986"/>
          </w:tcPr>
          <w:p>
            <w:r>
              <w:t>PK id, domain, year_level, semester, subject, topic, skill, level</w:t>
            </w:r>
          </w:p>
        </w:tc>
      </w:tr>
    </w:tbl>
    <w:p/>
    <w:p>
      <w:r>
        <w:rPr>
          <w:b/>
          <w:sz w:val="26"/>
        </w:rPr>
        <w:t>4. Varlık-İlişki (ER) Diyagramı</w:t>
      </w:r>
    </w:p>
    <w:p>
      <w:r>
        <w:drawing>
          <wp:inline xmlns:a="http://schemas.openxmlformats.org/drawingml/2006/main" xmlns:pic="http://schemas.openxmlformats.org/drawingml/2006/picture">
            <wp:extent cx="6120000" cy="45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yagram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5. İlişkiler ve Kardinalite Açıklamaları</w:t>
      </w:r>
    </w:p>
    <w:p>
      <w:pPr>
        <w:pStyle w:val="ListBullet"/>
      </w:pPr>
      <w:r>
        <w:t>auth.users — profiles (1:1) ve auth.users — user_preferences (1:1): Kimlik bilgisi Supabase Auth tarafından yönetilir; görünen ad ve tercihler ayrı tablolarda tutularak kimlik tablosuna dokunulmaz. Ortak PK/FK (id) kullanımı birebir ilişkiyi garanti eder.</w:t>
      </w:r>
    </w:p>
    <w:p>
      <w:pPr>
        <w:pStyle w:val="ListBullet"/>
      </w:pPr>
      <w:r>
        <w:t>auth.users — notes (1:N): Bir öğrenci çok sayıda not yükleyebilir, ama her notun tek bir yükleyicisi vardır; FK çok tarafında (notes.uploader_id) durur.</w:t>
      </w:r>
    </w:p>
    <w:p>
      <w:pPr>
        <w:pStyle w:val="ListBullet"/>
      </w:pPr>
      <w:r>
        <w:t>notes ↔ auth.users, beğeni / kayıt / puan (M:N): Bir kullanıcı çok notla, bir not çok kullanıcıyla ilişkilidir. M:N doğrudan tabloya çevrilemediği için note_likes, bookmarks ve note_ratings ara tabloları kullanıldı; bileşik PK (note_id, user_id) mükerrer beğeni/kaydı/puanı engeller. note_ratings ilişkiye ait rating niteliğini taşır.</w:t>
      </w:r>
    </w:p>
    <w:p>
      <w:pPr>
        <w:pStyle w:val="ListBullet"/>
      </w:pPr>
      <w:r>
        <w:t>notes — note_download_events (1:N): Her indirme ayrı bir olaydır. Sayacın şişirilmemesi için (note_id, client_token) benzersizdir; user_id isteğe bağlıdır çünkü misafirler de indirebilir.</w:t>
      </w:r>
    </w:p>
    <w:p>
      <w:pPr>
        <w:pStyle w:val="ListBullet"/>
      </w:pPr>
      <w:r>
        <w:t>knowledge_resources, academic_events, study_catalog: Birbirinden ve kullanıcı verisinden bağımsız referans (katalog) tablolarıdır. Resmî/akademik kaynaklardan derlenen içeriği tuttukları ve kullanıcıya özel olmadıkları için yabancı anahtar içermezler; herkese salt okunur sunulur.</w:t>
      </w:r>
    </w:p>
    <w:p/>
    <w:p>
      <w:r>
        <w:rPr>
          <w:b/>
          <w:sz w:val="26"/>
        </w:rPr>
        <w:t>6. Karşılaşılan Zorluklar ve Sonuç</w:t>
      </w:r>
    </w:p>
    <w:p>
      <w:pPr>
        <w:jc w:val="both"/>
      </w:pPr>
      <w:r>
        <w:t>En çok zorlanılan nokta, beğeni, kaydetme ve puanlama gibi çoktan-çoğa ilişkileri doğru modellemek ve mükerrer kaydı veri tabanı düzeyinde (bileşik PK ve UNIQUE kısıtı) engellemekti. İkinci zorluk, misafir kullanıcıların indirmelerini sahte sayım olmadan saymaktı; bu, client_token ve boş olabilen user_id ile çözüldü. Üçüncü olarak kimlik tablosunun Supabase Auth’a ait olması nedeniyle profile ve tercih bilgilerinin ayrı tablolara alınması gerekti.</w:t>
      </w:r>
    </w:p>
    <w:p>
      <w:pPr>
        <w:jc w:val="both"/>
      </w:pPr>
      <w:r>
        <w:t>Bu çalışmayla iş kurallarından varlık ve ilişki çıkarma, kardinalite belirleme, M:N ilişkileri ara tabloyla çözme ve PK/FK kavramlarının gerçek bir projede uygulanışını öğrendim. Ayrıca RLS ile kullanıcı bazlı erişimin veri modeliyle birlikte düşünülmesi gerektiğini gördüm.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