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30"/>
          <w:szCs w:val="30"/>
        </w:rPr>
        <w:t xml:space="preserve">INSTITUTO SUPERIOR POLITÉCNICO SOL NASCENTE</w:t>
      </w:r>
    </w:p>
    <w:p>
      <w:pPr>
        <w:spacing w:after="500"/>
        <w:jc w:val="center"/>
      </w:pPr>
      <w:r>
        <w:rPr>
          <w:color w:val="52514E"/>
          <w:sz w:val="22"/>
          <w:szCs w:val="22"/>
        </w:rPr>
        <w:t xml:space="preserve">Huambo — Angola</w:t>
      </w:r>
    </w:p>
    <w:p>
      <w:pPr>
        <w:spacing w:after="240"/>
        <w:jc w:val="center"/>
      </w:pPr>
      <w:r>
        <w:rPr>
          <w:b/>
          <w:bCs/>
          <w:color w:val="000000"/>
          <w:sz w:val="40"/>
          <w:szCs w:val="40"/>
        </w:rPr>
        <w:t xml:space="preserve">QUALIFICAÇÕES E CONFORMIDADES DO CORPO DOCENTE</w:t>
      </w:r>
    </w:p>
    <w:p>
      <w:pPr>
        <w:spacing w:after="1400"/>
        <w:jc w:val="center"/>
      </w:pPr>
      <w:r>
        <w:rPr>
          <w:i/>
          <w:iCs/>
          <w:color w:val="52514E"/>
          <w:sz w:val="26"/>
          <w:szCs w:val="26"/>
        </w:rPr>
        <w:t xml:space="preserve">Análise diagnóstica e subsídios para o Plano de Cobertura Docente 2026/27</w:t>
      </w:r>
    </w:p>
    <w:p>
      <w:pPr>
        <w:jc w:val="center"/>
      </w:pPr>
      <w:r>
        <w:rPr>
          <w:color w:val="52514E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Sumário Executivo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presente relatório analisa o mapa de qualificações e conformidades do corpo docente do ISPSN, cobrindo 12 cursos de licenciatura e 399 processos docentes, correspondentes a cerca de 250–258 docentes únicos (a diferença resulta de grafias divergentes do mesmo nome entre folhas, questão tratada na secção 9). A leitura global é a de uma instituição com uma base docente funcional, mas com quatro fragilidades estruturais que condicionam a qualidade do ensino e a posição do ISPSN perante os processos de avaliação e acreditação externa: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Conformidade científico-pedagógica incompleta — </w:t>
      </w:r>
      <w:r>
        <w:rPr>
          <w:rFonts w:ascii="Calibri" w:cs="Calibri" w:eastAsia="Calibri" w:hAnsi="Calibri"/>
          <w:sz w:val="22"/>
          <w:szCs w:val="22"/>
        </w:rPr>
        <w:t xml:space="preserve">apenas 64,7% dos processos correspondem a docentes que lecionam disciplinas alinhadas com o seu perfil de formação; 19,0% lecionam fora do perfil e em 16,3% dos casos a conformidade nem sequer está determinada.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Pirâmide de qualificações invertida na base — </w:t>
      </w:r>
      <w:r>
        <w:rPr>
          <w:rFonts w:ascii="Calibri" w:cs="Calibri" w:eastAsia="Calibri" w:hAnsi="Calibri"/>
          <w:sz w:val="22"/>
          <w:szCs w:val="22"/>
        </w:rPr>
        <w:t xml:space="preserve">só 8% dos docentes são doutores e 41% mestres; 34% permanecem apenas licenciados, situação análoga à média nacional angolana, mas insuficiente face aos referenciais de acreditação. Fisioterapia não dispõe de nenhum doutor.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Défice de regularização — </w:t>
      </w:r>
      <w:r>
        <w:rPr>
          <w:rFonts w:ascii="Calibri" w:cs="Calibri" w:eastAsia="Calibri" w:hAnsi="Calibri"/>
          <w:sz w:val="22"/>
          <w:szCs w:val="22"/>
        </w:rPr>
        <w:t xml:space="preserve">cerca de 1 em cada 4 docentes não tem declaração de homologação do INAAREES; apenas 11% estão inseridos na carreira docente (prova pública); 30% não têm capacitação psicopedagógica comprovada.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Dependência de docentes partilhados — </w:t>
      </w:r>
      <w:r>
        <w:rPr>
          <w:rFonts w:ascii="Calibri" w:cs="Calibri" w:eastAsia="Calibri" w:hAnsi="Calibri"/>
          <w:sz w:val="22"/>
          <w:szCs w:val="22"/>
        </w:rPr>
        <w:t xml:space="preserve">84 docentes acumulam funções em dois ou mais cursos e 40 em três ou mais, havendo casos extremos de docentes presentes em 5 e 6 cursos, com risco evidente de sobrecarga e de fragilidade na cobertura de qualquer saída.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cursos em situação mais crítica são Direito, Enfermagem e Fisioterapia; os mais sólidos são Cardiopneumologia, Análises Clínicas, Contabilidade e Finanças e Economia. A secção 10 apresenta recomendações e a ligação directa ao novo Plano de Cobertura Docente 2026/27, cujo layout acompanha este relatório.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Âmbito, Fonte e Metodologia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fonte única desta análise é o ficheiro «Qualificações e Conformidades do Corpo Docente.xlsx», composto por uma folha introdutória com estatísticas agregadas e 12 folhas de curso com o registo individual de cada docente: disciplina leccionada, conformidade e respectiva justificação, nota da disciplina no percurso formativo do docente, qualificações (licenciatura, mestrado, doutoramento), especialidades, médias de curso, declaração INAAREES, inserção na carreira e capacitação psicopedagógica.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individuais foram extraídos, normalizados e recalculados de forma independente, confirmando-se no essencial os totais da folha introdutória (399 processos; 258 em conformidade; 76 sem conformidade; 65 não identificados). As percentagens sobre docentes únicos usam a desduplicação por nome normalizado (258 docentes), considerando-se a qualificação mais elevada registada em qualquer curso. Onde a informação está omissa, foi classificada como «não identificada» — e é, em si mesma, um resultado: mede a completude do processo individual do docente.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Panorama Geral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00"/>
        <w:gridCol w:w="1500"/>
        <w:gridCol w:w="3000"/>
      </w:tblGrid>
      <w:tr>
        <w:trPr>
          <w:tblHeader/>
        </w:trPr>
        <w:tc>
          <w:tcPr>
            <w:tcW w:type="dxa" w:w="46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Processos docentes (12 cursos)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399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Docentes únicos (desduplicados)</w:t>
            </w:r>
          </w:p>
        </w:tc>
        <w:tc>
          <w:tcPr>
            <w:tcW w:type="dxa" w:w="1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≈ 250–258</w:t>
            </w:r>
          </w:p>
        </w:tc>
        <w:tc>
          <w:tcPr>
            <w:tcW w:type="dxa" w:w="3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150 processos repetidos entre cursos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Processos em conformidade disciplina–perfil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258 (64,7%)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1/3 fora do perfil ou indeterminado</w:t>
            </w:r>
          </w:p>
        </w:tc>
      </w:tr>
      <w:tr>
        <w:tc>
          <w:tcPr>
            <w:tcW w:type="dxa" w:w="46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Doutores</w:t>
            </w:r>
          </w:p>
        </w:tc>
        <w:tc>
          <w:tcPr>
            <w:tcW w:type="dxa" w:w="1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21 (8,1%)</w:t>
            </w:r>
          </w:p>
        </w:tc>
        <w:tc>
          <w:tcPr>
            <w:tcW w:type="dxa" w:w="3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Concentrados em CPRI, Sociologia e Cardiopneumologia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Mestres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105 (40,7%)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+44 docentes (17,1%) com mestrado em curso</w:t>
            </w:r>
          </w:p>
        </w:tc>
      </w:tr>
      <w:tr>
        <w:tc>
          <w:tcPr>
            <w:tcW w:type="dxa" w:w="46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Apenas licenciados</w:t>
            </w:r>
          </w:p>
        </w:tc>
        <w:tc>
          <w:tcPr>
            <w:tcW w:type="dxa" w:w="1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88 (34,1%)</w:t>
            </w:r>
          </w:p>
        </w:tc>
        <w:tc>
          <w:tcPr>
            <w:tcW w:type="dxa" w:w="3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Próximo da média nacional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 declaração INAAREES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169 (65,5%)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63 sem declaração; 26 sem registo</w:t>
            </w:r>
          </w:p>
        </w:tc>
      </w:tr>
      <w:tr>
        <w:tc>
          <w:tcPr>
            <w:tcW w:type="dxa" w:w="46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Inseridos na carreira docente</w:t>
            </w:r>
          </w:p>
        </w:tc>
        <w:tc>
          <w:tcPr>
            <w:tcW w:type="dxa" w:w="1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28 (10,9%)</w:t>
            </w:r>
          </w:p>
        </w:tc>
        <w:tc>
          <w:tcPr>
            <w:tcW w:type="dxa" w:w="3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205 ainda não inseridos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 capacitação psicopedagógica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134 (51,9%)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77 sem capacitação; 47 sem registo</w:t>
            </w:r>
          </w:p>
        </w:tc>
      </w:tr>
      <w:tr>
        <w:tc>
          <w:tcPr>
            <w:tcW w:type="dxa" w:w="46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Docentes em 2+ cursos</w:t>
            </w:r>
          </w:p>
        </w:tc>
        <w:tc>
          <w:tcPr>
            <w:tcW w:type="dxa" w:w="1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84 (32,6%)</w:t>
            </w:r>
          </w:p>
        </w:tc>
        <w:tc>
          <w:tcPr>
            <w:tcW w:type="dxa" w:w="3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 em 3+ cursos; máximo: 6 cursos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Conformidade Disciplina–Perfil por Curso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conformidade — a correspondência entre a disciplina leccionada e o percurso de formação do docente — é o indicador central do mapa. O padrão é claro: os cursos de saúde de perfil laboratorial/técnico (Cardiopneumologia, Análises Clínicas) e os cursos económico-financeiros apresentam os melhores níveis; Direito, Fisioterapia e Enfermagem estão no extremo oposto, com metade ou quase metade dos docentes fora do perfil ou por verificar.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Figura 1 — Conformidade disciplina–perfil por curso (% dos processos docentes de cada curso).</w:t>
      </w:r>
    </w:p>
    <w:tbl>
      <w:tblPr>
        <w:tblW w:type="dxa" w:w="88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900"/>
        <w:gridCol w:w="1150"/>
        <w:gridCol w:w="1250"/>
        <w:gridCol w:w="1250"/>
        <w:gridCol w:w="1150"/>
        <w:gridCol w:w="115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Processos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 conform.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 conform.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Não identif.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conform.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Cardiopneumologia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78,6%</w:t>
            </w:r>
          </w:p>
        </w:tc>
      </w:tr>
      <w:tr>
        <w:tc>
          <w:tcPr>
            <w:tcW w:type="dxa" w:w="29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Análises Clínicas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78,6%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Contabilidade e Finanças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75,0%</w:t>
            </w:r>
          </w:p>
        </w:tc>
      </w:tr>
      <w:tr>
        <w:tc>
          <w:tcPr>
            <w:tcW w:type="dxa" w:w="29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Economia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75,0%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Sociologia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73,5%</w:t>
            </w:r>
          </w:p>
        </w:tc>
      </w:tr>
      <w:tr>
        <w:tc>
          <w:tcPr>
            <w:tcW w:type="dxa" w:w="29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Ciências Políticas e Rel. Internacionais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66,7%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História e Didáctica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66,7%</w:t>
            </w:r>
          </w:p>
        </w:tc>
      </w:tr>
      <w:tr>
        <w:tc>
          <w:tcPr>
            <w:tcW w:type="dxa" w:w="29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Gestão de Recursos Humanos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64,3%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Psicologia e Didáctica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56,7%</w:t>
            </w:r>
          </w:p>
        </w:tc>
      </w:tr>
      <w:tr>
        <w:tc>
          <w:tcPr>
            <w:tcW w:type="dxa" w:w="29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Enfermagem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53,8%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Fisioterapia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50,0%</w:t>
            </w:r>
          </w:p>
        </w:tc>
      </w:tr>
      <w:tr>
        <w:tc>
          <w:tcPr>
            <w:tcW w:type="dxa" w:w="29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Direito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47,1%</w:t>
            </w:r>
          </w:p>
        </w:tc>
      </w:tr>
      <w:tr>
        <w:tc>
          <w:tcPr>
            <w:tcW w:type="dxa" w:w="29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15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399</w:t>
            </w:r>
          </w:p>
        </w:tc>
        <w:tc>
          <w:tcPr>
            <w:tcW w:type="dxa" w:w="125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258</w:t>
            </w:r>
          </w:p>
        </w:tc>
        <w:tc>
          <w:tcPr>
            <w:tcW w:type="dxa" w:w="125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76</w:t>
            </w:r>
          </w:p>
        </w:tc>
        <w:tc>
          <w:tcPr>
            <w:tcW w:type="dxa" w:w="115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15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64,7%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Três observações qualitativas reforçam a leitura quantitativa: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Enfermagem, as não conformidades incidem sobre disciplinas nucleares do curso (Enfermagem Médico-Cirúrgica, Enfermagem em Saúde Mental e Psiquiátrica, Enfermagem na Saúde da Mulher), e não apenas sobre disciplinas transversais.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Direito, além da menor taxa de conformidade, 12 dos 34 processos não têm conformidade sequer determinada — o maior défice de verificação da instituição.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Fisioterapia, as não conformidades atingem disciplinas estruturantes do ciclo básico (Anatomia Humana, Biomecânica, Embriologia e Histologia).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Qualificações Académicas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nível dos 258 docentes únicos, a estrutura de qualificações é a seguinte: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Figura 2 — Grau académico mais elevado concluído (docentes únicos).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perfil é praticamente sobreponível à média nacional angolana — cerca de 5 licenciados, 4 mestres e 1 doutor por cada 10 docentes universitários —, mas permanece distante do que os referenciais de acreditação e as boas práticas internacionais exigem para a docência superior, em que o corpo docente de referência deve ser maioritariamente doutorado ou, no mínimo, mestre na área da disciplina que lecciona. Dois sinais positivos merecem registo: 44 docentes (17%) têm mestrado em curso e 33 têm doutoramento em curso, o que permite projectar uma melhoria significativa da pirâmide num horizonte de 2–4 anos — desde que a instituição acompanhe e retenha estes docentes.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distribuição dos doutores é muito desigual: CPRI (7), Sociologia (6), Cardiopneumologia e História (5) concentram a maioria, enquanto Fisioterapia não tem nenhum e Análises Clínicas e Direito têm apenas um cada. Num curso de forte procura como Direito, um único doutor é um risco directo de não cumprimento dos rácios exigíveis em sede de avaliação externa.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Aproveitamento Académico dos Docentes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mapa regista a nota que o docente obteve, na sua própria formação, na disciplina que lecciona, bem como a média final de curso. Os resultados institucionais são modestos: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na disciplina que lecciona: </w:t>
      </w:r>
      <w:r>
        <w:rPr>
          <w:rFonts w:ascii="Calibri" w:cs="Calibri" w:eastAsia="Calibri" w:hAnsi="Calibri"/>
          <w:sz w:val="22"/>
          <w:szCs w:val="22"/>
        </w:rPr>
        <w:t xml:space="preserve">apenas 133 processos (33%) documentam nota igual ou superior a 14 valores; 121 (30%) têm nota inferior a 14; e em 146 (37%) a nota não está identificada. Entre as notas efectivamente registadas, a média ronda os 13,6 valores e há 11 registos com nota igual ou inferior a 10–11 valores — docentes a leccionar disciplinas em que o seu próprio aproveitamento foi mínimo.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Média final de licenciatura: </w:t>
      </w:r>
      <w:r>
        <w:rPr>
          <w:rFonts w:ascii="Calibri" w:cs="Calibri" w:eastAsia="Calibri" w:hAnsi="Calibri"/>
          <w:sz w:val="22"/>
          <w:szCs w:val="22"/>
        </w:rPr>
        <w:t xml:space="preserve">175 processos (44%) com média ≥ 14; 118 (30%) abaixo de 14; 107 (27%) sem média identificada.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Média de mestrado: </w:t>
      </w:r>
      <w:r>
        <w:rPr>
          <w:rFonts w:ascii="Calibri" w:cs="Calibri" w:eastAsia="Calibri" w:hAnsi="Calibri"/>
          <w:sz w:val="22"/>
          <w:szCs w:val="22"/>
        </w:rPr>
        <w:t xml:space="preserve">122 processos com média ≥ 14 e apenas 4 abaixo — mas 274 sem média identificada, o que retira representatividade ao indicador.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indicador deve ser lido com prudência — a nota obtida enquanto estudante não determina a competência docente —, mas o seu uso pelo ISPSN é adequado como critério auxiliar de alocação: em igualdade de circunstâncias, deve ser dada preferência ao docente com melhor domínio demonstrado da matéria, e o novo plano de cobertura mantém esse critério.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Regularização Documental, Carreira e Capacitação Pedagógica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Figura 3 — Situação dos três pilares de regularização do corpo docente (docentes únicos).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INAAREES: </w:t>
      </w:r>
      <w:r>
        <w:rPr>
          <w:rFonts w:ascii="Calibri" w:cs="Calibri" w:eastAsia="Calibri" w:hAnsi="Calibri"/>
          <w:sz w:val="22"/>
          <w:szCs w:val="22"/>
        </w:rPr>
        <w:t xml:space="preserve">63 docentes (24%) não têm declaração de homologação de estudos e 26 não têm registo. Sendo condição de reconhecimento formal das habilitações, este défice é um passivo de acreditação que importa eliminar com prioridade.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Inserção na carreira: </w:t>
      </w:r>
      <w:r>
        <w:rPr>
          <w:rFonts w:ascii="Calibri" w:cs="Calibri" w:eastAsia="Calibri" w:hAnsi="Calibri"/>
          <w:sz w:val="22"/>
          <w:szCs w:val="22"/>
        </w:rPr>
        <w:t xml:space="preserve">apenas 28 docentes (11%) foram aprovados em prova pública e estão inseridos na carreira docente, nos termos do Estatuto da Carreira Docente do Ensino Superior (Decreto Presidencial n.º 191/18) e do regulamento das provas públicas (Decreto Executivo n.º 140/21). A quase totalidade do corpo docente exerce, assim, fora do quadro formal da carreira, com implicações na estabilidade, na progressão e na vinculação institucional.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Capacitação psicopedagógica: </w:t>
      </w:r>
      <w:r>
        <w:rPr>
          <w:rFonts w:ascii="Calibri" w:cs="Calibri" w:eastAsia="Calibri" w:hAnsi="Calibri"/>
          <w:sz w:val="22"/>
          <w:szCs w:val="22"/>
        </w:rPr>
        <w:t xml:space="preserve">77 docentes (30%) não têm formação pedagógica comprovada e 47 não têm registo. O contraste interno é forte: Psicologia e Didáctica tem 28 docentes capacitados e nenhum sem capacitação, enquanto em Cardiopneumologia 24 dos 42 processos não têm capacitação e em Direito apenas 5 dos 34 a têm.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Docentes Partilhados e Risco de Sobrecarga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Dos docentes únicos, 84 (33%) leccionam em dois ou mais cursos e 40 em três ou mais. Os casos extremos incluem um docente presente em 6 cursos (Contabilidade e Finanças, Economia, Enfermagem, Fisioterapia, História e Sociologia) e três docentes em 5 cursos. Alguns cursos são estruturalmente dependentes desta partilha: em Sociologia, 31 dos 34 processos correspondem a docentes que também constam noutros cursos (apenas 3 exclusivos); em Psicologia e Didáctica, 18 em 30; em Economia e GRH, 17 em cada.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partilha de docentes entre cursos afins é legítima e economicamente racional, mas nesta escala gera três riscos: sobrecarga lectiva com impacto na assiduidade e na qualidade (razão pela qual o novo layout passa a registar a assiduidade e o número total de UCs por docente); vulnerabilidade da cobertura — a saída de um único docente pode abrir lacunas simultâneas em 4–6 cursos; e fragilidade em sede de acreditação, na medida em que o «corpo docente próprio» de cada curso fica sobreavaliado quando os mesmos nomes se repetem em vários mapas.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Qualidade dos Dados do Mapa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fiabilidade das decisões depende da qualidade do registo. Identificaram-se as seguintes fragilidades, que o novo layout e a eventual integração no sistema Gestão Escolar procuram resolver na origem: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Campos não preenchidos em escala relevante: 65 conformidades, 146 notas de disciplina e 107 médias de curso não identificadas.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Vocabulário não controlado: o mesmo estado surge com múltiplas grafias («Está inserido(a)» / «Esa inserido(a)» / «Está na inserido(a)»; «A frequentar» / «A frrequentar»; «Mestr.» / «Mesc.»), o que impede contagens automáticas fiáveis.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Grafias divergentes do mesmo docente entre folhas de curso, que explicam a diferença entre os 249–250 docentes únicos da folha introdutória e os 258 obtidos por desduplicação automática.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Notas em formatos heterogéneos («14;15», «16-17», «18-20 (classificado como excelente)»), fórmulas com erro (#NAME?) na numeração e datas/escala de outros sistemas de avaliação sem conversão padronizada.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Síntese por Curso e Recomendações Estratégicas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10.1 Semáforo institucional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500"/>
        <w:gridCol w:w="1200"/>
        <w:gridCol w:w="54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Curso(s)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Fundamentação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Direito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Crítico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Menor conformidade (47%), 12 processos sem conformidade identificada, apenas 1 doutor e 5 docentes com capacitação pedagógica, 1 inserido na carreira</w:t>
            </w:r>
          </w:p>
        </w:tc>
      </w:tr>
      <w:tr>
        <w:tc>
          <w:tcPr>
            <w:tcW w:type="dxa" w:w="2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Enfermagem</w:t>
            </w:r>
          </w:p>
        </w:tc>
        <w:tc>
          <w:tcPr>
            <w:tcW w:type="dxa" w:w="12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Crítico</w:t>
            </w:r>
          </w:p>
        </w:tc>
        <w:tc>
          <w:tcPr>
            <w:tcW w:type="dxa" w:w="54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Maior curso (65 processos); 24 docentes sem conformidade (maior número absoluto da instituição); 30 processos sem nota da disciplina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Fisioterapia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Crítico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Nenhum doutor; 50% de não conformidade; corpo docente reduzido e muito partilhado com outros cursos</w:t>
            </w:r>
          </w:p>
        </w:tc>
      </w:tr>
      <w:tr>
        <w:tc>
          <w:tcPr>
            <w:tcW w:type="dxa" w:w="2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Psicologia e Didáctica</w:t>
            </w:r>
          </w:p>
        </w:tc>
        <w:tc>
          <w:tcPr>
            <w:tcW w:type="dxa" w:w="12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Atenção</w:t>
            </w:r>
          </w:p>
        </w:tc>
        <w:tc>
          <w:tcPr>
            <w:tcW w:type="dxa" w:w="54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Conformidade de 57%; forte dependência de docentes partilhados (18 dos 30 processos repetidos noutros cursos)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Cardiopneumologia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Atenção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Boa conformidade (79%), mas 24 docentes sem capacitação psicopedagógica — o pior rácio da instituição</w:t>
            </w:r>
          </w:p>
        </w:tc>
      </w:tr>
      <w:tr>
        <w:tc>
          <w:tcPr>
            <w:tcW w:type="dxa" w:w="2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GRH / CPRI / História</w:t>
            </w:r>
          </w:p>
        </w:tc>
        <w:tc>
          <w:tcPr>
            <w:tcW w:type="dxa" w:w="12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Atenção</w:t>
            </w:r>
          </w:p>
        </w:tc>
        <w:tc>
          <w:tcPr>
            <w:tcW w:type="dxa" w:w="54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Conformidade intermédia (64–67%) e elevada dependência de docentes partilhados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Contab. e Finanças / Economia / Sociologia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Favorável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Conformidade ≥ 73%; nota: em Sociologia apenas 3 docentes são exclusivos do curso</w:t>
            </w:r>
          </w:p>
        </w:tc>
      </w:tr>
      <w:tr>
        <w:tc>
          <w:tcPr>
            <w:tcW w:type="dxa" w:w="25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Análises Clínicas</w:t>
            </w:r>
          </w:p>
        </w:tc>
        <w:tc>
          <w:tcPr>
            <w:tcW w:type="dxa" w:w="12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Favorável</w:t>
            </w:r>
          </w:p>
        </w:tc>
        <w:tc>
          <w:tcPr>
            <w:tcW w:type="dxa" w:w="54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Conformidade de 79% e melhor qualidade de registo (apenas 1 caso não identificado); fragilidade: 1 doutor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10.2 Recomendações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Regularizar as 65 conformidades não determinadas </w:t>
      </w:r>
      <w:r>
        <w:rPr>
          <w:rFonts w:ascii="Calibri" w:cs="Calibri" w:eastAsia="Calibri" w:hAnsi="Calibri"/>
          <w:sz w:val="22"/>
          <w:szCs w:val="22"/>
        </w:rPr>
        <w:t xml:space="preserve">antes do arranque de 2026/27 — é a medida de maior retorno imediato, porque converte incerteza em decisão (manter, reafectar ou substituir).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Plano de choque para Direito, Enfermagem e Fisioterapia: </w:t>
      </w:r>
      <w:r>
        <w:rPr>
          <w:rFonts w:ascii="Calibri" w:cs="Calibri" w:eastAsia="Calibri" w:hAnsi="Calibri"/>
          <w:sz w:val="22"/>
          <w:szCs w:val="22"/>
        </w:rPr>
        <w:t xml:space="preserve">recrutamento dirigido de mestres/doutores nas áreas nucleares em não conformidade, com prioridade para as disciplinas estruturantes identificadas na secção 4.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Programa institucional de qualificação: </w:t>
      </w:r>
      <w:r>
        <w:rPr>
          <w:rFonts w:ascii="Calibri" w:cs="Calibri" w:eastAsia="Calibri" w:hAnsi="Calibri"/>
          <w:sz w:val="22"/>
          <w:szCs w:val="22"/>
        </w:rPr>
        <w:t xml:space="preserve">acompanhar e co-financiar os 44 mestrados e 33 doutoramentos em curso, com contratos de permanência, e fixar metas por curso (p. ex., nenhum curso sem doutor em 2027; ≥ 60% de mestres ou doutores em 2028).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Mutirão documental INAAREES </w:t>
      </w:r>
      <w:r>
        <w:rPr>
          <w:rFonts w:ascii="Calibri" w:cs="Calibri" w:eastAsia="Calibri" w:hAnsi="Calibri"/>
          <w:sz w:val="22"/>
          <w:szCs w:val="22"/>
        </w:rPr>
        <w:t xml:space="preserve">para os 63 docentes sem declaração e 26 sem registo, e calendário plurianual de provas públicas para elevar a inserção na carreira dos actuais 11% para um patamar defensável em acreditação.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Capacitação psicopedagógica obrigatória </w:t>
      </w:r>
      <w:r>
        <w:rPr>
          <w:rFonts w:ascii="Calibri" w:cs="Calibri" w:eastAsia="Calibri" w:hAnsi="Calibri"/>
          <w:sz w:val="22"/>
          <w:szCs w:val="22"/>
        </w:rPr>
        <w:t xml:space="preserve">para os 77 docentes sem formação pedagógica, começando por Cardiopneumologia e Direito; a experiência interna de Psicologia e Didáctica pode ser replicada como modelo.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Limitar a acumulação: </w:t>
      </w:r>
      <w:r>
        <w:rPr>
          <w:rFonts w:ascii="Calibri" w:cs="Calibri" w:eastAsia="Calibri" w:hAnsi="Calibri"/>
          <w:sz w:val="22"/>
          <w:szCs w:val="22"/>
        </w:rPr>
        <w:t xml:space="preserve">fixar um tecto de UCs/cursos por docente (p. ex., máximo 3 cursos ou um limite de horas semanais), monitorizado automaticamente no novo layout através do indicador «n.º de UCs/cursos por docente».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Governar o dado na origem: </w:t>
      </w:r>
      <w:r>
        <w:rPr>
          <w:rFonts w:ascii="Calibri" w:cs="Calibri" w:eastAsia="Calibri" w:hAnsi="Calibri"/>
          <w:sz w:val="22"/>
          <w:szCs w:val="22"/>
        </w:rPr>
        <w:t xml:space="preserve">adoptar o layout 2026/27 com listas de valores fechadas e identificador único de docente, e evoluir para o registo directo no sistema Gestão Escolar (secção 11 do ofício de entrega), eliminando o retrabalho e as inconsistências de grafia.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Ligar a cobertura ao desempenho: </w:t>
      </w:r>
      <w:r>
        <w:rPr>
          <w:rFonts w:ascii="Calibri" w:cs="Calibri" w:eastAsia="Calibri" w:hAnsi="Calibri"/>
          <w:sz w:val="22"/>
          <w:szCs w:val="22"/>
        </w:rPr>
        <w:t xml:space="preserve">usar os novos campos do plano — assiduidade, disponibilização de conteúdos no Portal, registo de sumários, publicação de notas no prazo e avaliação dos estudantes — como critérios objectivos de recondução, à semelhança das melhores práticas internacionais de gestão docente.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Anexo — Indicadores Complementares por Curso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450"/>
        <w:gridCol w:w="1050"/>
        <w:gridCol w:w="1000"/>
        <w:gridCol w:w="1000"/>
        <w:gridCol w:w="1300"/>
        <w:gridCol w:w="1150"/>
        <w:gridCol w:w="1250"/>
      </w:tblGrid>
      <w:tr>
        <w:trPr>
          <w:tblHeader/>
        </w:trPr>
        <w:tc>
          <w:tcPr>
            <w:tcW w:type="dxa" w:w="24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10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Processos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Doutores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Mestres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Capacit. pedag. (Sim)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Inseridos na carreira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 declar. INAAREES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Análises Clínicas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4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Cardiopneumologia</w:t>
            </w:r>
          </w:p>
        </w:tc>
        <w:tc>
          <w:tcPr>
            <w:tcW w:type="dxa" w:w="10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C. Políticas e Rel. Int.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Contabilidade e Finanças</w:t>
            </w:r>
          </w:p>
        </w:tc>
        <w:tc>
          <w:tcPr>
            <w:tcW w:type="dxa" w:w="10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Direito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Economia</w:t>
            </w:r>
          </w:p>
        </w:tc>
        <w:tc>
          <w:tcPr>
            <w:tcW w:type="dxa" w:w="10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Enfermagem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4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Fisioterapia</w:t>
            </w:r>
          </w:p>
        </w:tc>
        <w:tc>
          <w:tcPr>
            <w:tcW w:type="dxa" w:w="10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Gestão de Rec. Humanos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História e Didáctica</w:t>
            </w:r>
          </w:p>
        </w:tc>
        <w:tc>
          <w:tcPr>
            <w:tcW w:type="dxa" w:w="10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Psicologia e Didáctica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Sociologia</w:t>
            </w:r>
          </w:p>
        </w:tc>
        <w:tc>
          <w:tcPr>
            <w:tcW w:type="dxa" w:w="10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1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250"/>
            <w:shd w:fill="F2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Valores ao nível dos processos docentes de cada curso (um docente partilhado conta em cada curso onde lecciona). «Mestres» = mestrado concluído sem doutoramento concluído.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ISPSN · Análise do Corpo Docente · </w:t>
    </w: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6dfa94d650bbfdbfe80710c11477f5050f8822.png"/><Relationship Id="rId9" Type="http://schemas.openxmlformats.org/officeDocument/2006/relationships/image" Target="media/8a6ee433dc057c95a65d32c8ba7c0feb2d6b9644.png"/><Relationship Id="rId10" Type="http://schemas.openxmlformats.org/officeDocument/2006/relationships/image" Target="media/d7b30c4f972a1c9aea29abdb2a6f23910297c5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2026-07-28T12:29:06.099Z</dcterms:created>
  <dcterms:modified xsi:type="dcterms:W3CDTF">2026-07-28T12:29:06.099Z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