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b/>
          <w:color w:val="0B1F3A"/>
          <w:sz w:val="60"/>
        </w:rPr>
        <w:t>ANIKA TRADING &amp; CO.</w:t>
      </w:r>
    </w:p>
    <w:p>
      <w:pPr>
        <w:jc w:val="center"/>
      </w:pPr>
      <w:r>
        <w:rPr>
          <w:b/>
          <w:color w:val="0F766E"/>
          <w:sz w:val="32"/>
        </w:rPr>
        <w:t>Digital Platform — Final Project Overview &amp; Technical Report</w:t>
      </w:r>
    </w:p>
    <w:p>
      <w:pPr>
        <w:jc w:val="center"/>
      </w:pPr>
      <w:r>
        <w:rPr>
          <w:color w:val="595959"/>
          <w:sz w:val="22"/>
        </w:rPr>
        <w:t>Public Website  ·  Admin Content Management Panel  ·  Backend API &amp; Database</w:t>
      </w:r>
    </w:p>
    <w:p>
      <w:pPr>
        <w:spacing w:before="800"/>
      </w:pPr>
    </w:p>
    <w:p>
      <w:pPr>
        <w:jc w:val="center"/>
      </w:pPr>
      <w:r>
        <w:rPr>
          <w:color w:val="595959"/>
          <w:sz w:val="21"/>
        </w:rPr>
        <w:t>Prepared: September 09, 2026</w:t>
      </w:r>
    </w:p>
    <w:p>
      <w:r>
        <w:br w:type="page"/>
      </w:r>
    </w:p>
    <w:p>
      <w:pPr>
        <w:pStyle w:val="Heading1"/>
      </w:pPr>
      <w:r>
        <w:t>1. Executive Summary</w:t>
      </w:r>
    </w:p>
    <w:p>
      <w:r>
        <w:t>This is the final overview report for the ANIKA TRADING &amp; CO. digital platform: a three-part system consisting of a public marketing and export-catalogue website, an internal administrative panel used to manage that website's content and business records, and a backend API and database connecting the two. The platform lets non-technical staff maintain the company's web presence and day-to-day records — page copy, images, product listings, project case studies, team profiles, partner relationships, client accounts, and incoming trade inquiries — without needing a developer for routine updates.</w:t>
      </w:r>
    </w:p>
    <w:p>
      <w:r>
        <w:t>This report reflects the platform's finished state: every part has been reviewed end-to-end, wired together so admin edits appear on the live site immediately, secured with real username/password authentication and role-based permissions, and cleaned up so the admin panel only contains the tools that are actually connected to something a visitor sees. An earlier, unused duplicate content system has been removed, the Partners directory has been given its own public page, and a new Client Management module has been added for tracking business relationships separately from one-off trade leads. Every backend endpoint has been exercised directly and confirmed to behave correctly, and all three codebases pass their respective type-checks, linters, and production build steps with zero errors.</w:t>
      </w:r>
    </w:p>
    <w:p>
      <w:r>
        <w:t>At a glance:</w:t>
      </w:r>
    </w:p>
    <w:p>
      <w:pPr>
        <w:pStyle w:val="ListBullet"/>
      </w:pPr>
      <w:r>
        <w:rPr>
          <w:b/>
        </w:rPr>
        <w:t xml:space="preserve">Public website: </w:t>
      </w:r>
      <w:r>
        <w:t>9 pages (Home, About, Business, Projects, Export, Export Products, Team, Contact, and the new Partners page) plus dynamic product/project detail pages — all rendering content pulled live from the CMS database.</w:t>
      </w:r>
    </w:p>
    <w:p>
      <w:pPr>
        <w:pStyle w:val="ListBullet"/>
      </w:pPr>
      <w:r>
        <w:rPr>
          <w:b/>
        </w:rPr>
        <w:t xml:space="preserve">Admin panel: </w:t>
      </w:r>
      <w:r>
        <w:t>a role-gated console for editing every one of those pages, managing the Partners directory, running full Client Management, reviewing trade-inquiry leads, uploading images, and administering staff accounts — with the earlier unused catalogue screens removed.</w:t>
      </w:r>
    </w:p>
    <w:p>
      <w:pPr>
        <w:pStyle w:val="ListBullet"/>
      </w:pPr>
      <w:r>
        <w:rPr>
          <w:b/>
        </w:rPr>
        <w:t xml:space="preserve">Backend: </w:t>
      </w:r>
      <w:r>
        <w:t>a REST API backed by MySQL, storing page content as structured JSON, uploaded images directly in the database, and clients/leads/users as proper relational records, with JWT-based authentication enforced on every sensitive endpoint.</w:t>
      </w:r>
    </w:p>
    <w:p>
      <w:pPr>
        <w:pStyle w:val="ListBullet"/>
      </w:pPr>
      <w:r>
        <w:rPr>
          <w:b/>
        </w:rPr>
        <w:t xml:space="preserve">Security: </w:t>
      </w:r>
      <w:r>
        <w:t>username/password login with bcrypt-hashed credentials, JSON Web Tokens, and four permission tiers (Admin, Manager, Editor, Viewer) enforced on both the interface and the API itself.</w:t>
      </w:r>
    </w:p>
    <w:p>
      <w:pPr>
        <w:pStyle w:val="Heading1"/>
      </w:pPr>
      <w:r>
        <w:t>2. System Architecture</w:t>
      </w:r>
    </w:p>
    <w:p>
      <w:r>
        <w:t>The platform is organized as three independent applications that communicate over HTTP, sharing a single MySQL database as the source of truth for all content, media, and account data.</w:t>
      </w:r>
    </w:p>
    <w:tbl>
      <w:tblPr>
        <w:tblStyle w:val="TableGrid"/>
        <w:tblW w:type="auto" w:w="0"/>
        <w:jc w:val="center"/>
        <w:tblLook w:firstColumn="1" w:firstRow="1" w:lastColumn="0" w:lastRow="0" w:noHBand="0" w:noVBand="1" w:val="04A0"/>
      </w:tblPr>
      <w:tblGrid>
        <w:gridCol w:w="3249"/>
        <w:gridCol w:w="3249"/>
        <w:gridCol w:w="3249"/>
      </w:tblGrid>
      <w:tr>
        <w:tc>
          <w:tcPr>
            <w:tcW w:type="dxa" w:w="2304"/>
            <w:vAlign w:val="center"/>
            <w:shd w:val="clear" w:color="auto" w:fill="0F766E"/>
          </w:tcPr>
          <w:p>
            <w:pPr>
              <w:spacing w:after="40"/>
            </w:pPr>
            <w:r>
              <w:rPr>
                <w:b/>
                <w:color w:val="FFFFFF"/>
                <w:sz w:val="19"/>
              </w:rPr>
              <w:t>Component</w:t>
            </w:r>
          </w:p>
        </w:tc>
        <w:tc>
          <w:tcPr>
            <w:tcW w:type="dxa" w:w="6048"/>
            <w:vAlign w:val="center"/>
            <w:shd w:val="clear" w:color="auto" w:fill="0F766E"/>
          </w:tcPr>
          <w:p>
            <w:pPr>
              <w:spacing w:after="40"/>
            </w:pPr>
            <w:r>
              <w:rPr>
                <w:b/>
                <w:color w:val="FFFFFF"/>
                <w:sz w:val="19"/>
              </w:rPr>
              <w:t>Role</w:t>
            </w:r>
          </w:p>
        </w:tc>
        <w:tc>
          <w:tcPr>
            <w:tcW w:type="dxa" w:w="1440"/>
            <w:vAlign w:val="center"/>
            <w:shd w:val="clear" w:color="auto" w:fill="0F766E"/>
          </w:tcPr>
          <w:p>
            <w:pPr>
              <w:spacing w:after="40"/>
            </w:pPr>
            <w:r>
              <w:rPr>
                <w:b/>
                <w:color w:val="FFFFFF"/>
                <w:sz w:val="19"/>
              </w:rPr>
              <w:t>Runs On</w:t>
            </w:r>
          </w:p>
        </w:tc>
      </w:tr>
      <w:tr>
        <w:tc>
          <w:tcPr>
            <w:tcW w:type="dxa" w:w="2304"/>
            <w:vAlign w:val="center"/>
          </w:tcPr>
          <w:p>
            <w:pPr>
              <w:spacing w:after="40"/>
            </w:pPr>
            <w:r>
              <w:rPr>
                <w:sz w:val="19"/>
              </w:rPr>
              <w:t>Public Website</w:t>
            </w:r>
          </w:p>
        </w:tc>
        <w:tc>
          <w:tcPr>
            <w:tcW w:type="dxa" w:w="6048"/>
            <w:vAlign w:val="center"/>
          </w:tcPr>
          <w:p>
            <w:pPr>
              <w:spacing w:after="40"/>
            </w:pPr>
            <w:r>
              <w:rPr>
                <w:sz w:val="19"/>
              </w:rPr>
              <w:t>The customer-facing marketing site, export product catalogue, and partner directory. Reads content from the backend on every page load; never writes to it (aside from the contact form).</w:t>
            </w:r>
          </w:p>
        </w:tc>
        <w:tc>
          <w:tcPr>
            <w:tcW w:type="dxa" w:w="1440"/>
            <w:vAlign w:val="center"/>
          </w:tcPr>
          <w:p>
            <w:pPr>
              <w:spacing w:after="40"/>
            </w:pPr>
            <w:r>
              <w:rPr>
                <w:sz w:val="19"/>
              </w:rPr>
              <w:t>Port 3000</w:t>
            </w:r>
          </w:p>
        </w:tc>
      </w:tr>
      <w:tr>
        <w:tc>
          <w:tcPr>
            <w:tcW w:type="dxa" w:w="2304"/>
            <w:vAlign w:val="center"/>
            <w:shd w:val="clear" w:color="auto" w:fill="F2F7F6"/>
          </w:tcPr>
          <w:p>
            <w:pPr>
              <w:spacing w:after="40"/>
            </w:pPr>
            <w:r>
              <w:rPr>
                <w:sz w:val="19"/>
              </w:rPr>
              <w:t>Admin Panel</w:t>
            </w:r>
          </w:p>
        </w:tc>
        <w:tc>
          <w:tcPr>
            <w:tcW w:type="dxa" w:w="6048"/>
            <w:vAlign w:val="center"/>
            <w:shd w:val="clear" w:color="auto" w:fill="F2F7F6"/>
          </w:tcPr>
          <w:p>
            <w:pPr>
              <w:spacing w:after="40"/>
            </w:pPr>
            <w:r>
              <w:rPr>
                <w:sz w:val="19"/>
              </w:rPr>
              <w:t>The internal console staff use to edit content, manage the partner directory and client records, review leads, and administer user accounts. Both reads from and writes to the backend.</w:t>
            </w:r>
          </w:p>
        </w:tc>
        <w:tc>
          <w:tcPr>
            <w:tcW w:type="dxa" w:w="1440"/>
            <w:vAlign w:val="center"/>
            <w:shd w:val="clear" w:color="auto" w:fill="F2F7F6"/>
          </w:tcPr>
          <w:p>
            <w:pPr>
              <w:spacing w:after="40"/>
            </w:pPr>
            <w:r>
              <w:rPr>
                <w:sz w:val="19"/>
              </w:rPr>
              <w:t>Port 3001</w:t>
            </w:r>
          </w:p>
        </w:tc>
      </w:tr>
      <w:tr>
        <w:tc>
          <w:tcPr>
            <w:tcW w:type="dxa" w:w="2304"/>
            <w:vAlign w:val="center"/>
          </w:tcPr>
          <w:p>
            <w:pPr>
              <w:spacing w:after="40"/>
            </w:pPr>
            <w:r>
              <w:rPr>
                <w:sz w:val="19"/>
              </w:rPr>
              <w:t>Backend API</w:t>
            </w:r>
          </w:p>
        </w:tc>
        <w:tc>
          <w:tcPr>
            <w:tcW w:type="dxa" w:w="6048"/>
            <w:vAlign w:val="center"/>
          </w:tcPr>
          <w:p>
            <w:pPr>
              <w:spacing w:after="40"/>
            </w:pPr>
            <w:r>
              <w:rPr>
                <w:sz w:val="19"/>
              </w:rPr>
              <w:t>A single Express server exposing all data operations, enforcing authentication and permissions, and talking to MySQL.</w:t>
            </w:r>
          </w:p>
        </w:tc>
        <w:tc>
          <w:tcPr>
            <w:tcW w:type="dxa" w:w="1440"/>
            <w:vAlign w:val="center"/>
          </w:tcPr>
          <w:p>
            <w:pPr>
              <w:spacing w:after="40"/>
            </w:pPr>
            <w:r>
              <w:rPr>
                <w:sz w:val="19"/>
              </w:rPr>
              <w:t>Port 5000</w:t>
            </w:r>
          </w:p>
        </w:tc>
      </w:tr>
      <w:tr>
        <w:tc>
          <w:tcPr>
            <w:tcW w:type="dxa" w:w="2304"/>
            <w:vAlign w:val="center"/>
            <w:shd w:val="clear" w:color="auto" w:fill="F2F7F6"/>
          </w:tcPr>
          <w:p>
            <w:pPr>
              <w:spacing w:after="40"/>
            </w:pPr>
            <w:r>
              <w:rPr>
                <w:sz w:val="19"/>
              </w:rPr>
              <w:t>MySQL Database</w:t>
            </w:r>
          </w:p>
        </w:tc>
        <w:tc>
          <w:tcPr>
            <w:tcW w:type="dxa" w:w="6048"/>
            <w:vAlign w:val="center"/>
            <w:shd w:val="clear" w:color="auto" w:fill="F2F7F6"/>
          </w:tcPr>
          <w:p>
            <w:pPr>
              <w:spacing w:after="40"/>
            </w:pPr>
            <w:r>
              <w:rPr>
                <w:sz w:val="19"/>
              </w:rPr>
              <w:t>Persistent storage for page content, the partner directory, uploaded images, trade leads, client records, and user accounts.</w:t>
            </w:r>
          </w:p>
        </w:tc>
        <w:tc>
          <w:tcPr>
            <w:tcW w:type="dxa" w:w="1440"/>
            <w:vAlign w:val="center"/>
            <w:shd w:val="clear" w:color="auto" w:fill="F2F7F6"/>
          </w:tcPr>
          <w:p>
            <w:pPr>
              <w:spacing w:after="40"/>
            </w:pPr>
            <w:r>
              <w:rPr>
                <w:sz w:val="19"/>
              </w:rPr>
              <w:t>Port 3306</w:t>
            </w:r>
          </w:p>
        </w:tc>
      </w:tr>
    </w:tbl>
    <w:p/>
    <w:p>
      <w:r>
        <w:t>Content flows in one direction for the public: the website's server-rendered pages call the backend's public, read-only endpoints on every request, so a change saved in the admin panel appears on the live site immediately without a redeploy. If the backend is ever briefly unreachable, each page falls back to its last-known static content rather than showing an error, so a database hiccup never takes the site down. The admin panel and the backend are the only two components that require a login.</w:t>
      </w:r>
    </w:p>
    <w:p>
      <w:pPr>
        <w:pStyle w:val="Heading1"/>
      </w:pPr>
      <w:r>
        <w:t>3. Technology Stack</w:t>
      </w:r>
    </w:p>
    <w:p>
      <w:pPr>
        <w:pStyle w:val="Heading2"/>
      </w:pPr>
      <w:r>
        <w:t>3.1 Public Website</w:t>
      </w:r>
    </w:p>
    <w:tbl>
      <w:tblPr>
        <w:tblStyle w:val="TableGrid"/>
        <w:tblW w:type="auto" w:w="0"/>
        <w:jc w:val="center"/>
        <w:tblLook w:firstColumn="1" w:firstRow="1" w:lastColumn="0" w:lastRow="0" w:noHBand="0" w:noVBand="1" w:val="04A0"/>
      </w:tblPr>
      <w:tblGrid>
        <w:gridCol w:w="4873"/>
        <w:gridCol w:w="4873"/>
      </w:tblGrid>
      <w:tr>
        <w:tc>
          <w:tcPr>
            <w:tcW w:type="dxa" w:w="3168"/>
            <w:vAlign w:val="center"/>
            <w:shd w:val="clear" w:color="auto" w:fill="0F766E"/>
          </w:tcPr>
          <w:p>
            <w:pPr>
              <w:spacing w:after="40"/>
            </w:pPr>
            <w:r>
              <w:rPr>
                <w:b/>
                <w:color w:val="FFFFFF"/>
                <w:sz w:val="19"/>
              </w:rPr>
              <w:t>Layer</w:t>
            </w:r>
          </w:p>
        </w:tc>
        <w:tc>
          <w:tcPr>
            <w:tcW w:type="dxa" w:w="6624"/>
            <w:vAlign w:val="center"/>
            <w:shd w:val="clear" w:color="auto" w:fill="0F766E"/>
          </w:tcPr>
          <w:p>
            <w:pPr>
              <w:spacing w:after="40"/>
            </w:pPr>
            <w:r>
              <w:rPr>
                <w:b/>
                <w:color w:val="FFFFFF"/>
                <w:sz w:val="19"/>
              </w:rPr>
              <w:t>Technology</w:t>
            </w:r>
          </w:p>
        </w:tc>
      </w:tr>
      <w:tr>
        <w:tc>
          <w:tcPr>
            <w:tcW w:type="dxa" w:w="3168"/>
            <w:vAlign w:val="center"/>
          </w:tcPr>
          <w:p>
            <w:pPr>
              <w:spacing w:after="40"/>
            </w:pPr>
            <w:r>
              <w:rPr>
                <w:sz w:val="19"/>
              </w:rPr>
              <w:t>Framework</w:t>
            </w:r>
          </w:p>
        </w:tc>
        <w:tc>
          <w:tcPr>
            <w:tcW w:type="dxa" w:w="6624"/>
            <w:vAlign w:val="center"/>
          </w:tcPr>
          <w:p>
            <w:pPr>
              <w:spacing w:after="40"/>
            </w:pPr>
            <w:r>
              <w:rPr>
                <w:sz w:val="19"/>
              </w:rPr>
              <w:t>Next.js 16.3.3 (App Router, Turbopack, React Server Components)</w:t>
            </w:r>
          </w:p>
        </w:tc>
      </w:tr>
      <w:tr>
        <w:tc>
          <w:tcPr>
            <w:tcW w:type="dxa" w:w="3168"/>
            <w:vAlign w:val="center"/>
            <w:shd w:val="clear" w:color="auto" w:fill="F2F7F6"/>
          </w:tcPr>
          <w:p>
            <w:pPr>
              <w:spacing w:after="40"/>
            </w:pPr>
            <w:r>
              <w:rPr>
                <w:sz w:val="19"/>
              </w:rPr>
              <w:t>UI Library</w:t>
            </w:r>
          </w:p>
        </w:tc>
        <w:tc>
          <w:tcPr>
            <w:tcW w:type="dxa" w:w="6624"/>
            <w:vAlign w:val="center"/>
            <w:shd w:val="clear" w:color="auto" w:fill="F2F7F6"/>
          </w:tcPr>
          <w:p>
            <w:pPr>
              <w:spacing w:after="40"/>
            </w:pPr>
            <w:r>
              <w:rPr>
                <w:sz w:val="19"/>
              </w:rPr>
              <w:t>React 19.2.8</w:t>
            </w:r>
          </w:p>
        </w:tc>
      </w:tr>
      <w:tr>
        <w:tc>
          <w:tcPr>
            <w:tcW w:type="dxa" w:w="3168"/>
            <w:vAlign w:val="center"/>
          </w:tcPr>
          <w:p>
            <w:pPr>
              <w:spacing w:after="40"/>
            </w:pPr>
            <w:r>
              <w:rPr>
                <w:sz w:val="19"/>
              </w:rPr>
              <w:t>Language</w:t>
            </w:r>
          </w:p>
        </w:tc>
        <w:tc>
          <w:tcPr>
            <w:tcW w:type="dxa" w:w="6624"/>
            <w:vAlign w:val="center"/>
          </w:tcPr>
          <w:p>
            <w:pPr>
              <w:spacing w:after="40"/>
            </w:pPr>
            <w:r>
              <w:rPr>
                <w:sz w:val="19"/>
              </w:rPr>
              <w:t>TypeScript 5</w:t>
            </w:r>
          </w:p>
        </w:tc>
      </w:tr>
      <w:tr>
        <w:tc>
          <w:tcPr>
            <w:tcW w:type="dxa" w:w="3168"/>
            <w:vAlign w:val="center"/>
            <w:shd w:val="clear" w:color="auto" w:fill="F2F7F6"/>
          </w:tcPr>
          <w:p>
            <w:pPr>
              <w:spacing w:after="40"/>
            </w:pPr>
            <w:r>
              <w:rPr>
                <w:sz w:val="19"/>
              </w:rPr>
              <w:t>Styling</w:t>
            </w:r>
          </w:p>
        </w:tc>
        <w:tc>
          <w:tcPr>
            <w:tcW w:type="dxa" w:w="6624"/>
            <w:vAlign w:val="center"/>
            <w:shd w:val="clear" w:color="auto" w:fill="F2F7F6"/>
          </w:tcPr>
          <w:p>
            <w:pPr>
              <w:spacing w:after="40"/>
            </w:pPr>
            <w:r>
              <w:rPr>
                <w:sz w:val="19"/>
              </w:rPr>
              <w:t>Tailwind CSS 4</w:t>
            </w:r>
          </w:p>
        </w:tc>
      </w:tr>
      <w:tr>
        <w:tc>
          <w:tcPr>
            <w:tcW w:type="dxa" w:w="3168"/>
            <w:vAlign w:val="center"/>
          </w:tcPr>
          <w:p>
            <w:pPr>
              <w:spacing w:after="40"/>
            </w:pPr>
            <w:r>
              <w:rPr>
                <w:sz w:val="19"/>
              </w:rPr>
              <w:t>Animation</w:t>
            </w:r>
          </w:p>
        </w:tc>
        <w:tc>
          <w:tcPr>
            <w:tcW w:type="dxa" w:w="6624"/>
            <w:vAlign w:val="center"/>
          </w:tcPr>
          <w:p>
            <w:pPr>
              <w:spacing w:after="40"/>
            </w:pPr>
            <w:r>
              <w:rPr>
                <w:sz w:val="19"/>
              </w:rPr>
              <w:t>Framer Motion 13</w:t>
            </w:r>
          </w:p>
        </w:tc>
      </w:tr>
      <w:tr>
        <w:tc>
          <w:tcPr>
            <w:tcW w:type="dxa" w:w="3168"/>
            <w:vAlign w:val="center"/>
            <w:shd w:val="clear" w:color="auto" w:fill="F2F7F6"/>
          </w:tcPr>
          <w:p>
            <w:pPr>
              <w:spacing w:after="40"/>
            </w:pPr>
            <w:r>
              <w:rPr>
                <w:sz w:val="19"/>
              </w:rPr>
              <w:t>Image Handling</w:t>
            </w:r>
          </w:p>
        </w:tc>
        <w:tc>
          <w:tcPr>
            <w:tcW w:type="dxa" w:w="6624"/>
            <w:vAlign w:val="center"/>
            <w:shd w:val="clear" w:color="auto" w:fill="F2F7F6"/>
          </w:tcPr>
          <w:p>
            <w:pPr>
              <w:spacing w:after="40"/>
            </w:pPr>
            <w:r>
              <w:rPr>
                <w:sz w:val="19"/>
              </w:rPr>
              <w:t>Next.js built-in Image Optimization, configured to serve images from the backend's MySQL-backed media store</w:t>
            </w:r>
          </w:p>
        </w:tc>
      </w:tr>
      <w:tr>
        <w:tc>
          <w:tcPr>
            <w:tcW w:type="dxa" w:w="3168"/>
            <w:vAlign w:val="center"/>
          </w:tcPr>
          <w:p>
            <w:pPr>
              <w:spacing w:after="40"/>
            </w:pPr>
            <w:r>
              <w:rPr>
                <w:sz w:val="19"/>
              </w:rPr>
              <w:t>Rendering Model</w:t>
            </w:r>
          </w:p>
        </w:tc>
        <w:tc>
          <w:tcPr>
            <w:tcW w:type="dxa" w:w="6624"/>
            <w:vAlign w:val="center"/>
          </w:tcPr>
          <w:p>
            <w:pPr>
              <w:spacing w:after="40"/>
            </w:pPr>
            <w:r>
              <w:rPr>
                <w:sz w:val="19"/>
              </w:rPr>
              <w:t>Server-rendered per request (no static caching), so content is always current</w:t>
            </w:r>
          </w:p>
        </w:tc>
      </w:tr>
    </w:tbl>
    <w:p/>
    <w:p>
      <w:pPr>
        <w:pStyle w:val="Heading2"/>
      </w:pPr>
      <w:r>
        <w:t>3.2 Admin Panel</w:t>
      </w:r>
    </w:p>
    <w:tbl>
      <w:tblPr>
        <w:tblStyle w:val="TableGrid"/>
        <w:tblW w:type="auto" w:w="0"/>
        <w:jc w:val="center"/>
        <w:tblLook w:firstColumn="1" w:firstRow="1" w:lastColumn="0" w:lastRow="0" w:noHBand="0" w:noVBand="1" w:val="04A0"/>
      </w:tblPr>
      <w:tblGrid>
        <w:gridCol w:w="4873"/>
        <w:gridCol w:w="4873"/>
      </w:tblGrid>
      <w:tr>
        <w:tc>
          <w:tcPr>
            <w:tcW w:type="dxa" w:w="3168"/>
            <w:vAlign w:val="center"/>
            <w:shd w:val="clear" w:color="auto" w:fill="0F766E"/>
          </w:tcPr>
          <w:p>
            <w:pPr>
              <w:spacing w:after="40"/>
            </w:pPr>
            <w:r>
              <w:rPr>
                <w:b/>
                <w:color w:val="FFFFFF"/>
                <w:sz w:val="19"/>
              </w:rPr>
              <w:t>Layer</w:t>
            </w:r>
          </w:p>
        </w:tc>
        <w:tc>
          <w:tcPr>
            <w:tcW w:type="dxa" w:w="6624"/>
            <w:vAlign w:val="center"/>
            <w:shd w:val="clear" w:color="auto" w:fill="0F766E"/>
          </w:tcPr>
          <w:p>
            <w:pPr>
              <w:spacing w:after="40"/>
            </w:pPr>
            <w:r>
              <w:rPr>
                <w:b/>
                <w:color w:val="FFFFFF"/>
                <w:sz w:val="19"/>
              </w:rPr>
              <w:t>Technology</w:t>
            </w:r>
          </w:p>
        </w:tc>
      </w:tr>
      <w:tr>
        <w:tc>
          <w:tcPr>
            <w:tcW w:type="dxa" w:w="3168"/>
            <w:vAlign w:val="center"/>
          </w:tcPr>
          <w:p>
            <w:pPr>
              <w:spacing w:after="40"/>
            </w:pPr>
            <w:r>
              <w:rPr>
                <w:sz w:val="19"/>
              </w:rPr>
              <w:t>Build Tool</w:t>
            </w:r>
          </w:p>
        </w:tc>
        <w:tc>
          <w:tcPr>
            <w:tcW w:type="dxa" w:w="6624"/>
            <w:vAlign w:val="center"/>
          </w:tcPr>
          <w:p>
            <w:pPr>
              <w:spacing w:after="40"/>
            </w:pPr>
            <w:r>
              <w:rPr>
                <w:sz w:val="19"/>
              </w:rPr>
              <w:t>Vite 6</w:t>
            </w:r>
          </w:p>
        </w:tc>
      </w:tr>
      <w:tr>
        <w:tc>
          <w:tcPr>
            <w:tcW w:type="dxa" w:w="3168"/>
            <w:vAlign w:val="center"/>
            <w:shd w:val="clear" w:color="auto" w:fill="F2F7F6"/>
          </w:tcPr>
          <w:p>
            <w:pPr>
              <w:spacing w:after="40"/>
            </w:pPr>
            <w:r>
              <w:rPr>
                <w:sz w:val="19"/>
              </w:rPr>
              <w:t>UI Library</w:t>
            </w:r>
          </w:p>
        </w:tc>
        <w:tc>
          <w:tcPr>
            <w:tcW w:type="dxa" w:w="6624"/>
            <w:vAlign w:val="center"/>
            <w:shd w:val="clear" w:color="auto" w:fill="F2F7F6"/>
          </w:tcPr>
          <w:p>
            <w:pPr>
              <w:spacing w:after="40"/>
            </w:pPr>
            <w:r>
              <w:rPr>
                <w:sz w:val="19"/>
              </w:rPr>
              <w:t>React 19</w:t>
            </w:r>
          </w:p>
        </w:tc>
      </w:tr>
      <w:tr>
        <w:tc>
          <w:tcPr>
            <w:tcW w:type="dxa" w:w="3168"/>
            <w:vAlign w:val="center"/>
          </w:tcPr>
          <w:p>
            <w:pPr>
              <w:spacing w:after="40"/>
            </w:pPr>
            <w:r>
              <w:rPr>
                <w:sz w:val="19"/>
              </w:rPr>
              <w:t>Language</w:t>
            </w:r>
          </w:p>
        </w:tc>
        <w:tc>
          <w:tcPr>
            <w:tcW w:type="dxa" w:w="6624"/>
            <w:vAlign w:val="center"/>
          </w:tcPr>
          <w:p>
            <w:pPr>
              <w:spacing w:after="40"/>
            </w:pPr>
            <w:r>
              <w:rPr>
                <w:sz w:val="19"/>
              </w:rPr>
              <w:t>TypeScript 5.7</w:t>
            </w:r>
          </w:p>
        </w:tc>
      </w:tr>
      <w:tr>
        <w:tc>
          <w:tcPr>
            <w:tcW w:type="dxa" w:w="3168"/>
            <w:vAlign w:val="center"/>
            <w:shd w:val="clear" w:color="auto" w:fill="F2F7F6"/>
          </w:tcPr>
          <w:p>
            <w:pPr>
              <w:spacing w:after="40"/>
            </w:pPr>
            <w:r>
              <w:rPr>
                <w:sz w:val="19"/>
              </w:rPr>
              <w:t>Routing</w:t>
            </w:r>
          </w:p>
        </w:tc>
        <w:tc>
          <w:tcPr>
            <w:tcW w:type="dxa" w:w="6624"/>
            <w:vAlign w:val="center"/>
            <w:shd w:val="clear" w:color="auto" w:fill="F2F7F6"/>
          </w:tcPr>
          <w:p>
            <w:pPr>
              <w:spacing w:after="40"/>
            </w:pPr>
            <w:r>
              <w:rPr>
                <w:sz w:val="19"/>
              </w:rPr>
              <w:t>React Router 7</w:t>
            </w:r>
          </w:p>
        </w:tc>
      </w:tr>
      <w:tr>
        <w:tc>
          <w:tcPr>
            <w:tcW w:type="dxa" w:w="3168"/>
            <w:vAlign w:val="center"/>
          </w:tcPr>
          <w:p>
            <w:pPr>
              <w:spacing w:after="40"/>
            </w:pPr>
            <w:r>
              <w:rPr>
                <w:sz w:val="19"/>
              </w:rPr>
              <w:t>Styling</w:t>
            </w:r>
          </w:p>
        </w:tc>
        <w:tc>
          <w:tcPr>
            <w:tcW w:type="dxa" w:w="6624"/>
            <w:vAlign w:val="center"/>
          </w:tcPr>
          <w:p>
            <w:pPr>
              <w:spacing w:after="40"/>
            </w:pPr>
            <w:r>
              <w:rPr>
                <w:sz w:val="19"/>
              </w:rPr>
              <w:t>Tailwind CSS 4</w:t>
            </w:r>
          </w:p>
        </w:tc>
      </w:tr>
      <w:tr>
        <w:tc>
          <w:tcPr>
            <w:tcW w:type="dxa" w:w="3168"/>
            <w:vAlign w:val="center"/>
            <w:shd w:val="clear" w:color="auto" w:fill="F2F7F6"/>
          </w:tcPr>
          <w:p>
            <w:pPr>
              <w:spacing w:after="40"/>
            </w:pPr>
            <w:r>
              <w:rPr>
                <w:sz w:val="19"/>
              </w:rPr>
              <w:t>HTTP Client</w:t>
            </w:r>
          </w:p>
        </w:tc>
        <w:tc>
          <w:tcPr>
            <w:tcW w:type="dxa" w:w="6624"/>
            <w:vAlign w:val="center"/>
            <w:shd w:val="clear" w:color="auto" w:fill="F2F7F6"/>
          </w:tcPr>
          <w:p>
            <w:pPr>
              <w:spacing w:after="40"/>
            </w:pPr>
            <w:r>
              <w:rPr>
                <w:sz w:val="19"/>
              </w:rPr>
              <w:t>Axios (with automatic bearer-token attachment and session-expiry handling)</w:t>
            </w:r>
          </w:p>
        </w:tc>
      </w:tr>
      <w:tr>
        <w:tc>
          <w:tcPr>
            <w:tcW w:type="dxa" w:w="3168"/>
            <w:vAlign w:val="center"/>
          </w:tcPr>
          <w:p>
            <w:pPr>
              <w:spacing w:after="40"/>
            </w:pPr>
            <w:r>
              <w:rPr>
                <w:sz w:val="19"/>
              </w:rPr>
              <w:t>Icons</w:t>
            </w:r>
          </w:p>
        </w:tc>
        <w:tc>
          <w:tcPr>
            <w:tcW w:type="dxa" w:w="6624"/>
            <w:vAlign w:val="center"/>
          </w:tcPr>
          <w:p>
            <w:pPr>
              <w:spacing w:after="40"/>
            </w:pPr>
            <w:r>
              <w:rPr>
                <w:sz w:val="19"/>
              </w:rPr>
              <w:t>Lucide React</w:t>
            </w:r>
          </w:p>
        </w:tc>
      </w:tr>
      <w:tr>
        <w:tc>
          <w:tcPr>
            <w:tcW w:type="dxa" w:w="3168"/>
            <w:vAlign w:val="center"/>
            <w:shd w:val="clear" w:color="auto" w:fill="F2F7F6"/>
          </w:tcPr>
          <w:p>
            <w:pPr>
              <w:spacing w:after="40"/>
            </w:pPr>
            <w:r>
              <w:rPr>
                <w:sz w:val="19"/>
              </w:rPr>
              <w:t>Security Utility</w:t>
            </w:r>
          </w:p>
        </w:tc>
        <w:tc>
          <w:tcPr>
            <w:tcW w:type="dxa" w:w="6624"/>
            <w:vAlign w:val="center"/>
            <w:shd w:val="clear" w:color="auto" w:fill="F2F7F6"/>
          </w:tcPr>
          <w:p>
            <w:pPr>
              <w:spacing w:after="40"/>
            </w:pPr>
            <w:r>
              <w:rPr>
                <w:sz w:val="19"/>
              </w:rPr>
              <w:t>DOMPurify (sanitizes rich-text fields before rendering)</w:t>
            </w:r>
          </w:p>
        </w:tc>
      </w:tr>
    </w:tbl>
    <w:p/>
    <w:p>
      <w:pPr>
        <w:pStyle w:val="Heading2"/>
      </w:pPr>
      <w:r>
        <w:t>3.3 Backend API</w:t>
      </w:r>
    </w:p>
    <w:tbl>
      <w:tblPr>
        <w:tblStyle w:val="TableGrid"/>
        <w:tblW w:type="auto" w:w="0"/>
        <w:jc w:val="center"/>
        <w:tblLook w:firstColumn="1" w:firstRow="1" w:lastColumn="0" w:lastRow="0" w:noHBand="0" w:noVBand="1" w:val="04A0"/>
      </w:tblPr>
      <w:tblGrid>
        <w:gridCol w:w="4873"/>
        <w:gridCol w:w="4873"/>
      </w:tblGrid>
      <w:tr>
        <w:tc>
          <w:tcPr>
            <w:tcW w:type="dxa" w:w="3168"/>
            <w:vAlign w:val="center"/>
            <w:shd w:val="clear" w:color="auto" w:fill="0F766E"/>
          </w:tcPr>
          <w:p>
            <w:pPr>
              <w:spacing w:after="40"/>
            </w:pPr>
            <w:r>
              <w:rPr>
                <w:b/>
                <w:color w:val="FFFFFF"/>
                <w:sz w:val="19"/>
              </w:rPr>
              <w:t>Layer</w:t>
            </w:r>
          </w:p>
        </w:tc>
        <w:tc>
          <w:tcPr>
            <w:tcW w:type="dxa" w:w="6624"/>
            <w:vAlign w:val="center"/>
            <w:shd w:val="clear" w:color="auto" w:fill="0F766E"/>
          </w:tcPr>
          <w:p>
            <w:pPr>
              <w:spacing w:after="40"/>
            </w:pPr>
            <w:r>
              <w:rPr>
                <w:b/>
                <w:color w:val="FFFFFF"/>
                <w:sz w:val="19"/>
              </w:rPr>
              <w:t>Technology</w:t>
            </w:r>
          </w:p>
        </w:tc>
      </w:tr>
      <w:tr>
        <w:tc>
          <w:tcPr>
            <w:tcW w:type="dxa" w:w="3168"/>
            <w:vAlign w:val="center"/>
          </w:tcPr>
          <w:p>
            <w:pPr>
              <w:spacing w:after="40"/>
            </w:pPr>
            <w:r>
              <w:rPr>
                <w:sz w:val="19"/>
              </w:rPr>
              <w:t>Runtime</w:t>
            </w:r>
          </w:p>
        </w:tc>
        <w:tc>
          <w:tcPr>
            <w:tcW w:type="dxa" w:w="6624"/>
            <w:vAlign w:val="center"/>
          </w:tcPr>
          <w:p>
            <w:pPr>
              <w:spacing w:after="40"/>
            </w:pPr>
            <w:r>
              <w:rPr>
                <w:sz w:val="19"/>
              </w:rPr>
              <w:t>Node.js</w:t>
            </w:r>
          </w:p>
        </w:tc>
      </w:tr>
      <w:tr>
        <w:tc>
          <w:tcPr>
            <w:tcW w:type="dxa" w:w="3168"/>
            <w:vAlign w:val="center"/>
            <w:shd w:val="clear" w:color="auto" w:fill="F2F7F6"/>
          </w:tcPr>
          <w:p>
            <w:pPr>
              <w:spacing w:after="40"/>
            </w:pPr>
            <w:r>
              <w:rPr>
                <w:sz w:val="19"/>
              </w:rPr>
              <w:t>Framework</w:t>
            </w:r>
          </w:p>
        </w:tc>
        <w:tc>
          <w:tcPr>
            <w:tcW w:type="dxa" w:w="6624"/>
            <w:vAlign w:val="center"/>
            <w:shd w:val="clear" w:color="auto" w:fill="F2F7F6"/>
          </w:tcPr>
          <w:p>
            <w:pPr>
              <w:spacing w:after="40"/>
            </w:pPr>
            <w:r>
              <w:rPr>
                <w:sz w:val="19"/>
              </w:rPr>
              <w:t>Express 5</w:t>
            </w:r>
          </w:p>
        </w:tc>
      </w:tr>
      <w:tr>
        <w:tc>
          <w:tcPr>
            <w:tcW w:type="dxa" w:w="3168"/>
            <w:vAlign w:val="center"/>
          </w:tcPr>
          <w:p>
            <w:pPr>
              <w:spacing w:after="40"/>
            </w:pPr>
            <w:r>
              <w:rPr>
                <w:sz w:val="19"/>
              </w:rPr>
              <w:t>Language</w:t>
            </w:r>
          </w:p>
        </w:tc>
        <w:tc>
          <w:tcPr>
            <w:tcW w:type="dxa" w:w="6624"/>
            <w:vAlign w:val="center"/>
          </w:tcPr>
          <w:p>
            <w:pPr>
              <w:spacing w:after="40"/>
            </w:pPr>
            <w:r>
              <w:rPr>
                <w:sz w:val="19"/>
              </w:rPr>
              <w:t>TypeScript 5.8 (via tsx for development)</w:t>
            </w:r>
          </w:p>
        </w:tc>
      </w:tr>
      <w:tr>
        <w:tc>
          <w:tcPr>
            <w:tcW w:type="dxa" w:w="3168"/>
            <w:vAlign w:val="center"/>
            <w:shd w:val="clear" w:color="auto" w:fill="F2F7F6"/>
          </w:tcPr>
          <w:p>
            <w:pPr>
              <w:spacing w:after="40"/>
            </w:pPr>
            <w:r>
              <w:rPr>
                <w:sz w:val="19"/>
              </w:rPr>
              <w:t>Database</w:t>
            </w:r>
          </w:p>
        </w:tc>
        <w:tc>
          <w:tcPr>
            <w:tcW w:type="dxa" w:w="6624"/>
            <w:vAlign w:val="center"/>
            <w:shd w:val="clear" w:color="auto" w:fill="F2F7F6"/>
          </w:tcPr>
          <w:p>
            <w:pPr>
              <w:spacing w:after="40"/>
            </w:pPr>
            <w:r>
              <w:rPr>
                <w:sz w:val="19"/>
              </w:rPr>
              <w:t>MySQL 8.0, accessed through the mysql2 driver with connection pooling</w:t>
            </w:r>
          </w:p>
        </w:tc>
      </w:tr>
      <w:tr>
        <w:tc>
          <w:tcPr>
            <w:tcW w:type="dxa" w:w="3168"/>
            <w:vAlign w:val="center"/>
          </w:tcPr>
          <w:p>
            <w:pPr>
              <w:spacing w:after="40"/>
            </w:pPr>
            <w:r>
              <w:rPr>
                <w:sz w:val="19"/>
              </w:rPr>
              <w:t>Authentication</w:t>
            </w:r>
          </w:p>
        </w:tc>
        <w:tc>
          <w:tcPr>
            <w:tcW w:type="dxa" w:w="6624"/>
            <w:vAlign w:val="center"/>
          </w:tcPr>
          <w:p>
            <w:pPr>
              <w:spacing w:after="40"/>
            </w:pPr>
            <w:r>
              <w:rPr>
                <w:sz w:val="19"/>
              </w:rPr>
              <w:t>JSON Web Tokens (jsonwebtoken) with bcryptjs password hashing</w:t>
            </w:r>
          </w:p>
        </w:tc>
      </w:tr>
      <w:tr>
        <w:tc>
          <w:tcPr>
            <w:tcW w:type="dxa" w:w="3168"/>
            <w:vAlign w:val="center"/>
            <w:shd w:val="clear" w:color="auto" w:fill="F2F7F6"/>
          </w:tcPr>
          <w:p>
            <w:pPr>
              <w:spacing w:after="40"/>
            </w:pPr>
            <w:r>
              <w:rPr>
                <w:sz w:val="19"/>
              </w:rPr>
              <w:t>File Uploads</w:t>
            </w:r>
          </w:p>
        </w:tc>
        <w:tc>
          <w:tcPr>
            <w:tcW w:type="dxa" w:w="6624"/>
            <w:vAlign w:val="center"/>
            <w:shd w:val="clear" w:color="auto" w:fill="F2F7F6"/>
          </w:tcPr>
          <w:p>
            <w:pPr>
              <w:spacing w:after="40"/>
            </w:pPr>
            <w:r>
              <w:rPr>
                <w:sz w:val="19"/>
              </w:rPr>
              <w:t>Multer, storing image binaries directly as MySQL LONGBLOB records</w:t>
            </w:r>
          </w:p>
        </w:tc>
      </w:tr>
      <w:tr>
        <w:tc>
          <w:tcPr>
            <w:tcW w:type="dxa" w:w="3168"/>
            <w:vAlign w:val="center"/>
          </w:tcPr>
          <w:p>
            <w:pPr>
              <w:spacing w:after="40"/>
            </w:pPr>
            <w:r>
              <w:rPr>
                <w:sz w:val="19"/>
              </w:rPr>
              <w:t>Middleware</w:t>
            </w:r>
          </w:p>
        </w:tc>
        <w:tc>
          <w:tcPr>
            <w:tcW w:type="dxa" w:w="6624"/>
            <w:vAlign w:val="center"/>
          </w:tcPr>
          <w:p>
            <w:pPr>
              <w:spacing w:after="40"/>
            </w:pPr>
            <w:r>
              <w:rPr>
                <w:sz w:val="19"/>
              </w:rPr>
              <w:t>CORS (origin allow-list via environment variable), Morgan request logging</w:t>
            </w:r>
          </w:p>
        </w:tc>
      </w:tr>
    </w:tbl>
    <w:p/>
    <w:p>
      <w:r>
        <w:t>All configuration that differs between environments — API URLs, database credentials, allowed CORS origins, JWT signing secret — is supplied through environment variables (.env files) rather than being hard-coded, so the same codebase can move between a local development machine and a production server without code changes.</w:t>
      </w:r>
    </w:p>
    <w:p>
      <w:r>
        <w:br w:type="page"/>
      </w:r>
    </w:p>
    <w:p>
      <w:pPr>
        <w:pStyle w:val="Heading1"/>
      </w:pPr>
      <w:r>
        <w:t>4. Public Website — Feature Breakdown</w:t>
      </w:r>
    </w:p>
    <w:p>
      <w:r>
        <w:t>Every page listed below fetches its text and images from the backend at request time. If a page has never been edited from the admin panel, it displays sensible default content seeded into the database when the system was first set up.</w:t>
      </w:r>
    </w:p>
    <w:tbl>
      <w:tblPr>
        <w:tblStyle w:val="TableGrid"/>
        <w:tblW w:type="auto" w:w="0"/>
        <w:jc w:val="center"/>
        <w:tblLook w:firstColumn="1" w:firstRow="1" w:lastColumn="0" w:lastRow="0" w:noHBand="0" w:noVBand="1" w:val="04A0"/>
      </w:tblPr>
      <w:tblGrid>
        <w:gridCol w:w="4873"/>
        <w:gridCol w:w="4873"/>
      </w:tblGrid>
      <w:tr>
        <w:tc>
          <w:tcPr>
            <w:tcW w:type="dxa" w:w="2304"/>
            <w:vAlign w:val="center"/>
            <w:shd w:val="clear" w:color="auto" w:fill="0F766E"/>
          </w:tcPr>
          <w:p>
            <w:pPr>
              <w:spacing w:after="40"/>
            </w:pPr>
            <w:r>
              <w:rPr>
                <w:b/>
                <w:color w:val="FFFFFF"/>
                <w:sz w:val="19"/>
              </w:rPr>
              <w:t>Page</w:t>
            </w:r>
          </w:p>
        </w:tc>
        <w:tc>
          <w:tcPr>
            <w:tcW w:type="dxa" w:w="7488"/>
            <w:vAlign w:val="center"/>
            <w:shd w:val="clear" w:color="auto" w:fill="0F766E"/>
          </w:tcPr>
          <w:p>
            <w:pPr>
              <w:spacing w:after="40"/>
            </w:pPr>
            <w:r>
              <w:rPr>
                <w:b/>
                <w:color w:val="FFFFFF"/>
                <w:sz w:val="19"/>
              </w:rPr>
              <w:t>What It Shows</w:t>
            </w:r>
          </w:p>
        </w:tc>
      </w:tr>
      <w:tr>
        <w:tc>
          <w:tcPr>
            <w:tcW w:type="dxa" w:w="2304"/>
            <w:vAlign w:val="center"/>
          </w:tcPr>
          <w:p>
            <w:pPr>
              <w:spacing w:after="40"/>
            </w:pPr>
            <w:r>
              <w:rPr>
                <w:sz w:val="19"/>
              </w:rPr>
              <w:t>Home</w:t>
            </w:r>
          </w:p>
        </w:tc>
        <w:tc>
          <w:tcPr>
            <w:tcW w:type="dxa" w:w="7488"/>
            <w:vAlign w:val="center"/>
          </w:tcPr>
          <w:p>
            <w:pPr>
              <w:spacing w:after="40"/>
            </w:pPr>
            <w:r>
              <w:rPr>
                <w:sz w:val="19"/>
              </w:rPr>
              <w:t>Hero banner, five rotating “sectors we move through” stories, a six-item business showcase carousel, a project highlights strip, a “why ANIKA” rotating panel, and a closing call-to-action banner.</w:t>
            </w:r>
          </w:p>
        </w:tc>
      </w:tr>
      <w:tr>
        <w:tc>
          <w:tcPr>
            <w:tcW w:type="dxa" w:w="2304"/>
            <w:vAlign w:val="center"/>
            <w:shd w:val="clear" w:color="auto" w:fill="F2F7F6"/>
          </w:tcPr>
          <w:p>
            <w:pPr>
              <w:spacing w:after="40"/>
            </w:pPr>
            <w:r>
              <w:rPr>
                <w:sz w:val="19"/>
              </w:rPr>
              <w:t>About</w:t>
            </w:r>
          </w:p>
        </w:tc>
        <w:tc>
          <w:tcPr>
            <w:tcW w:type="dxa" w:w="7488"/>
            <w:vAlign w:val="center"/>
            <w:shd w:val="clear" w:color="auto" w:fill="F2F7F6"/>
          </w:tcPr>
          <w:p>
            <w:pPr>
              <w:spacing w:after="40"/>
            </w:pPr>
            <w:r>
              <w:rPr>
                <w:sz w:val="19"/>
              </w:rPr>
              <w:t>Company introduction, a scroll-driven company timeline, mission &amp; vision statements, core values, and a business philosophy section.</w:t>
            </w:r>
          </w:p>
        </w:tc>
      </w:tr>
      <w:tr>
        <w:tc>
          <w:tcPr>
            <w:tcW w:type="dxa" w:w="2304"/>
            <w:vAlign w:val="center"/>
          </w:tcPr>
          <w:p>
            <w:pPr>
              <w:spacing w:after="40"/>
            </w:pPr>
            <w:r>
              <w:rPr>
                <w:sz w:val="19"/>
              </w:rPr>
              <w:t>Business</w:t>
            </w:r>
          </w:p>
        </w:tc>
        <w:tc>
          <w:tcPr>
            <w:tcW w:type="dxa" w:w="7488"/>
            <w:vAlign w:val="center"/>
          </w:tcPr>
          <w:p>
            <w:pPr>
              <w:spacing w:after="40"/>
            </w:pPr>
            <w:r>
              <w:rPr>
                <w:sz w:val="19"/>
              </w:rPr>
              <w:t>An overview intro plus a detailed breakdown of all six business verticals (Construction, Government Supply, Private Supply &amp; Distribution, Trading, Export, International Business).</w:t>
            </w:r>
          </w:p>
        </w:tc>
      </w:tr>
      <w:tr>
        <w:tc>
          <w:tcPr>
            <w:tcW w:type="dxa" w:w="2304"/>
            <w:vAlign w:val="center"/>
            <w:shd w:val="clear" w:color="auto" w:fill="F2F7F6"/>
          </w:tcPr>
          <w:p>
            <w:pPr>
              <w:spacing w:after="40"/>
            </w:pPr>
            <w:r>
              <w:rPr>
                <w:sz w:val="19"/>
              </w:rPr>
              <w:t>Projects</w:t>
            </w:r>
          </w:p>
        </w:tc>
        <w:tc>
          <w:tcPr>
            <w:tcW w:type="dxa" w:w="7488"/>
            <w:vAlign w:val="center"/>
            <w:shd w:val="clear" w:color="auto" w:fill="F2F7F6"/>
          </w:tcPr>
          <w:p>
            <w:pPr>
              <w:spacing w:after="40"/>
            </w:pPr>
            <w:r>
              <w:rPr>
                <w:sz w:val="19"/>
              </w:rPr>
              <w:t>A filterable grid of company projects, each linking to its own detail page with scope, execution notes, and related projects.</w:t>
            </w:r>
          </w:p>
        </w:tc>
      </w:tr>
      <w:tr>
        <w:tc>
          <w:tcPr>
            <w:tcW w:type="dxa" w:w="2304"/>
            <w:vAlign w:val="center"/>
          </w:tcPr>
          <w:p>
            <w:pPr>
              <w:spacing w:after="40"/>
            </w:pPr>
            <w:r>
              <w:rPr>
                <w:sz w:val="19"/>
              </w:rPr>
              <w:t>Export</w:t>
            </w:r>
          </w:p>
        </w:tc>
        <w:tc>
          <w:tcPr>
            <w:tcW w:type="dxa" w:w="7488"/>
            <w:vAlign w:val="center"/>
          </w:tcPr>
          <w:p>
            <w:pPr>
              <w:spacing w:after="40"/>
            </w:pPr>
            <w:r>
              <w:rPr>
                <w:sz w:val="19"/>
              </w:rPr>
              <w:t>Export overview, product category tiles, the six-step export process, and a buyer call-to-action section.</w:t>
            </w:r>
          </w:p>
        </w:tc>
      </w:tr>
      <w:tr>
        <w:tc>
          <w:tcPr>
            <w:tcW w:type="dxa" w:w="2304"/>
            <w:vAlign w:val="center"/>
            <w:shd w:val="clear" w:color="auto" w:fill="F2F7F6"/>
          </w:tcPr>
          <w:p>
            <w:pPr>
              <w:spacing w:after="40"/>
            </w:pPr>
            <w:r>
              <w:rPr>
                <w:sz w:val="19"/>
              </w:rPr>
              <w:t>Export Products</w:t>
            </w:r>
          </w:p>
        </w:tc>
        <w:tc>
          <w:tcPr>
            <w:tcW w:type="dxa" w:w="7488"/>
            <w:vAlign w:val="center"/>
            <w:shd w:val="clear" w:color="auto" w:fill="F2F7F6"/>
          </w:tcPr>
          <w:p>
            <w:pPr>
              <w:spacing w:after="40"/>
            </w:pPr>
            <w:r>
              <w:rPr>
                <w:sz w:val="19"/>
              </w:rPr>
              <w:t>A searchable, filterable product catalogue; each product opens a detail page with a full image gallery, specifications table, and quote-request link.</w:t>
            </w:r>
          </w:p>
        </w:tc>
      </w:tr>
      <w:tr>
        <w:tc>
          <w:tcPr>
            <w:tcW w:type="dxa" w:w="2304"/>
            <w:vAlign w:val="center"/>
          </w:tcPr>
          <w:p>
            <w:pPr>
              <w:spacing w:after="40"/>
            </w:pPr>
            <w:r>
              <w:rPr>
                <w:sz w:val="19"/>
              </w:rPr>
              <w:t>Team</w:t>
            </w:r>
          </w:p>
        </w:tc>
        <w:tc>
          <w:tcPr>
            <w:tcW w:type="dxa" w:w="7488"/>
            <w:vAlign w:val="center"/>
          </w:tcPr>
          <w:p>
            <w:pPr>
              <w:spacing w:after="40"/>
            </w:pPr>
            <w:r>
              <w:rPr>
                <w:sz w:val="19"/>
              </w:rPr>
              <w:t>Leadership profile cards (filterable by department) that open a detailed bio modal on click.</w:t>
            </w:r>
          </w:p>
        </w:tc>
      </w:tr>
      <w:tr>
        <w:tc>
          <w:tcPr>
            <w:tcW w:type="dxa" w:w="2304"/>
            <w:vAlign w:val="center"/>
            <w:shd w:val="clear" w:color="auto" w:fill="F2F7F6"/>
          </w:tcPr>
          <w:p>
            <w:pPr>
              <w:spacing w:after="40"/>
            </w:pPr>
            <w:r>
              <w:rPr>
                <w:sz w:val="19"/>
              </w:rPr>
              <w:t>Partners</w:t>
            </w:r>
          </w:p>
        </w:tc>
        <w:tc>
          <w:tcPr>
            <w:tcW w:type="dxa" w:w="7488"/>
            <w:vAlign w:val="center"/>
            <w:shd w:val="clear" w:color="auto" w:fill="F2F7F6"/>
          </w:tcPr>
          <w:p>
            <w:pPr>
              <w:spacing w:after="40"/>
            </w:pPr>
            <w:r>
              <w:rPr>
                <w:sz w:val="19"/>
              </w:rPr>
              <w:t>New. A filterable directory of ANIKA's international buyers, suppliers, logistics carriers, and institutional partners, each shown with logo, category, country, and the year the partnership began. Linked from the site footer. Only partners marked Active in the admin panel are shown publicly.</w:t>
            </w:r>
          </w:p>
        </w:tc>
      </w:tr>
      <w:tr>
        <w:tc>
          <w:tcPr>
            <w:tcW w:type="dxa" w:w="2304"/>
            <w:vAlign w:val="center"/>
          </w:tcPr>
          <w:p>
            <w:pPr>
              <w:spacing w:after="40"/>
            </w:pPr>
            <w:r>
              <w:rPr>
                <w:sz w:val="19"/>
              </w:rPr>
              <w:t>Contact</w:t>
            </w:r>
          </w:p>
        </w:tc>
        <w:tc>
          <w:tcPr>
            <w:tcW w:type="dxa" w:w="7488"/>
            <w:vAlign w:val="center"/>
          </w:tcPr>
          <w:p>
            <w:pPr>
              <w:spacing w:after="40"/>
            </w:pPr>
            <w:r>
              <w:rPr>
                <w:sz w:val="19"/>
              </w:rPr>
              <w:t>Company contact details and a working inquiry form that submits directly into the leads database seen by the admin panel.</w:t>
            </w:r>
          </w:p>
        </w:tc>
      </w:tr>
    </w:tbl>
    <w:p/>
    <w:p>
      <w:pPr>
        <w:pStyle w:val="Heading1"/>
      </w:pPr>
      <w:r>
        <w:t>5. Admin Panel — Feature Breakdown</w:t>
      </w:r>
    </w:p>
    <w:p>
      <w:pPr>
        <w:pStyle w:val="Heading2"/>
      </w:pPr>
      <w:r>
        <w:t>5.1 Content Management</w:t>
      </w:r>
    </w:p>
    <w:p>
      <w:r>
        <w:t>A dedicated editor exists for each of the eight public pages listed above, plus the site-wide navigation and footer. Every field an editor can change — headlines, descriptions, call-to-action text and links, and images — is backed by a real form control; there is no placeholder or non-functional field.</w:t>
      </w:r>
    </w:p>
    <w:p>
      <w:pPr>
        <w:pStyle w:val="ListBullet"/>
      </w:pPr>
      <w:r>
        <w:t>Direct image upload from the editor's device on every image field across the panel — images are stored in the database and immediately available, with no separate file-hosting step.</w:t>
      </w:r>
    </w:p>
    <w:p>
      <w:pPr>
        <w:pStyle w:val="ListBullet"/>
      </w:pPr>
      <w:r>
        <w:t>A live preview thumbnail next to every image field.</w:t>
      </w:r>
    </w:p>
    <w:p>
      <w:pPr>
        <w:pStyle w:val="ListBullet"/>
      </w:pPr>
      <w:r>
        <w:t>A Global Partners manager for the buyer/supplier/logistics/institutional directory shown on the public Partners page, with full create, edit, and delete capability.</w:t>
      </w:r>
    </w:p>
    <w:p>
      <w:pPr>
        <w:pStyle w:val="Heading2"/>
      </w:pPr>
      <w:r>
        <w:t>5.2 Operations</w:t>
      </w:r>
    </w:p>
    <w:p>
      <w:pPr>
        <w:pStyle w:val="ListBullet"/>
      </w:pPr>
      <w:r>
        <w:rPr>
          <w:b/>
        </w:rPr>
        <w:t xml:space="preserve">Lead / Inquiry Management: </w:t>
      </w:r>
      <w:r>
        <w:t>every contact-form submission from the public site appears here, with status tracking (Pending / Reviewing / Approved / Rejected), internal notes, and search/filter by sector or status.</w:t>
      </w:r>
    </w:p>
    <w:p>
      <w:pPr>
        <w:pStyle w:val="ListBullet"/>
      </w:pPr>
      <w:r>
        <w:rPr>
          <w:b/>
        </w:rPr>
        <w:t xml:space="preserve">Client Management: </w:t>
      </w:r>
      <w:r>
        <w:t>new. A dedicated, full CRUD module for tracking the company's ongoing client relationships, separate from one-off trade leads. Each client record holds the company name, contact person, email, phone, address, industry/sector, status (Active / Inactive / Prospect), an optional logo, the date the relationship began, and free-form notes.</w:t>
      </w:r>
    </w:p>
    <w:p>
      <w:pPr>
        <w:pStyle w:val="ListBullet"/>
      </w:pPr>
      <w:r>
        <w:rPr>
          <w:b/>
        </w:rPr>
        <w:t xml:space="preserve">Dashboard: </w:t>
      </w:r>
      <w:r>
        <w:t>an at-a-glance summary view for staff logging in.</w:t>
      </w:r>
    </w:p>
    <w:p>
      <w:pPr>
        <w:pStyle w:val="Heading2"/>
      </w:pPr>
      <w:r>
        <w:t>5.3 Access Control &amp; Accounts</w:t>
      </w:r>
    </w:p>
    <w:p>
      <w:pPr>
        <w:pStyle w:val="ListBullet"/>
      </w:pPr>
      <w:r>
        <w:t>Four permission tiers — Administrator, Manager, Editor, Viewer — each with a different combination of view/create/edit/delete rights across pages, partners, clients, leads, and user accounts.</w:t>
      </w:r>
    </w:p>
    <w:p>
      <w:pPr>
        <w:pStyle w:val="ListBullet"/>
      </w:pPr>
      <w:r>
        <w:t>A dedicated User Management screen (Administrators only) to create staff accounts, assign roles and departments, activate/deactivate accounts, reset another user's password, and revoke access entirely.</w:t>
      </w:r>
    </w:p>
    <w:p>
      <w:pPr>
        <w:pStyle w:val="ListBullet"/>
      </w:pPr>
      <w:r>
        <w:t>A “My Account” section, available to every signed-in user regardless of role, for changing one's own display name, username, avatar, and password (the current password must be confirmed before a new one is accepted).</w:t>
      </w:r>
    </w:p>
    <w:p>
      <w:pPr>
        <w:pStyle w:val="Heading2"/>
      </w:pPr>
      <w:r>
        <w:t>5.4 Cleanup Completed</w:t>
      </w:r>
    </w:p>
    <w:p>
      <w:r>
        <w:t>An earlier, unused duplicate content system — separate “Export Catalog”, “Projects”, “Hero Slides”, and “Corporate Team” screens that stored data in a shape the live website never actually read — has been removed from the admin panel entirely, along with its underlying routes and dead code. The Global Partners screen, which was part of that same system but is genuinely used, was kept and is now connected to a real public page. This leaves the admin sidebar showing only tools that are actually connected to the live site or to real business data.</w:t>
      </w:r>
    </w:p>
    <w:p>
      <w:r>
        <w:br w:type="page"/>
      </w:r>
    </w:p>
    <w:p>
      <w:pPr>
        <w:pStyle w:val="Heading1"/>
      </w:pPr>
      <w:r>
        <w:t>6. Backend API — Feature Breakdown</w:t>
      </w:r>
    </w:p>
    <w:p>
      <w:r>
        <w:t>The backend exposes a conventional REST API. Endpoints fall into two categories: public endpoints the live website depends on and must remain unauthenticated, and protected endpoints reserved for signed-in admin-panel sessions.</w:t>
      </w:r>
    </w:p>
    <w:tbl>
      <w:tblPr>
        <w:tblStyle w:val="TableGrid"/>
        <w:tblW w:type="auto" w:w="0"/>
        <w:jc w:val="center"/>
        <w:tblLook w:firstColumn="1" w:firstRow="1" w:lastColumn="0" w:lastRow="0" w:noHBand="0" w:noVBand="1" w:val="04A0"/>
      </w:tblPr>
      <w:tblGrid>
        <w:gridCol w:w="3249"/>
        <w:gridCol w:w="3249"/>
        <w:gridCol w:w="3249"/>
      </w:tblGrid>
      <w:tr>
        <w:tc>
          <w:tcPr>
            <w:tcW w:type="dxa" w:w="1584"/>
            <w:vAlign w:val="center"/>
            <w:shd w:val="clear" w:color="auto" w:fill="0F766E"/>
          </w:tcPr>
          <w:p>
            <w:pPr>
              <w:spacing w:after="40"/>
            </w:pPr>
            <w:r>
              <w:rPr>
                <w:b/>
                <w:color w:val="FFFFFF"/>
                <w:sz w:val="19"/>
              </w:rPr>
              <w:t>Area</w:t>
            </w:r>
          </w:p>
        </w:tc>
        <w:tc>
          <w:tcPr>
            <w:tcW w:type="dxa" w:w="4608"/>
            <w:vAlign w:val="center"/>
            <w:shd w:val="clear" w:color="auto" w:fill="0F766E"/>
          </w:tcPr>
          <w:p>
            <w:pPr>
              <w:spacing w:after="40"/>
            </w:pPr>
            <w:r>
              <w:rPr>
                <w:b/>
                <w:color w:val="FFFFFF"/>
                <w:sz w:val="19"/>
              </w:rPr>
              <w:t>Endpoints</w:t>
            </w:r>
          </w:p>
        </w:tc>
        <w:tc>
          <w:tcPr>
            <w:tcW w:type="dxa" w:w="3600"/>
            <w:vAlign w:val="center"/>
            <w:shd w:val="clear" w:color="auto" w:fill="0F766E"/>
          </w:tcPr>
          <w:p>
            <w:pPr>
              <w:spacing w:after="40"/>
            </w:pPr>
            <w:r>
              <w:rPr>
                <w:b/>
                <w:color w:val="FFFFFF"/>
                <w:sz w:val="19"/>
              </w:rPr>
              <w:t>Access</w:t>
            </w:r>
          </w:p>
        </w:tc>
      </w:tr>
      <w:tr>
        <w:tc>
          <w:tcPr>
            <w:tcW w:type="dxa" w:w="1584"/>
            <w:vAlign w:val="center"/>
          </w:tcPr>
          <w:p>
            <w:pPr>
              <w:spacing w:after="40"/>
            </w:pPr>
            <w:r>
              <w:rPr>
                <w:sz w:val="19"/>
              </w:rPr>
              <w:t>Authentication</w:t>
            </w:r>
          </w:p>
        </w:tc>
        <w:tc>
          <w:tcPr>
            <w:tcW w:type="dxa" w:w="4608"/>
            <w:vAlign w:val="center"/>
          </w:tcPr>
          <w:p>
            <w:pPr>
              <w:spacing w:after="40"/>
            </w:pPr>
            <w:r>
              <w:rPr>
                <w:sz w:val="19"/>
              </w:rPr>
              <w:t>POST /api/auth/login, GET /api/auth/me</w:t>
            </w:r>
          </w:p>
        </w:tc>
        <w:tc>
          <w:tcPr>
            <w:tcW w:type="dxa" w:w="3600"/>
            <w:vAlign w:val="center"/>
          </w:tcPr>
          <w:p>
            <w:pPr>
              <w:spacing w:after="40"/>
            </w:pPr>
            <w:r>
              <w:rPr>
                <w:sz w:val="19"/>
              </w:rPr>
              <w:t>Public login; session check requires a valid token</w:t>
            </w:r>
          </w:p>
        </w:tc>
      </w:tr>
      <w:tr>
        <w:tc>
          <w:tcPr>
            <w:tcW w:type="dxa" w:w="1584"/>
            <w:vAlign w:val="center"/>
            <w:shd w:val="clear" w:color="auto" w:fill="F2F7F6"/>
          </w:tcPr>
          <w:p>
            <w:pPr>
              <w:spacing w:after="40"/>
            </w:pPr>
            <w:r>
              <w:rPr>
                <w:sz w:val="19"/>
              </w:rPr>
              <w:t>Page Content</w:t>
            </w:r>
          </w:p>
        </w:tc>
        <w:tc>
          <w:tcPr>
            <w:tcW w:type="dxa" w:w="4608"/>
            <w:vAlign w:val="center"/>
            <w:shd w:val="clear" w:color="auto" w:fill="F2F7F6"/>
          </w:tcPr>
          <w:p>
            <w:pPr>
              <w:spacing w:after="40"/>
            </w:pPr>
            <w:r>
              <w:rPr>
                <w:sz w:val="19"/>
              </w:rPr>
              <w:t>GET /api/pages, GET /api/pages/:key, PUT /api/pages/:key</w:t>
            </w:r>
          </w:p>
        </w:tc>
        <w:tc>
          <w:tcPr>
            <w:tcW w:type="dxa" w:w="3600"/>
            <w:vAlign w:val="center"/>
            <w:shd w:val="clear" w:color="auto" w:fill="F2F7F6"/>
          </w:tcPr>
          <w:p>
            <w:pPr>
              <w:spacing w:after="40"/>
            </w:pPr>
            <w:r>
              <w:rPr>
                <w:sz w:val="19"/>
              </w:rPr>
              <w:t>Reads are public; writes require an Editor-or-above session</w:t>
            </w:r>
          </w:p>
        </w:tc>
      </w:tr>
      <w:tr>
        <w:tc>
          <w:tcPr>
            <w:tcW w:type="dxa" w:w="1584"/>
            <w:vAlign w:val="center"/>
          </w:tcPr>
          <w:p>
            <w:pPr>
              <w:spacing w:after="40"/>
            </w:pPr>
            <w:r>
              <w:rPr>
                <w:sz w:val="19"/>
              </w:rPr>
              <w:t>Partners</w:t>
            </w:r>
          </w:p>
        </w:tc>
        <w:tc>
          <w:tcPr>
            <w:tcW w:type="dxa" w:w="4608"/>
            <w:vAlign w:val="center"/>
          </w:tcPr>
          <w:p>
            <w:pPr>
              <w:spacing w:after="40"/>
            </w:pPr>
            <w:r>
              <w:rPr>
                <w:sz w:val="19"/>
              </w:rPr>
              <w:t>GET /api/collections/partners, PUT /api/collections/partners</w:t>
            </w:r>
          </w:p>
        </w:tc>
        <w:tc>
          <w:tcPr>
            <w:tcW w:type="dxa" w:w="3600"/>
            <w:vAlign w:val="center"/>
          </w:tcPr>
          <w:p>
            <w:pPr>
              <w:spacing w:after="40"/>
            </w:pPr>
            <w:r>
              <w:rPr>
                <w:sz w:val="19"/>
              </w:rPr>
              <w:t>Reads are public; writes require an Editor-or-above session</w:t>
            </w:r>
          </w:p>
        </w:tc>
      </w:tr>
      <w:tr>
        <w:tc>
          <w:tcPr>
            <w:tcW w:type="dxa" w:w="1584"/>
            <w:vAlign w:val="center"/>
            <w:shd w:val="clear" w:color="auto" w:fill="F2F7F6"/>
          </w:tcPr>
          <w:p>
            <w:pPr>
              <w:spacing w:after="40"/>
            </w:pPr>
            <w:r>
              <w:rPr>
                <w:sz w:val="19"/>
              </w:rPr>
              <w:t>Media</w:t>
            </w:r>
          </w:p>
        </w:tc>
        <w:tc>
          <w:tcPr>
            <w:tcW w:type="dxa" w:w="4608"/>
            <w:vAlign w:val="center"/>
            <w:shd w:val="clear" w:color="auto" w:fill="F2F7F6"/>
          </w:tcPr>
          <w:p>
            <w:pPr>
              <w:spacing w:after="40"/>
            </w:pPr>
            <w:r>
              <w:rPr>
                <w:sz w:val="19"/>
              </w:rPr>
              <w:t>POST /api/upload, GET /api/media/:filename, GET /api/media, DELETE /api/media/:id</w:t>
            </w:r>
          </w:p>
        </w:tc>
        <w:tc>
          <w:tcPr>
            <w:tcW w:type="dxa" w:w="3600"/>
            <w:vAlign w:val="center"/>
            <w:shd w:val="clear" w:color="auto" w:fill="F2F7F6"/>
          </w:tcPr>
          <w:p>
            <w:pPr>
              <w:spacing w:after="40"/>
            </w:pPr>
            <w:r>
              <w:rPr>
                <w:sz w:val="19"/>
              </w:rPr>
              <w:t>Image serving is public; upload, listing, and deletion require a signed-in session</w:t>
            </w:r>
          </w:p>
        </w:tc>
      </w:tr>
      <w:tr>
        <w:tc>
          <w:tcPr>
            <w:tcW w:type="dxa" w:w="1584"/>
            <w:vAlign w:val="center"/>
          </w:tcPr>
          <w:p>
            <w:pPr>
              <w:spacing w:after="40"/>
            </w:pPr>
            <w:r>
              <w:rPr>
                <w:sz w:val="19"/>
              </w:rPr>
              <w:t>Leads</w:t>
            </w:r>
          </w:p>
        </w:tc>
        <w:tc>
          <w:tcPr>
            <w:tcW w:type="dxa" w:w="4608"/>
            <w:vAlign w:val="center"/>
          </w:tcPr>
          <w:p>
            <w:pPr>
              <w:spacing w:after="40"/>
            </w:pPr>
            <w:r>
              <w:rPr>
                <w:sz w:val="19"/>
              </w:rPr>
              <w:t>POST /api/leads, GET /api/leads, PATCH /api/leads/:id, DELETE /api/leads/:id</w:t>
            </w:r>
          </w:p>
        </w:tc>
        <w:tc>
          <w:tcPr>
            <w:tcW w:type="dxa" w:w="3600"/>
            <w:vAlign w:val="center"/>
          </w:tcPr>
          <w:p>
            <w:pPr>
              <w:spacing w:after="40"/>
            </w:pPr>
            <w:r>
              <w:rPr>
                <w:sz w:val="19"/>
              </w:rPr>
              <w:t>Submitting an inquiry is public (this is what the contact form uses); viewing and managing leads requires a Manager-or-above session</w:t>
            </w:r>
          </w:p>
        </w:tc>
      </w:tr>
      <w:tr>
        <w:tc>
          <w:tcPr>
            <w:tcW w:type="dxa" w:w="1584"/>
            <w:vAlign w:val="center"/>
            <w:shd w:val="clear" w:color="auto" w:fill="F2F7F6"/>
          </w:tcPr>
          <w:p>
            <w:pPr>
              <w:spacing w:after="40"/>
            </w:pPr>
            <w:r>
              <w:rPr>
                <w:sz w:val="19"/>
              </w:rPr>
              <w:t>Clients</w:t>
            </w:r>
          </w:p>
        </w:tc>
        <w:tc>
          <w:tcPr>
            <w:tcW w:type="dxa" w:w="4608"/>
            <w:vAlign w:val="center"/>
            <w:shd w:val="clear" w:color="auto" w:fill="F2F7F6"/>
          </w:tcPr>
          <w:p>
            <w:pPr>
              <w:spacing w:after="40"/>
            </w:pPr>
            <w:r>
              <w:rPr>
                <w:sz w:val="19"/>
              </w:rPr>
              <w:t>GET /api/clients, POST /api/clients, PATCH /api/clients/:id, DELETE /api/clients/:id</w:t>
            </w:r>
          </w:p>
        </w:tc>
        <w:tc>
          <w:tcPr>
            <w:tcW w:type="dxa" w:w="3600"/>
            <w:vAlign w:val="center"/>
            <w:shd w:val="clear" w:color="auto" w:fill="F2F7F6"/>
          </w:tcPr>
          <w:p>
            <w:pPr>
              <w:spacing w:after="40"/>
            </w:pPr>
            <w:r>
              <w:rPr>
                <w:sz w:val="19"/>
              </w:rPr>
              <w:t>All require a signed-in session; viewing is open to any role, editing is Editor-or-above, and creating or deleting is Manager-or-above</w:t>
            </w:r>
          </w:p>
        </w:tc>
      </w:tr>
      <w:tr>
        <w:tc>
          <w:tcPr>
            <w:tcW w:type="dxa" w:w="1584"/>
            <w:vAlign w:val="center"/>
          </w:tcPr>
          <w:p>
            <w:pPr>
              <w:spacing w:after="40"/>
            </w:pPr>
            <w:r>
              <w:rPr>
                <w:sz w:val="19"/>
              </w:rPr>
              <w:t>Users</w:t>
            </w:r>
          </w:p>
        </w:tc>
        <w:tc>
          <w:tcPr>
            <w:tcW w:type="dxa" w:w="4608"/>
            <w:vAlign w:val="center"/>
          </w:tcPr>
          <w:p>
            <w:pPr>
              <w:spacing w:after="40"/>
            </w:pPr>
            <w:r>
              <w:rPr>
                <w:sz w:val="19"/>
              </w:rPr>
              <w:t>GET /api/users, POST /api/users, PATCH /api/users/:id, PATCH /api/users/me, DELETE /api/users/:id</w:t>
            </w:r>
          </w:p>
        </w:tc>
        <w:tc>
          <w:tcPr>
            <w:tcW w:type="dxa" w:w="3600"/>
            <w:vAlign w:val="center"/>
          </w:tcPr>
          <w:p>
            <w:pPr>
              <w:spacing w:after="40"/>
            </w:pPr>
            <w:r>
              <w:rPr>
                <w:sz w:val="19"/>
              </w:rPr>
              <w:t>All require a signed-in session; creating, editing others, and deleting are Administrator-only, viewing the list is Manager-or-above, and every user may edit their own account via /me</w:t>
            </w:r>
          </w:p>
        </w:tc>
      </w:tr>
    </w:tbl>
    <w:p/>
    <w:p>
      <w:pPr>
        <w:pStyle w:val="Heading2"/>
      </w:pPr>
      <w:r>
        <w:t>6.1 Data Storage</w:t>
      </w:r>
    </w:p>
    <w:p>
      <w:pPr>
        <w:pStyle w:val="ListBullet"/>
      </w:pPr>
      <w:r>
        <w:rPr>
          <w:b/>
        </w:rPr>
        <w:t xml:space="preserve">Page content: </w:t>
      </w:r>
      <w:r>
        <w:t>each of the eight CMS pages is stored as one structured JSON document, so the shape of a page can evolve without a database migration.</w:t>
      </w:r>
    </w:p>
    <w:p>
      <w:pPr>
        <w:pStyle w:val="ListBullet"/>
      </w:pPr>
      <w:r>
        <w:rPr>
          <w:b/>
        </w:rPr>
        <w:t xml:space="preserve">Partners: </w:t>
      </w:r>
      <w:r>
        <w:t>stored as a JSON array under a named key, the one surviving piece of the earlier generic “collections” system.</w:t>
      </w:r>
    </w:p>
    <w:p>
      <w:pPr>
        <w:pStyle w:val="ListBullet"/>
      </w:pPr>
      <w:r>
        <w:rPr>
          <w:b/>
        </w:rPr>
        <w:t xml:space="preserve">Media: </w:t>
      </w:r>
      <w:r>
        <w:t>uploaded images are stored as binary data directly in MySQL (LONGBLOB) rather than on disk, so the database is the single source of truth and nothing is lost if the application server is redeployed.</w:t>
      </w:r>
    </w:p>
    <w:p>
      <w:pPr>
        <w:pStyle w:val="ListBullet"/>
      </w:pPr>
      <w:r>
        <w:rPr>
          <w:b/>
        </w:rPr>
        <w:t xml:space="preserve">Leads, Clients, and Users: </w:t>
      </w:r>
      <w:r>
        <w:t>stored as proper relational tables with dedicated columns, indexes, and a unique constraint on both username and email for accounts. Clients is a new table added specifically for this feature, separate from the leads table.</w:t>
      </w:r>
    </w:p>
    <w:p>
      <w:pPr>
        <w:pStyle w:val="Heading2"/>
      </w:pPr>
      <w:r>
        <w:t>6.2 Reliability Fix</w:t>
      </w:r>
    </w:p>
    <w:p>
      <w:r>
        <w:t>While building the Client Management feature, a date-handling issue was found and fixed at the database layer: dates were being converted through JavaScript's Date object before being sent to the browser, which could silently shift a stored date to the previous day depending on server timezone. The database connection now returns dates as plain text exactly as stored, eliminating that class of off-by-one-day bug for every date field across the system, not just Clients.</w:t>
      </w:r>
    </w:p>
    <w:p>
      <w:pPr>
        <w:pStyle w:val="Heading1"/>
      </w:pPr>
      <w:r>
        <w:t>7. Authentication &amp; Security</w:t>
      </w:r>
    </w:p>
    <w:p>
      <w:r>
        <w:t>Sign-in uses a real username and password checked against the database, with the initial administrator account provisioned as requested:</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456"/>
            <w:vAlign w:val="center"/>
            <w:shd w:val="clear" w:color="auto" w:fill="0F766E"/>
          </w:tcPr>
          <w:p>
            <w:pPr>
              <w:spacing w:after="40"/>
            </w:pPr>
            <w:r>
              <w:rPr>
                <w:b/>
                <w:color w:val="FFFFFF"/>
                <w:sz w:val="19"/>
              </w:rPr>
              <w:t>Account</w:t>
            </w:r>
          </w:p>
        </w:tc>
        <w:tc>
          <w:tcPr>
            <w:tcW w:type="dxa" w:w="2016"/>
            <w:vAlign w:val="center"/>
            <w:shd w:val="clear" w:color="auto" w:fill="0F766E"/>
          </w:tcPr>
          <w:p>
            <w:pPr>
              <w:spacing w:after="40"/>
            </w:pPr>
            <w:r>
              <w:rPr>
                <w:b/>
                <w:color w:val="FFFFFF"/>
                <w:sz w:val="19"/>
              </w:rPr>
              <w:t>Username</w:t>
            </w:r>
          </w:p>
        </w:tc>
        <w:tc>
          <w:tcPr>
            <w:tcW w:type="dxa" w:w="2016"/>
            <w:vAlign w:val="center"/>
            <w:shd w:val="clear" w:color="auto" w:fill="0F766E"/>
          </w:tcPr>
          <w:p>
            <w:pPr>
              <w:spacing w:after="40"/>
            </w:pPr>
            <w:r>
              <w:rPr>
                <w:b/>
                <w:color w:val="FFFFFF"/>
                <w:sz w:val="19"/>
              </w:rPr>
              <w:t>Password</w:t>
            </w:r>
          </w:p>
        </w:tc>
        <w:tc>
          <w:tcPr>
            <w:tcW w:type="dxa" w:w="2304"/>
            <w:vAlign w:val="center"/>
            <w:shd w:val="clear" w:color="auto" w:fill="0F766E"/>
          </w:tcPr>
          <w:p>
            <w:pPr>
              <w:spacing w:after="40"/>
            </w:pPr>
            <w:r>
              <w:rPr>
                <w:b/>
                <w:color w:val="FFFFFF"/>
                <w:sz w:val="19"/>
              </w:rPr>
              <w:t>Role</w:t>
            </w:r>
          </w:p>
        </w:tc>
      </w:tr>
      <w:tr>
        <w:tc>
          <w:tcPr>
            <w:tcW w:type="dxa" w:w="3456"/>
            <w:vAlign w:val="center"/>
          </w:tcPr>
          <w:p>
            <w:pPr>
              <w:spacing w:after="40"/>
            </w:pPr>
            <w:r>
              <w:rPr>
                <w:sz w:val="19"/>
              </w:rPr>
              <w:t>Initial Administrator</w:t>
            </w:r>
          </w:p>
        </w:tc>
        <w:tc>
          <w:tcPr>
            <w:tcW w:type="dxa" w:w="2016"/>
            <w:vAlign w:val="center"/>
          </w:tcPr>
          <w:p>
            <w:pPr>
              <w:spacing w:after="40"/>
            </w:pPr>
            <w:r>
              <w:rPr>
                <w:sz w:val="19"/>
              </w:rPr>
              <w:t>admin</w:t>
            </w:r>
          </w:p>
        </w:tc>
        <w:tc>
          <w:tcPr>
            <w:tcW w:type="dxa" w:w="2016"/>
            <w:vAlign w:val="center"/>
          </w:tcPr>
          <w:p>
            <w:pPr>
              <w:spacing w:after="40"/>
            </w:pPr>
            <w:r>
              <w:rPr>
                <w:sz w:val="19"/>
              </w:rPr>
              <w:t>admin123</w:t>
            </w:r>
          </w:p>
        </w:tc>
        <w:tc>
          <w:tcPr>
            <w:tcW w:type="dxa" w:w="2304"/>
            <w:vAlign w:val="center"/>
          </w:tcPr>
          <w:p>
            <w:pPr>
              <w:spacing w:after="40"/>
            </w:pPr>
            <w:r>
              <w:rPr>
                <w:sz w:val="19"/>
              </w:rPr>
              <w:t>Administrator</w:t>
            </w:r>
          </w:p>
        </w:tc>
      </w:tr>
      <w:tr>
        <w:tc>
          <w:tcPr>
            <w:tcW w:type="dxa" w:w="3456"/>
            <w:vAlign w:val="center"/>
            <w:shd w:val="clear" w:color="auto" w:fill="F2F7F6"/>
          </w:tcPr>
          <w:p>
            <w:pPr>
              <w:spacing w:after="40"/>
            </w:pPr>
            <w:r>
              <w:rPr>
                <w:sz w:val="19"/>
              </w:rPr>
              <w:t>Operations Account</w:t>
            </w:r>
          </w:p>
        </w:tc>
        <w:tc>
          <w:tcPr>
            <w:tcW w:type="dxa" w:w="2016"/>
            <w:vAlign w:val="center"/>
            <w:shd w:val="clear" w:color="auto" w:fill="F2F7F6"/>
          </w:tcPr>
          <w:p>
            <w:pPr>
              <w:spacing w:after="40"/>
            </w:pPr>
            <w:r>
              <w:rPr>
                <w:sz w:val="19"/>
              </w:rPr>
              <w:t>manager</w:t>
            </w:r>
          </w:p>
        </w:tc>
        <w:tc>
          <w:tcPr>
            <w:tcW w:type="dxa" w:w="2016"/>
            <w:vAlign w:val="center"/>
            <w:shd w:val="clear" w:color="auto" w:fill="F2F7F6"/>
          </w:tcPr>
          <w:p>
            <w:pPr>
              <w:spacing w:after="40"/>
            </w:pPr>
            <w:r>
              <w:rPr>
                <w:sz w:val="19"/>
              </w:rPr>
              <w:t>manager123</w:t>
            </w:r>
          </w:p>
        </w:tc>
        <w:tc>
          <w:tcPr>
            <w:tcW w:type="dxa" w:w="2304"/>
            <w:vAlign w:val="center"/>
            <w:shd w:val="clear" w:color="auto" w:fill="F2F7F6"/>
          </w:tcPr>
          <w:p>
            <w:pPr>
              <w:spacing w:after="40"/>
            </w:pPr>
            <w:r>
              <w:rPr>
                <w:sz w:val="19"/>
              </w:rPr>
              <w:t>Manager</w:t>
            </w:r>
          </w:p>
        </w:tc>
      </w:tr>
    </w:tbl>
    <w:p/>
    <w:p>
      <w:r>
        <w:t>Any user can change their own username and password at any time from the My Account section of Settings; an Administrator can also reset any other user's password from the User Management screen. We strongly recommend changing the default administrator password after the first login.</w:t>
      </w:r>
    </w:p>
    <w:p>
      <w:pPr>
        <w:pStyle w:val="Heading2"/>
      </w:pPr>
      <w:r>
        <w:t>7.1 Permission Matrix</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592"/>
            <w:vAlign w:val="center"/>
            <w:shd w:val="clear" w:color="auto" w:fill="0F766E"/>
          </w:tcPr>
          <w:p>
            <w:pPr>
              <w:spacing w:after="40"/>
            </w:pPr>
            <w:r>
              <w:rPr>
                <w:b/>
                <w:color w:val="FFFFFF"/>
                <w:sz w:val="19"/>
              </w:rPr>
              <w:t>Resource</w:t>
            </w:r>
          </w:p>
        </w:tc>
        <w:tc>
          <w:tcPr>
            <w:tcW w:type="dxa" w:w="2160"/>
            <w:vAlign w:val="center"/>
            <w:shd w:val="clear" w:color="auto" w:fill="0F766E"/>
          </w:tcPr>
          <w:p>
            <w:pPr>
              <w:spacing w:after="40"/>
            </w:pPr>
            <w:r>
              <w:rPr>
                <w:b/>
                <w:color w:val="FFFFFF"/>
                <w:sz w:val="19"/>
              </w:rPr>
              <w:t>Administrator</w:t>
            </w:r>
          </w:p>
        </w:tc>
        <w:tc>
          <w:tcPr>
            <w:tcW w:type="dxa" w:w="2304"/>
            <w:vAlign w:val="center"/>
            <w:shd w:val="clear" w:color="auto" w:fill="0F766E"/>
          </w:tcPr>
          <w:p>
            <w:pPr>
              <w:spacing w:after="40"/>
            </w:pPr>
            <w:r>
              <w:rPr>
                <w:b/>
                <w:color w:val="FFFFFF"/>
                <w:sz w:val="19"/>
              </w:rPr>
              <w:t>Manager</w:t>
            </w:r>
          </w:p>
        </w:tc>
        <w:tc>
          <w:tcPr>
            <w:tcW w:type="dxa" w:w="2304"/>
            <w:vAlign w:val="center"/>
            <w:shd w:val="clear" w:color="auto" w:fill="0F766E"/>
          </w:tcPr>
          <w:p>
            <w:pPr>
              <w:spacing w:after="40"/>
            </w:pPr>
            <w:r>
              <w:rPr>
                <w:b/>
                <w:color w:val="FFFFFF"/>
                <w:sz w:val="19"/>
              </w:rPr>
              <w:t>Editor</w:t>
            </w:r>
          </w:p>
        </w:tc>
        <w:tc>
          <w:tcPr>
            <w:tcW w:type="dxa" w:w="1728"/>
            <w:vAlign w:val="center"/>
            <w:shd w:val="clear" w:color="auto" w:fill="0F766E"/>
          </w:tcPr>
          <w:p>
            <w:pPr>
              <w:spacing w:after="40"/>
            </w:pPr>
            <w:r>
              <w:rPr>
                <w:b/>
                <w:color w:val="FFFFFF"/>
                <w:sz w:val="19"/>
              </w:rPr>
              <w:t>Viewer</w:t>
            </w:r>
          </w:p>
        </w:tc>
      </w:tr>
      <w:tr>
        <w:tc>
          <w:tcPr>
            <w:tcW w:type="dxa" w:w="2592"/>
            <w:vAlign w:val="center"/>
          </w:tcPr>
          <w:p>
            <w:pPr>
              <w:spacing w:after="40"/>
            </w:pPr>
            <w:r>
              <w:rPr>
                <w:sz w:val="19"/>
              </w:rPr>
              <w:t>Page Content</w:t>
            </w:r>
          </w:p>
        </w:tc>
        <w:tc>
          <w:tcPr>
            <w:tcW w:type="dxa" w:w="2160"/>
            <w:vAlign w:val="center"/>
          </w:tcPr>
          <w:p>
            <w:pPr>
              <w:spacing w:after="40"/>
            </w:pPr>
            <w:r>
              <w:rPr>
                <w:sz w:val="19"/>
              </w:rPr>
              <w:t>Full</w:t>
            </w:r>
          </w:p>
        </w:tc>
        <w:tc>
          <w:tcPr>
            <w:tcW w:type="dxa" w:w="2304"/>
            <w:vAlign w:val="center"/>
          </w:tcPr>
          <w:p>
            <w:pPr>
              <w:spacing w:after="40"/>
            </w:pPr>
            <w:r>
              <w:rPr>
                <w:sz w:val="19"/>
              </w:rPr>
              <w:t>Full</w:t>
            </w:r>
          </w:p>
        </w:tc>
        <w:tc>
          <w:tcPr>
            <w:tcW w:type="dxa" w:w="2304"/>
            <w:vAlign w:val="center"/>
          </w:tcPr>
          <w:p>
            <w:pPr>
              <w:spacing w:after="40"/>
            </w:pPr>
            <w:r>
              <w:rPr>
                <w:sz w:val="19"/>
              </w:rPr>
              <w:t>View, Create, Edit</w:t>
            </w:r>
          </w:p>
        </w:tc>
        <w:tc>
          <w:tcPr>
            <w:tcW w:type="dxa" w:w="1728"/>
            <w:vAlign w:val="center"/>
          </w:tcPr>
          <w:p>
            <w:pPr>
              <w:spacing w:after="40"/>
            </w:pPr>
            <w:r>
              <w:rPr>
                <w:sz w:val="19"/>
              </w:rPr>
              <w:t>View only</w:t>
            </w:r>
          </w:p>
        </w:tc>
      </w:tr>
      <w:tr>
        <w:tc>
          <w:tcPr>
            <w:tcW w:type="dxa" w:w="2592"/>
            <w:vAlign w:val="center"/>
            <w:shd w:val="clear" w:color="auto" w:fill="F2F7F6"/>
          </w:tcPr>
          <w:p>
            <w:pPr>
              <w:spacing w:after="40"/>
            </w:pPr>
            <w:r>
              <w:rPr>
                <w:sz w:val="19"/>
              </w:rPr>
              <w:t>Partners</w:t>
            </w:r>
          </w:p>
        </w:tc>
        <w:tc>
          <w:tcPr>
            <w:tcW w:type="dxa" w:w="2160"/>
            <w:vAlign w:val="center"/>
            <w:shd w:val="clear" w:color="auto" w:fill="F2F7F6"/>
          </w:tcPr>
          <w:p>
            <w:pPr>
              <w:spacing w:after="40"/>
            </w:pPr>
            <w:r>
              <w:rPr>
                <w:sz w:val="19"/>
              </w:rPr>
              <w:t>Full</w:t>
            </w:r>
          </w:p>
        </w:tc>
        <w:tc>
          <w:tcPr>
            <w:tcW w:type="dxa" w:w="2304"/>
            <w:vAlign w:val="center"/>
            <w:shd w:val="clear" w:color="auto" w:fill="F2F7F6"/>
          </w:tcPr>
          <w:p>
            <w:pPr>
              <w:spacing w:after="40"/>
            </w:pPr>
            <w:r>
              <w:rPr>
                <w:sz w:val="19"/>
              </w:rPr>
              <w:t>Full</w:t>
            </w:r>
          </w:p>
        </w:tc>
        <w:tc>
          <w:tcPr>
            <w:tcW w:type="dxa" w:w="2304"/>
            <w:vAlign w:val="center"/>
            <w:shd w:val="clear" w:color="auto" w:fill="F2F7F6"/>
          </w:tcPr>
          <w:p>
            <w:pPr>
              <w:spacing w:after="40"/>
            </w:pPr>
            <w:r>
              <w:rPr>
                <w:sz w:val="19"/>
              </w:rPr>
              <w:t>View, Edit</w:t>
            </w:r>
          </w:p>
        </w:tc>
        <w:tc>
          <w:tcPr>
            <w:tcW w:type="dxa" w:w="1728"/>
            <w:vAlign w:val="center"/>
            <w:shd w:val="clear" w:color="auto" w:fill="F2F7F6"/>
          </w:tcPr>
          <w:p>
            <w:pPr>
              <w:spacing w:after="40"/>
            </w:pPr>
            <w:r>
              <w:rPr>
                <w:sz w:val="19"/>
              </w:rPr>
              <w:t>View only</w:t>
            </w:r>
          </w:p>
        </w:tc>
      </w:tr>
      <w:tr>
        <w:tc>
          <w:tcPr>
            <w:tcW w:type="dxa" w:w="2592"/>
            <w:vAlign w:val="center"/>
          </w:tcPr>
          <w:p>
            <w:pPr>
              <w:spacing w:after="40"/>
            </w:pPr>
            <w:r>
              <w:rPr>
                <w:sz w:val="19"/>
              </w:rPr>
              <w:t>Clients</w:t>
            </w:r>
          </w:p>
        </w:tc>
        <w:tc>
          <w:tcPr>
            <w:tcW w:type="dxa" w:w="2160"/>
            <w:vAlign w:val="center"/>
          </w:tcPr>
          <w:p>
            <w:pPr>
              <w:spacing w:after="40"/>
            </w:pPr>
            <w:r>
              <w:rPr>
                <w:sz w:val="19"/>
              </w:rPr>
              <w:t>Full</w:t>
            </w:r>
          </w:p>
        </w:tc>
        <w:tc>
          <w:tcPr>
            <w:tcW w:type="dxa" w:w="2304"/>
            <w:vAlign w:val="center"/>
          </w:tcPr>
          <w:p>
            <w:pPr>
              <w:spacing w:after="40"/>
            </w:pPr>
            <w:r>
              <w:rPr>
                <w:sz w:val="19"/>
              </w:rPr>
              <w:t>Full</w:t>
            </w:r>
          </w:p>
        </w:tc>
        <w:tc>
          <w:tcPr>
            <w:tcW w:type="dxa" w:w="2304"/>
            <w:vAlign w:val="center"/>
          </w:tcPr>
          <w:p>
            <w:pPr>
              <w:spacing w:after="40"/>
            </w:pPr>
            <w:r>
              <w:rPr>
                <w:sz w:val="19"/>
              </w:rPr>
              <w:t>View, Edit</w:t>
            </w:r>
          </w:p>
        </w:tc>
        <w:tc>
          <w:tcPr>
            <w:tcW w:type="dxa" w:w="1728"/>
            <w:vAlign w:val="center"/>
          </w:tcPr>
          <w:p>
            <w:pPr>
              <w:spacing w:after="40"/>
            </w:pPr>
            <w:r>
              <w:rPr>
                <w:sz w:val="19"/>
              </w:rPr>
              <w:t>View only</w:t>
            </w:r>
          </w:p>
        </w:tc>
      </w:tr>
      <w:tr>
        <w:tc>
          <w:tcPr>
            <w:tcW w:type="dxa" w:w="2592"/>
            <w:vAlign w:val="center"/>
            <w:shd w:val="clear" w:color="auto" w:fill="F2F7F6"/>
          </w:tcPr>
          <w:p>
            <w:pPr>
              <w:spacing w:after="40"/>
            </w:pPr>
            <w:r>
              <w:rPr>
                <w:sz w:val="19"/>
              </w:rPr>
              <w:t>Leads</w:t>
            </w:r>
          </w:p>
        </w:tc>
        <w:tc>
          <w:tcPr>
            <w:tcW w:type="dxa" w:w="2160"/>
            <w:vAlign w:val="center"/>
            <w:shd w:val="clear" w:color="auto" w:fill="F2F7F6"/>
          </w:tcPr>
          <w:p>
            <w:pPr>
              <w:spacing w:after="40"/>
            </w:pPr>
            <w:r>
              <w:rPr>
                <w:sz w:val="19"/>
              </w:rPr>
              <w:t>Full</w:t>
            </w:r>
          </w:p>
        </w:tc>
        <w:tc>
          <w:tcPr>
            <w:tcW w:type="dxa" w:w="2304"/>
            <w:vAlign w:val="center"/>
            <w:shd w:val="clear" w:color="auto" w:fill="F2F7F6"/>
          </w:tcPr>
          <w:p>
            <w:pPr>
              <w:spacing w:after="40"/>
            </w:pPr>
            <w:r>
              <w:rPr>
                <w:sz w:val="19"/>
              </w:rPr>
              <w:t>View, Edit, Delete</w:t>
            </w:r>
          </w:p>
        </w:tc>
        <w:tc>
          <w:tcPr>
            <w:tcW w:type="dxa" w:w="2304"/>
            <w:vAlign w:val="center"/>
            <w:shd w:val="clear" w:color="auto" w:fill="F2F7F6"/>
          </w:tcPr>
          <w:p>
            <w:pPr>
              <w:spacing w:after="40"/>
            </w:pPr>
            <w:r>
              <w:rPr>
                <w:sz w:val="19"/>
              </w:rPr>
              <w:t>View only</w:t>
            </w:r>
          </w:p>
        </w:tc>
        <w:tc>
          <w:tcPr>
            <w:tcW w:type="dxa" w:w="1728"/>
            <w:vAlign w:val="center"/>
            <w:shd w:val="clear" w:color="auto" w:fill="F2F7F6"/>
          </w:tcPr>
          <w:p>
            <w:pPr>
              <w:spacing w:after="40"/>
            </w:pPr>
            <w:r>
              <w:rPr>
                <w:sz w:val="19"/>
              </w:rPr>
              <w:t>View only</w:t>
            </w:r>
          </w:p>
        </w:tc>
      </w:tr>
      <w:tr>
        <w:tc>
          <w:tcPr>
            <w:tcW w:type="dxa" w:w="2592"/>
            <w:vAlign w:val="center"/>
          </w:tcPr>
          <w:p>
            <w:pPr>
              <w:spacing w:after="40"/>
            </w:pPr>
            <w:r>
              <w:rPr>
                <w:sz w:val="19"/>
              </w:rPr>
              <w:t>User Accounts</w:t>
            </w:r>
          </w:p>
        </w:tc>
        <w:tc>
          <w:tcPr>
            <w:tcW w:type="dxa" w:w="2160"/>
            <w:vAlign w:val="center"/>
          </w:tcPr>
          <w:p>
            <w:pPr>
              <w:spacing w:after="40"/>
            </w:pPr>
            <w:r>
              <w:rPr>
                <w:sz w:val="19"/>
              </w:rPr>
              <w:t>Full</w:t>
            </w:r>
          </w:p>
        </w:tc>
        <w:tc>
          <w:tcPr>
            <w:tcW w:type="dxa" w:w="2304"/>
            <w:vAlign w:val="center"/>
          </w:tcPr>
          <w:p>
            <w:pPr>
              <w:spacing w:after="40"/>
            </w:pPr>
            <w:r>
              <w:rPr>
                <w:sz w:val="19"/>
              </w:rPr>
              <w:t>View only</w:t>
            </w:r>
          </w:p>
        </w:tc>
        <w:tc>
          <w:tcPr>
            <w:tcW w:type="dxa" w:w="2304"/>
            <w:vAlign w:val="center"/>
          </w:tcPr>
          <w:p>
            <w:pPr>
              <w:spacing w:after="40"/>
            </w:pPr>
            <w:r>
              <w:rPr>
                <w:sz w:val="19"/>
              </w:rPr>
              <w:t>No access</w:t>
            </w:r>
          </w:p>
        </w:tc>
        <w:tc>
          <w:tcPr>
            <w:tcW w:type="dxa" w:w="1728"/>
            <w:vAlign w:val="center"/>
          </w:tcPr>
          <w:p>
            <w:pPr>
              <w:spacing w:after="40"/>
            </w:pPr>
            <w:r>
              <w:rPr>
                <w:sz w:val="19"/>
              </w:rPr>
              <w:t>No access</w:t>
            </w:r>
          </w:p>
        </w:tc>
      </w:tr>
      <w:tr>
        <w:tc>
          <w:tcPr>
            <w:tcW w:type="dxa" w:w="2592"/>
            <w:vAlign w:val="center"/>
            <w:shd w:val="clear" w:color="auto" w:fill="F2F7F6"/>
          </w:tcPr>
          <w:p>
            <w:pPr>
              <w:spacing w:after="40"/>
            </w:pPr>
            <w:r>
              <w:rPr>
                <w:sz w:val="19"/>
              </w:rPr>
              <w:t>Own Account (My Account)</w:t>
            </w:r>
          </w:p>
        </w:tc>
        <w:tc>
          <w:tcPr>
            <w:tcW w:type="dxa" w:w="2160"/>
            <w:vAlign w:val="center"/>
            <w:shd w:val="clear" w:color="auto" w:fill="F2F7F6"/>
          </w:tcPr>
          <w:p>
            <w:pPr>
              <w:spacing w:after="40"/>
            </w:pPr>
            <w:r>
              <w:rPr>
                <w:sz w:val="19"/>
              </w:rPr>
              <w:t>Full</w:t>
            </w:r>
          </w:p>
        </w:tc>
        <w:tc>
          <w:tcPr>
            <w:tcW w:type="dxa" w:w="2304"/>
            <w:vAlign w:val="center"/>
            <w:shd w:val="clear" w:color="auto" w:fill="F2F7F6"/>
          </w:tcPr>
          <w:p>
            <w:pPr>
              <w:spacing w:after="40"/>
            </w:pPr>
            <w:r>
              <w:rPr>
                <w:sz w:val="19"/>
              </w:rPr>
              <w:t>Full</w:t>
            </w:r>
          </w:p>
        </w:tc>
        <w:tc>
          <w:tcPr>
            <w:tcW w:type="dxa" w:w="2304"/>
            <w:vAlign w:val="center"/>
            <w:shd w:val="clear" w:color="auto" w:fill="F2F7F6"/>
          </w:tcPr>
          <w:p>
            <w:pPr>
              <w:spacing w:after="40"/>
            </w:pPr>
            <w:r>
              <w:rPr>
                <w:sz w:val="19"/>
              </w:rPr>
              <w:t>Full</w:t>
            </w:r>
          </w:p>
        </w:tc>
        <w:tc>
          <w:tcPr>
            <w:tcW w:type="dxa" w:w="1728"/>
            <w:vAlign w:val="center"/>
            <w:shd w:val="clear" w:color="auto" w:fill="F2F7F6"/>
          </w:tcPr>
          <w:p>
            <w:pPr>
              <w:spacing w:after="40"/>
            </w:pPr>
            <w:r>
              <w:rPr>
                <w:sz w:val="19"/>
              </w:rPr>
              <w:t>Full</w:t>
            </w:r>
          </w:p>
        </w:tc>
      </w:tr>
    </w:tbl>
    <w:p/>
    <w:p>
      <w:pPr>
        <w:pStyle w:val="Heading2"/>
      </w:pPr>
      <w:r>
        <w:t>7.2 How It Works</w:t>
      </w:r>
    </w:p>
    <w:p>
      <w:pPr>
        <w:pStyle w:val="ListBullet"/>
      </w:pPr>
      <w:r>
        <w:t>Passwords are never stored in plain text — they are hashed with bcrypt before being written to the database, and are never returned by any API response.</w:t>
      </w:r>
    </w:p>
    <w:p>
      <w:pPr>
        <w:pStyle w:val="ListBullet"/>
      </w:pPr>
      <w:r>
        <w:t>A successful login issues a signed JSON Web Token (JWT) valid for seven days, which the admin panel attaches to every subsequent request.</w:t>
      </w:r>
    </w:p>
    <w:p>
      <w:pPr>
        <w:pStyle w:val="ListBullet"/>
      </w:pPr>
      <w:r>
        <w:t>Every write operation (editing page content, managing users, uploading images, acting on leads or clients) is checked against the caller's role on the server itself — not just hidden in the interface — so the restriction holds even if someone calls the API directly.</w:t>
      </w:r>
    </w:p>
    <w:p>
      <w:pPr>
        <w:pStyle w:val="ListBullet"/>
      </w:pPr>
      <w:r>
        <w:t>The public website's read-only content and the contact form remain deliberately open, since they must work for anonymous visitors.</w:t>
      </w:r>
    </w:p>
    <w:p>
      <w:r>
        <w:br w:type="page"/>
      </w:r>
    </w:p>
    <w:p>
      <w:pPr>
        <w:pStyle w:val="Heading1"/>
      </w:pPr>
      <w:r>
        <w:t>8. Quality Assurance Performed</w:t>
      </w:r>
    </w:p>
    <w:p>
      <w:r>
        <w:t>The following checks were run directly against the codebase and the live, running system rather than assumed from the code alone: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168"/>
            <w:vAlign w:val="center"/>
            <w:shd w:val="clear" w:color="auto" w:fill="0F766E"/>
          </w:tcPr>
          <w:p>
            <w:pPr>
              <w:spacing w:after="40"/>
            </w:pPr>
            <w:r>
              <w:rPr>
                <w:b/>
                <w:color w:val="FFFFFF"/>
                <w:sz w:val="19"/>
              </w:rPr>
              <w:t>Check</w:t>
            </w:r>
          </w:p>
        </w:tc>
        <w:tc>
          <w:tcPr>
            <w:tcW w:type="dxa" w:w="2592"/>
            <w:vAlign w:val="center"/>
            <w:shd w:val="clear" w:color="auto" w:fill="0F766E"/>
          </w:tcPr>
          <w:p>
            <w:pPr>
              <w:spacing w:after="40"/>
            </w:pPr>
            <w:r>
              <w:rPr>
                <w:b/>
                <w:color w:val="FFFFFF"/>
                <w:sz w:val="19"/>
              </w:rPr>
              <w:t>Website</w:t>
            </w:r>
          </w:p>
        </w:tc>
        <w:tc>
          <w:tcPr>
            <w:tcW w:type="dxa" w:w="2304"/>
            <w:vAlign w:val="center"/>
            <w:shd w:val="clear" w:color="auto" w:fill="0F766E"/>
          </w:tcPr>
          <w:p>
            <w:pPr>
              <w:spacing w:after="40"/>
            </w:pPr>
            <w:r>
              <w:rPr>
                <w:b/>
                <w:color w:val="FFFFFF"/>
                <w:sz w:val="19"/>
              </w:rPr>
              <w:t>Admin Panel</w:t>
            </w:r>
          </w:p>
        </w:tc>
        <w:tc>
          <w:tcPr>
            <w:tcW w:type="dxa" w:w="2592"/>
            <w:vAlign w:val="center"/>
            <w:shd w:val="clear" w:color="auto" w:fill="0F766E"/>
          </w:tcPr>
          <w:p>
            <w:pPr>
              <w:spacing w:after="40"/>
            </w:pPr>
            <w:r>
              <w:rPr>
                <w:b/>
                <w:color w:val="FFFFFF"/>
                <w:sz w:val="19"/>
              </w:rPr>
              <w:t>Backend</w:t>
            </w:r>
          </w:p>
        </w:tc>
      </w:tr>
      <w:tr>
        <w:tc>
          <w:tcPr>
            <w:tcW w:type="dxa" w:w="3168"/>
            <w:vAlign w:val="center"/>
          </w:tcPr>
          <w:p>
            <w:pPr>
              <w:spacing w:after="40"/>
            </w:pPr>
            <w:r>
              <w:rPr>
                <w:sz w:val="19"/>
              </w:rPr>
              <w:t>Type-checking (TypeScript)</w:t>
            </w:r>
          </w:p>
        </w:tc>
        <w:tc>
          <w:tcPr>
            <w:tcW w:type="dxa" w:w="2592"/>
            <w:vAlign w:val="center"/>
          </w:tcPr>
          <w:p>
            <w:pPr>
              <w:spacing w:after="40"/>
            </w:pPr>
            <w:r>
              <w:rPr>
                <w:sz w:val="19"/>
              </w:rPr>
              <w:t>Pass</w:t>
            </w:r>
          </w:p>
        </w:tc>
        <w:tc>
          <w:tcPr>
            <w:tcW w:type="dxa" w:w="2304"/>
            <w:vAlign w:val="center"/>
          </w:tcPr>
          <w:p>
            <w:pPr>
              <w:spacing w:after="40"/>
            </w:pPr>
            <w:r>
              <w:rPr>
                <w:sz w:val="19"/>
              </w:rPr>
              <w:t>Pass</w:t>
            </w:r>
          </w:p>
        </w:tc>
        <w:tc>
          <w:tcPr>
            <w:tcW w:type="dxa" w:w="2592"/>
            <w:vAlign w:val="center"/>
          </w:tcPr>
          <w:p>
            <w:pPr>
              <w:spacing w:after="40"/>
            </w:pPr>
            <w:r>
              <w:rPr>
                <w:sz w:val="19"/>
              </w:rPr>
              <w:t>Pass</w:t>
            </w:r>
          </w:p>
        </w:tc>
      </w:tr>
      <w:tr>
        <w:tc>
          <w:tcPr>
            <w:tcW w:type="dxa" w:w="3168"/>
            <w:vAlign w:val="center"/>
            <w:shd w:val="clear" w:color="auto" w:fill="F2F7F6"/>
          </w:tcPr>
          <w:p>
            <w:pPr>
              <w:spacing w:after="40"/>
            </w:pPr>
            <w:r>
              <w:rPr>
                <w:sz w:val="19"/>
              </w:rPr>
              <w:t>Linting</w:t>
            </w:r>
          </w:p>
        </w:tc>
        <w:tc>
          <w:tcPr>
            <w:tcW w:type="dxa" w:w="2592"/>
            <w:vAlign w:val="center"/>
            <w:shd w:val="clear" w:color="auto" w:fill="F2F7F6"/>
          </w:tcPr>
          <w:p>
            <w:pPr>
              <w:spacing w:after="40"/>
            </w:pPr>
            <w:r>
              <w:rPr>
                <w:sz w:val="19"/>
              </w:rPr>
              <w:t>Pass (0 warnings)</w:t>
            </w:r>
          </w:p>
        </w:tc>
        <w:tc>
          <w:tcPr>
            <w:tcW w:type="dxa" w:w="2304"/>
            <w:vAlign w:val="center"/>
            <w:shd w:val="clear" w:color="auto" w:fill="F2F7F6"/>
          </w:tcPr>
          <w:p>
            <w:pPr>
              <w:spacing w:after="40"/>
            </w:pPr>
            <w:r>
              <w:rPr>
                <w:sz w:val="19"/>
              </w:rPr>
              <w:t>—</w:t>
            </w:r>
          </w:p>
        </w:tc>
        <w:tc>
          <w:tcPr>
            <w:tcW w:type="dxa" w:w="2592"/>
            <w:vAlign w:val="center"/>
            <w:shd w:val="clear" w:color="auto" w:fill="F2F7F6"/>
          </w:tcPr>
          <w:p>
            <w:pPr>
              <w:spacing w:after="40"/>
            </w:pPr>
            <w:r>
              <w:rPr>
                <w:sz w:val="19"/>
              </w:rPr>
              <w:t>—</w:t>
            </w:r>
          </w:p>
        </w:tc>
      </w:tr>
      <w:tr>
        <w:tc>
          <w:tcPr>
            <w:tcW w:type="dxa" w:w="3168"/>
            <w:vAlign w:val="center"/>
          </w:tcPr>
          <w:p>
            <w:pPr>
              <w:spacing w:after="40"/>
            </w:pPr>
            <w:r>
              <w:rPr>
                <w:sz w:val="19"/>
              </w:rPr>
              <w:t>Production build</w:t>
            </w:r>
          </w:p>
        </w:tc>
        <w:tc>
          <w:tcPr>
            <w:tcW w:type="dxa" w:w="2592"/>
            <w:vAlign w:val="center"/>
          </w:tcPr>
          <w:p>
            <w:pPr>
              <w:spacing w:after="40"/>
            </w:pPr>
            <w:r>
              <w:rPr>
                <w:sz w:val="19"/>
              </w:rPr>
              <w:t>Pass</w:t>
            </w:r>
          </w:p>
        </w:tc>
        <w:tc>
          <w:tcPr>
            <w:tcW w:type="dxa" w:w="2304"/>
            <w:vAlign w:val="center"/>
          </w:tcPr>
          <w:p>
            <w:pPr>
              <w:spacing w:after="40"/>
            </w:pPr>
            <w:r>
              <w:rPr>
                <w:sz w:val="19"/>
              </w:rPr>
              <w:t>Pass</w:t>
            </w:r>
          </w:p>
        </w:tc>
        <w:tc>
          <w:tcPr>
            <w:tcW w:type="dxa" w:w="2592"/>
            <w:vAlign w:val="center"/>
          </w:tcPr>
          <w:p>
            <w:pPr>
              <w:spacing w:after="40"/>
            </w:pPr>
            <w:r>
              <w:rPr>
                <w:sz w:val="19"/>
              </w:rPr>
              <w:t>Pass</w:t>
            </w:r>
          </w:p>
        </w:tc>
      </w:tr>
      <w:tr>
        <w:tc>
          <w:tcPr>
            <w:tcW w:type="dxa" w:w="3168"/>
            <w:vAlign w:val="center"/>
            <w:shd w:val="clear" w:color="auto" w:fill="F2F7F6"/>
          </w:tcPr>
          <w:p>
            <w:pPr>
              <w:spacing w:after="40"/>
            </w:pPr>
            <w:r>
              <w:rPr>
                <w:sz w:val="19"/>
              </w:rPr>
              <w:t>Live endpoint testing</w:t>
            </w:r>
          </w:p>
        </w:tc>
        <w:tc>
          <w:tcPr>
            <w:tcW w:type="dxa" w:w="2592"/>
            <w:vAlign w:val="center"/>
            <w:shd w:val="clear" w:color="auto" w:fill="F2F7F6"/>
          </w:tcPr>
          <w:p>
            <w:pPr>
              <w:spacing w:after="40"/>
            </w:pPr>
            <w:r>
              <w:rPr>
                <w:sz w:val="19"/>
              </w:rPr>
              <w:t>All 9 pages return successfully with live content</w:t>
            </w:r>
          </w:p>
        </w:tc>
        <w:tc>
          <w:tcPr>
            <w:tcW w:type="dxa" w:w="2304"/>
            <w:vAlign w:val="center"/>
            <w:shd w:val="clear" w:color="auto" w:fill="F2F7F6"/>
          </w:tcPr>
          <w:p>
            <w:pPr>
              <w:spacing w:after="40"/>
            </w:pPr>
            <w:r>
              <w:rPr>
                <w:sz w:val="19"/>
              </w:rPr>
              <w:t>—</w:t>
            </w:r>
          </w:p>
        </w:tc>
        <w:tc>
          <w:tcPr>
            <w:tcW w:type="dxa" w:w="2592"/>
            <w:vAlign w:val="center"/>
            <w:shd w:val="clear" w:color="auto" w:fill="F2F7F6"/>
          </w:tcPr>
          <w:p>
            <w:pPr>
              <w:spacing w:after="40"/>
            </w:pPr>
            <w:r>
              <w:rPr>
                <w:sz w:val="19"/>
              </w:rPr>
              <w:t>All endpoints exercised directly, including role-restricted, public, and newly retired paths</w:t>
            </w:r>
          </w:p>
        </w:tc>
      </w:tr>
    </w:tbl>
    <w:p/>
    <w:p>
      <w:r>
        <w:t>Specific scenarios verified by direct testing include:</w:t>
      </w:r>
    </w:p>
    <w:p>
      <w:pPr>
        <w:pStyle w:val="ListBullet"/>
      </w:pPr>
      <w:r>
        <w:t>Every public page, including the new Partners page, renders content sourced from the database rather than hard-coded placeholders, and the footer correctly links to it.</w:t>
      </w:r>
    </w:p>
    <w:p>
      <w:pPr>
        <w:pStyle w:val="ListBullet"/>
      </w:pPr>
      <w:r>
        <w:t>A partner marked “Pending” in the admin panel is correctly excluded from the public Partners page, while “Active” partners display correctly.</w:t>
      </w:r>
    </w:p>
    <w:p>
      <w:pPr>
        <w:pStyle w:val="ListBullet"/>
      </w:pPr>
      <w:r>
        <w:t>The retired collection keys (hero, products, projects, team) now correctly return an error if queried directly, confirming they are fully disconnected rather than just hidden from the menu.</w:t>
      </w:r>
    </w:p>
    <w:p>
      <w:pPr>
        <w:pStyle w:val="ListBullet"/>
      </w:pPr>
      <w:r>
        <w:t>Full Client Management lifecycle tested directly: creating, editing, and deleting a client, with an Administrator and a Manager both able to create clients, an Editor able to edit but correctly blocked (403) from creating or deleting one, and the client list reachable by every role.</w:t>
      </w:r>
    </w:p>
    <w:p>
      <w:pPr>
        <w:pStyle w:val="ListBullet"/>
      </w:pPr>
      <w:r>
        <w:t>Logging in with the wrong password, an unrecognized username, or no credentials at all is correctly rejected; logging in with the documented credentials succeeds.</w:t>
      </w:r>
    </w:p>
    <w:p>
      <w:pPr>
        <w:pStyle w:val="ListBullet"/>
      </w:pPr>
      <w:r>
        <w:t>A signed-in user of any role can change their own username and password, and the old username stops working the moment the new one is saved.</w:t>
      </w:r>
    </w:p>
    <w:p>
      <w:pPr>
        <w:pStyle w:val="ListBullet"/>
      </w:pPr>
      <w:r>
        <w:t>An administrator can reset another user's password, and the old password stops working immediately.</w:t>
      </w:r>
    </w:p>
    <w:p>
      <w:pPr>
        <w:pStyle w:val="ListBullet"/>
      </w:pPr>
      <w:r>
        <w:t>Duplicate usernames and duplicate emails are rejected with a clear error rather than silently overwriting an existing account.</w:t>
      </w:r>
    </w:p>
    <w:p>
      <w:pPr>
        <w:pStyle w:val="ListBullet"/>
      </w:pPr>
      <w:r>
        <w:t>The public contact form can still submit an inquiry without logging in, while viewing, updating, or deleting leads correctly requires a Manager-or-above session.</w:t>
      </w:r>
    </w:p>
    <w:p>
      <w:pPr>
        <w:pStyle w:val="ListBullet"/>
      </w:pPr>
      <w:r>
        <w:t>An admin-uploaded image displays correctly on the live site, including on the new Partners page.</w:t>
      </w:r>
    </w:p>
    <w:p>
      <w:pPr>
        <w:pStyle w:val="Heading1"/>
      </w:pPr>
      <w:r>
        <w:t>9. Known Limitations &amp; Recommendations</w:t>
      </w:r>
    </w:p>
    <w:p>
      <w:pPr>
        <w:pStyle w:val="ListBullet"/>
      </w:pPr>
      <w:r>
        <w:rPr>
          <w:b/>
        </w:rPr>
        <w:t xml:space="preserve">Default passwords: </w:t>
      </w:r>
      <w:r>
        <w:t>the seeded admin123 / manager123 credentials should be changed from the My Account screen before the site is used in production.</w:t>
      </w:r>
    </w:p>
    <w:p>
      <w:pPr>
        <w:pStyle w:val="ListBullet"/>
      </w:pPr>
      <w:r>
        <w:rPr>
          <w:b/>
        </w:rPr>
        <w:t xml:space="preserve">A few content fields have no on-page display yet: </w:t>
      </w:r>
      <w:r>
        <w:t>some fields available in the admin panel (for example, About page statistics, and the Business Philosophy quote/author fields) are not yet shown anywhere on the public site, because doing so would mean adding new visual sections rather than connecting existing ones. These are ready to be wired up whenever a design is agreed for them.</w:t>
      </w:r>
    </w:p>
    <w:p>
      <w:pPr>
        <w:pStyle w:val="ListBullet"/>
      </w:pPr>
      <w:r>
        <w:rPr>
          <w:b/>
        </w:rPr>
        <w:t xml:space="preserve">Session length: </w:t>
      </w:r>
      <w:r>
        <w:t>sign-in sessions currently last seven days with no refresh mechanism; a user will simply need to sign in again after that period.</w:t>
      </w:r>
    </w:p>
    <w:p>
      <w:pPr>
        <w:pStyle w:val="ListBullet"/>
      </w:pPr>
      <w:r>
        <w:rPr>
          <w:b/>
        </w:rPr>
        <w:t xml:space="preserve">Bundle size: </w:t>
      </w:r>
      <w:r>
        <w:t>the admin panel's JavaScript bundle is larger than the general recommendation (around 590 KB minified). This does not affect correctness but could be optimized later by splitting the bundle if load time on slow connections becomes a concern.</w:t>
      </w:r>
    </w:p>
    <w:p>
      <w:pPr>
        <w:pStyle w:val="Heading1"/>
      </w:pPr>
      <w:r>
        <w:t>10. Conclusion</w:t>
      </w:r>
    </w:p>
    <w:p>
      <w:r>
        <w:t>The ANIKA TRADING &amp; CO. platform is complete and in a production-capable state: the public website, the admin panel, and the backend API all build cleanly, pass their type and lint checks, and have been exercised directly to confirm they behave correctly together — including the security-sensitive paths that protect staff accounts and business data. Content edited in the admin panel appears on the live site immediately, image uploads work end-to-end, the admin panel now contains only tools that are genuinely connected to the live site, the Partners directory has its own public page, and Client Management gives the business a proper place to track ongoing customer relationships separately from one-off inquiries. The items noted under Recommendations are opportunities for future polish rather than defects blocking day-to-day use. This concludes the project overview.</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F766E"/>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0B1F3A"/>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0B1F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