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6472" w14:textId="3A42010C" w:rsidR="00C14F19" w:rsidRDefault="007F5C43">
      <w:pPr>
        <w:rPr>
          <w:rFonts w:hint="eastAsia"/>
        </w:rPr>
      </w:pPr>
      <w:r>
        <w:rPr>
          <w:rFonts w:hint="eastAsia"/>
        </w:rPr>
        <w:t xml:space="preserve">LUA  </w:t>
      </w:r>
      <w:r w:rsidRPr="007F5C43">
        <w:rPr>
          <w:rFonts w:hint="eastAsia"/>
        </w:rPr>
        <w:t>潜在升级适配器</w:t>
      </w:r>
    </w:p>
    <w:p w14:paraId="2AFCE375" w14:textId="77777777" w:rsidR="007F5C43" w:rsidRDefault="007F5C43">
      <w:pPr>
        <w:rPr>
          <w:rFonts w:hint="eastAsia"/>
        </w:rPr>
      </w:pPr>
    </w:p>
    <w:p w14:paraId="43AD7200" w14:textId="6E167994" w:rsidR="007F5C43" w:rsidRDefault="007F5C43">
      <w:pPr>
        <w:rPr>
          <w:rFonts w:hint="eastAsia"/>
        </w:rPr>
      </w:pPr>
      <w:r w:rsidRPr="007F5C43">
        <w:rPr>
          <w:rFonts w:hint="eastAsia"/>
        </w:rPr>
        <w:t>一个轻量级的模块，在最终的VAE解码步骤之前直接对生成器的潜在代码执行超分辨率</w:t>
      </w:r>
    </w:p>
    <w:p w14:paraId="36B1F01C" w14:textId="77777777" w:rsidR="007F5C43" w:rsidRDefault="007F5C43">
      <w:pPr>
        <w:rPr>
          <w:rFonts w:hint="eastAsia"/>
        </w:rPr>
      </w:pPr>
    </w:p>
    <w:p w14:paraId="54263C37" w14:textId="714D5C9F" w:rsidR="007F5C43" w:rsidRDefault="007F5C43">
      <w:pPr>
        <w:rPr>
          <w:rFonts w:hint="eastAsia"/>
        </w:rPr>
      </w:pPr>
      <w:r w:rsidRPr="007F5C43">
        <w:rPr>
          <w:rFonts w:hint="eastAsia"/>
        </w:rPr>
        <w:t>具有特定比例的像素洗牌头，支持×2和×4因子，并与图像空间SR基线保持兼容，在解码和放大时间缩短近3倍的情况下，实现相当的感知质量</w:t>
      </w:r>
    </w:p>
    <w:p w14:paraId="4AD604C4" w14:textId="77777777" w:rsidR="007F5C43" w:rsidRDefault="007F5C43">
      <w:pPr>
        <w:rPr>
          <w:rFonts w:hint="eastAsia"/>
        </w:rPr>
      </w:pPr>
    </w:p>
    <w:p w14:paraId="7F22B648" w14:textId="0F869F37" w:rsidR="007F5C43" w:rsidRDefault="007F5C43">
      <w:pPr>
        <w:rPr>
          <w:rFonts w:hint="eastAsia"/>
        </w:rPr>
      </w:pPr>
      <w:r w:rsidRPr="007F5C43">
        <w:rPr>
          <w:rFonts w:hint="eastAsia"/>
        </w:rPr>
        <w:t>与渐进式或基于参考的流水线不同，LUA不添加第二个扩散通道或任何全分辨率细化阶段。根据经验，这产生了更低的挂钟开销和内存流量，同时实现了相当的高分辨率保真度</w:t>
      </w:r>
    </w:p>
    <w:p w14:paraId="38D6172D" w14:textId="77777777" w:rsidR="007F5C43" w:rsidRDefault="007F5C43">
      <w:pPr>
        <w:rPr>
          <w:rFonts w:hint="eastAsia"/>
        </w:rPr>
      </w:pPr>
    </w:p>
    <w:p w14:paraId="31F208D1" w14:textId="3CEAC26D" w:rsidR="007F5C43" w:rsidRDefault="007F5C43">
      <w:pPr>
        <w:rPr>
          <w:rFonts w:hint="eastAsia"/>
        </w:rPr>
      </w:pPr>
      <w:r w:rsidRPr="007F5C43">
        <w:rPr>
          <w:rFonts w:hint="eastAsia"/>
        </w:rPr>
        <w:t>跨模型泛化。LUA作用于latent，而不是backbone内部，因此不需要为每个VAE从头开始训练。通过仅更改第一个卷积层以匹配输入通道计数并在目标模型的一小部分latent上微调适配器，同一模型可以跨FLUX，SD 3和SDXL泛化。</w:t>
      </w:r>
    </w:p>
    <w:p w14:paraId="691E455B" w14:textId="77777777" w:rsidR="007F5C43" w:rsidRDefault="007F5C43">
      <w:pPr>
        <w:rPr>
          <w:rFonts w:hint="eastAsia"/>
        </w:rPr>
      </w:pPr>
    </w:p>
    <w:p w14:paraId="44B3DFA0" w14:textId="71E2276A" w:rsidR="007F5C43" w:rsidRDefault="007F5C43">
      <w:pPr>
        <w:rPr>
          <w:rFonts w:hint="eastAsia"/>
        </w:rPr>
      </w:pPr>
      <w:r w:rsidRPr="007F5C43">
        <w:rPr>
          <w:rFonts w:hint="eastAsia"/>
        </w:rPr>
        <w:t>我们采用渐进的三阶段课程，首先确保潜在的结构和频谱对齐，然后将潜在的保真度与高频强调的解码外观相耦合，最后在像素空间中细化边缘而不进行再扩散</w:t>
      </w:r>
    </w:p>
    <w:p w14:paraId="62C71EFF" w14:textId="77777777" w:rsidR="007F5C43" w:rsidRDefault="007F5C43">
      <w:pPr>
        <w:rPr>
          <w:rFonts w:hint="eastAsia"/>
        </w:rPr>
      </w:pPr>
    </w:p>
    <w:p w14:paraId="04E9DC94" w14:textId="674300AB" w:rsidR="007F5C43" w:rsidRDefault="007F5C43">
      <w:pPr>
        <w:rPr>
          <w:rFonts w:hint="eastAsia"/>
        </w:rPr>
      </w:pPr>
      <w:r w:rsidRPr="007F5C43">
        <w:rPr>
          <w:rFonts w:hint="eastAsia"/>
        </w:rPr>
        <w:t>第一阶段-潜在域结构比对</w:t>
      </w:r>
    </w:p>
    <w:p w14:paraId="1A019A77" w14:textId="77777777" w:rsidR="007F5C43" w:rsidRDefault="007F5C43">
      <w:pPr>
        <w:rPr>
          <w:rFonts w:hint="eastAsia"/>
        </w:rPr>
      </w:pPr>
    </w:p>
    <w:p w14:paraId="7E82B67D" w14:textId="2AF509E6" w:rsidR="007F5C43" w:rsidRDefault="007F5C43">
      <w:pPr>
        <w:rPr>
          <w:rFonts w:hint="eastAsia"/>
        </w:rPr>
      </w:pPr>
      <w:r w:rsidRPr="007F5C43">
        <w:rPr>
          <w:rFonts w:hint="eastAsia"/>
        </w:rPr>
        <w:t>阶段II -联合潜在像素一致性</w:t>
      </w:r>
    </w:p>
    <w:p w14:paraId="4EA91A58" w14:textId="77777777" w:rsidR="007F5C43" w:rsidRDefault="007F5C43">
      <w:pPr>
        <w:rPr>
          <w:rFonts w:hint="eastAsia"/>
        </w:rPr>
      </w:pPr>
    </w:p>
    <w:p w14:paraId="50A9B47C" w14:textId="6589D261" w:rsidR="007F5C43" w:rsidRDefault="007F5C43">
      <w:pPr>
        <w:rPr>
          <w:rFonts w:hint="eastAsia"/>
        </w:rPr>
      </w:pPr>
      <w:r w:rsidRPr="007F5C43">
        <w:rPr>
          <w:rFonts w:hint="eastAsia"/>
        </w:rPr>
        <w:t>第三阶段-边缘感知图像细化</w:t>
      </w:r>
    </w:p>
    <w:p w14:paraId="00AB3A59" w14:textId="77777777" w:rsidR="008933BC" w:rsidRDefault="008933BC">
      <w:pPr>
        <w:rPr>
          <w:rFonts w:hint="eastAsia"/>
        </w:rPr>
      </w:pPr>
    </w:p>
    <w:p w14:paraId="07BDDFED" w14:textId="77777777" w:rsidR="008933BC" w:rsidRDefault="008933BC">
      <w:pPr>
        <w:rPr>
          <w:rFonts w:hint="eastAsia"/>
        </w:rPr>
      </w:pPr>
    </w:p>
    <w:p w14:paraId="4884B42F" w14:textId="65EF3F67" w:rsidR="008933BC" w:rsidRDefault="008933BC">
      <w:r w:rsidRPr="008933BC">
        <w:rPr>
          <w:rFonts w:hint="eastAsia"/>
        </w:rPr>
        <w:t>一个有希望的方向是在解码之前直接在潜在空间中进行联合细化和放大，例如，轻量级一致性模块以抑制伪影同时保留语义，具有不确定性感知门控以仅在需要时调用细化。除了文本到图像之外，相同的机制可以服务于需要高分辨率输出的图像到图像任务，例如深度到图像或语义映射，最后，将适配器扩展到具有时间一致性的视频（例如，经常性的潜在细化或时间先验）对于动态设置中的实际高分辨率合成仍然是必不可少的。</w:t>
      </w:r>
    </w:p>
    <w:p w14:paraId="487C4FD0" w14:textId="77777777" w:rsidR="007C02B9" w:rsidRDefault="007C02B9"/>
    <w:p w14:paraId="2426D4B2" w14:textId="77777777" w:rsidR="007C02B9" w:rsidRDefault="007C02B9">
      <w:pPr>
        <w:pBdr>
          <w:bottom w:val="single" w:sz="6" w:space="1" w:color="auto"/>
        </w:pBdr>
      </w:pPr>
    </w:p>
    <w:p w14:paraId="6157BD4D" w14:textId="77777777" w:rsidR="007C02B9" w:rsidRDefault="007C02B9"/>
    <w:p w14:paraId="4E33DF0A" w14:textId="77777777" w:rsidR="007C02B9" w:rsidRDefault="007C02B9"/>
    <w:p w14:paraId="21E2F6E9" w14:textId="77777777" w:rsidR="007C02B9" w:rsidRDefault="007C02B9"/>
    <w:p w14:paraId="43802D77" w14:textId="69979823" w:rsidR="007C02B9" w:rsidRDefault="007C02B9">
      <w:r w:rsidRPr="007C02B9">
        <w:rPr>
          <w:rFonts w:hint="eastAsia"/>
        </w:rPr>
        <w:t>Turbo-VAED：快速稳定地将视频VAE传输到移动的设备</w:t>
      </w:r>
    </w:p>
    <w:p w14:paraId="26F6024E" w14:textId="77777777" w:rsidR="007C02B9" w:rsidRDefault="007C02B9"/>
    <w:p w14:paraId="4BDC06DD" w14:textId="0ADAC74A" w:rsidR="007C02B9" w:rsidRDefault="00C92BEC">
      <w:r w:rsidRPr="00C92BEC">
        <w:rPr>
          <w:rFonts w:hint="eastAsia"/>
        </w:rPr>
        <w:t>大参数大小和不匹配的内核都会导致内存不足错误或移动的设备上的推理速度非常慢。为了解决这个问题，我们提出了一种低成本的解决方案，可以有效地将广泛使用的视频VAE传输到移动的设备</w:t>
      </w:r>
    </w:p>
    <w:p w14:paraId="4D1A6DD4" w14:textId="77777777" w:rsidR="00C92BEC" w:rsidRDefault="00C92BEC"/>
    <w:p w14:paraId="7C9355C0" w14:textId="553D2615" w:rsidR="00C92BEC" w:rsidRPr="007C02B9" w:rsidRDefault="00C92BEC">
      <w:pPr>
        <w:rPr>
          <w:rFonts w:hint="eastAsia"/>
        </w:rPr>
      </w:pPr>
      <w:r w:rsidRPr="00C92BEC">
        <w:rPr>
          <w:rFonts w:hint="eastAsia"/>
        </w:rPr>
        <w:t>由于部署过程中只使用解码器，因此我们将其提取为Turbo-VAED，而不是重新训练完整的VAE，以最小的性能损失实现快速的移动的适应。据我们所知，我们的方法首次在移动的设备上实现了实时720 p视频VAE解码。这种方法广泛适用于大多数视频VAE。</w:t>
      </w:r>
    </w:p>
    <w:sectPr w:rsidR="00C92BEC" w:rsidRPr="007C02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6CB"/>
    <w:rsid w:val="00180BB6"/>
    <w:rsid w:val="002D5455"/>
    <w:rsid w:val="006046CB"/>
    <w:rsid w:val="007C02B9"/>
    <w:rsid w:val="007E2EC4"/>
    <w:rsid w:val="007F5C43"/>
    <w:rsid w:val="008933BC"/>
    <w:rsid w:val="00C14F19"/>
    <w:rsid w:val="00C92BEC"/>
    <w:rsid w:val="00E06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BB433"/>
  <w15:chartTrackingRefBased/>
  <w15:docId w15:val="{F21C00E0-6600-4A22-B71C-41388608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046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046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046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046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046C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046C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046C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46C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046C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46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046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046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046CB"/>
    <w:rPr>
      <w:rFonts w:cstheme="majorBidi"/>
      <w:color w:val="0F4761" w:themeColor="accent1" w:themeShade="BF"/>
      <w:sz w:val="28"/>
      <w:szCs w:val="28"/>
    </w:rPr>
  </w:style>
  <w:style w:type="character" w:customStyle="1" w:styleId="50">
    <w:name w:val="标题 5 字符"/>
    <w:basedOn w:val="a0"/>
    <w:link w:val="5"/>
    <w:uiPriority w:val="9"/>
    <w:semiHidden/>
    <w:rsid w:val="006046CB"/>
    <w:rPr>
      <w:rFonts w:cstheme="majorBidi"/>
      <w:color w:val="0F4761" w:themeColor="accent1" w:themeShade="BF"/>
      <w:sz w:val="24"/>
      <w:szCs w:val="24"/>
    </w:rPr>
  </w:style>
  <w:style w:type="character" w:customStyle="1" w:styleId="60">
    <w:name w:val="标题 6 字符"/>
    <w:basedOn w:val="a0"/>
    <w:link w:val="6"/>
    <w:uiPriority w:val="9"/>
    <w:semiHidden/>
    <w:rsid w:val="006046CB"/>
    <w:rPr>
      <w:rFonts w:cstheme="majorBidi"/>
      <w:b/>
      <w:bCs/>
      <w:color w:val="0F4761" w:themeColor="accent1" w:themeShade="BF"/>
    </w:rPr>
  </w:style>
  <w:style w:type="character" w:customStyle="1" w:styleId="70">
    <w:name w:val="标题 7 字符"/>
    <w:basedOn w:val="a0"/>
    <w:link w:val="7"/>
    <w:uiPriority w:val="9"/>
    <w:semiHidden/>
    <w:rsid w:val="006046CB"/>
    <w:rPr>
      <w:rFonts w:cstheme="majorBidi"/>
      <w:b/>
      <w:bCs/>
      <w:color w:val="595959" w:themeColor="text1" w:themeTint="A6"/>
    </w:rPr>
  </w:style>
  <w:style w:type="character" w:customStyle="1" w:styleId="80">
    <w:name w:val="标题 8 字符"/>
    <w:basedOn w:val="a0"/>
    <w:link w:val="8"/>
    <w:uiPriority w:val="9"/>
    <w:semiHidden/>
    <w:rsid w:val="006046CB"/>
    <w:rPr>
      <w:rFonts w:cstheme="majorBidi"/>
      <w:color w:val="595959" w:themeColor="text1" w:themeTint="A6"/>
    </w:rPr>
  </w:style>
  <w:style w:type="character" w:customStyle="1" w:styleId="90">
    <w:name w:val="标题 9 字符"/>
    <w:basedOn w:val="a0"/>
    <w:link w:val="9"/>
    <w:uiPriority w:val="9"/>
    <w:semiHidden/>
    <w:rsid w:val="006046CB"/>
    <w:rPr>
      <w:rFonts w:eastAsiaTheme="majorEastAsia" w:cstheme="majorBidi"/>
      <w:color w:val="595959" w:themeColor="text1" w:themeTint="A6"/>
    </w:rPr>
  </w:style>
  <w:style w:type="paragraph" w:styleId="a3">
    <w:name w:val="Title"/>
    <w:basedOn w:val="a"/>
    <w:next w:val="a"/>
    <w:link w:val="a4"/>
    <w:uiPriority w:val="10"/>
    <w:qFormat/>
    <w:rsid w:val="006046C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46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46C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46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46CB"/>
    <w:pPr>
      <w:spacing w:before="160" w:after="160"/>
      <w:jc w:val="center"/>
    </w:pPr>
    <w:rPr>
      <w:i/>
      <w:iCs/>
      <w:color w:val="404040" w:themeColor="text1" w:themeTint="BF"/>
    </w:rPr>
  </w:style>
  <w:style w:type="character" w:customStyle="1" w:styleId="a8">
    <w:name w:val="引用 字符"/>
    <w:basedOn w:val="a0"/>
    <w:link w:val="a7"/>
    <w:uiPriority w:val="29"/>
    <w:rsid w:val="006046CB"/>
    <w:rPr>
      <w:i/>
      <w:iCs/>
      <w:color w:val="404040" w:themeColor="text1" w:themeTint="BF"/>
    </w:rPr>
  </w:style>
  <w:style w:type="paragraph" w:styleId="a9">
    <w:name w:val="List Paragraph"/>
    <w:basedOn w:val="a"/>
    <w:uiPriority w:val="34"/>
    <w:qFormat/>
    <w:rsid w:val="006046CB"/>
    <w:pPr>
      <w:ind w:left="720"/>
      <w:contextualSpacing/>
    </w:pPr>
  </w:style>
  <w:style w:type="character" w:styleId="aa">
    <w:name w:val="Intense Emphasis"/>
    <w:basedOn w:val="a0"/>
    <w:uiPriority w:val="21"/>
    <w:qFormat/>
    <w:rsid w:val="006046CB"/>
    <w:rPr>
      <w:i/>
      <w:iCs/>
      <w:color w:val="0F4761" w:themeColor="accent1" w:themeShade="BF"/>
    </w:rPr>
  </w:style>
  <w:style w:type="paragraph" w:styleId="ab">
    <w:name w:val="Intense Quote"/>
    <w:basedOn w:val="a"/>
    <w:next w:val="a"/>
    <w:link w:val="ac"/>
    <w:uiPriority w:val="30"/>
    <w:qFormat/>
    <w:rsid w:val="00604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046CB"/>
    <w:rPr>
      <w:i/>
      <w:iCs/>
      <w:color w:val="0F4761" w:themeColor="accent1" w:themeShade="BF"/>
    </w:rPr>
  </w:style>
  <w:style w:type="character" w:styleId="ad">
    <w:name w:val="Intense Reference"/>
    <w:basedOn w:val="a0"/>
    <w:uiPriority w:val="32"/>
    <w:qFormat/>
    <w:rsid w:val="006046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131</Words>
  <Characters>751</Characters>
  <Application>Microsoft Office Word</Application>
  <DocSecurity>0</DocSecurity>
  <Lines>6</Lines>
  <Paragraphs>1</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唯一 屈</dc:creator>
  <cp:keywords/>
  <dc:description/>
  <cp:lastModifiedBy>唯一 屈</cp:lastModifiedBy>
  <cp:revision>3</cp:revision>
  <dcterms:created xsi:type="dcterms:W3CDTF">2025-11-18T08:28:00Z</dcterms:created>
  <dcterms:modified xsi:type="dcterms:W3CDTF">2025-11-18T10:20:00Z</dcterms:modified>
</cp:coreProperties>
</file>