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B6F4" w14:textId="77777777" w:rsidR="00EB27B5" w:rsidRPr="00EB27B5" w:rsidRDefault="00EB27B5" w:rsidP="00EB27B5">
      <w:pPr>
        <w:spacing w:line="276" w:lineRule="auto"/>
        <w:jc w:val="center"/>
        <w:rPr>
          <w:rFonts w:ascii="Garamond" w:hAnsi="Garamond"/>
          <w:b/>
          <w:bCs/>
          <w:color w:val="000000" w:themeColor="text1"/>
          <w:sz w:val="36"/>
          <w:szCs w:val="36"/>
          <w:lang w:val="es-ES"/>
        </w:rPr>
      </w:pPr>
      <w:r w:rsidRPr="00EB27B5">
        <w:rPr>
          <w:rFonts w:ascii="Garamond" w:hAnsi="Garamond"/>
          <w:b/>
          <w:bCs/>
          <w:color w:val="000000" w:themeColor="text1"/>
          <w:sz w:val="36"/>
          <w:szCs w:val="36"/>
          <w:lang w:val="es-ES"/>
        </w:rPr>
        <w:t xml:space="preserve">morf </w:t>
      </w:r>
      <w:r w:rsidRPr="00EB27B5">
        <w:rPr>
          <w:rFonts w:ascii="Garamond" w:hAnsi="Garamond"/>
          <w:b/>
          <w:bCs/>
          <w:color w:val="000000" w:themeColor="text1"/>
          <w:sz w:val="36"/>
          <w:szCs w:val="36"/>
          <w:lang w:val="es-ES"/>
        </w:rPr>
        <w:sym w:font="Symbol" w:char="F0B7"/>
      </w:r>
      <w:r w:rsidRPr="00EB27B5">
        <w:rPr>
          <w:rFonts w:ascii="Garamond" w:hAnsi="Garamond"/>
          <w:b/>
          <w:bCs/>
          <w:color w:val="000000" w:themeColor="text1"/>
          <w:sz w:val="36"/>
          <w:szCs w:val="36"/>
          <w:lang w:val="es-ES"/>
        </w:rPr>
        <w:t xml:space="preserve"> </w:t>
      </w:r>
      <w:r w:rsidRPr="00EB27B5">
        <w:rPr>
          <w:rFonts w:ascii="Garamond" w:hAnsi="Garamond"/>
          <w:b/>
          <w:bCs/>
          <w:i/>
          <w:iCs/>
          <w:color w:val="000000" w:themeColor="text1"/>
          <w:sz w:val="36"/>
          <w:szCs w:val="36"/>
          <w:lang w:val="es-ES"/>
        </w:rPr>
        <w:t>x</w:t>
      </w:r>
    </w:p>
    <w:p w14:paraId="247E8FAA" w14:textId="77777777" w:rsidR="00EB27B5" w:rsidRPr="00EB27B5" w:rsidRDefault="00EB27B5" w:rsidP="00EB27B5">
      <w:pPr>
        <w:spacing w:line="276" w:lineRule="auto"/>
        <w:jc w:val="center"/>
        <w:rPr>
          <w:rFonts w:ascii="Garamond" w:hAnsi="Garamond"/>
          <w:b/>
          <w:bCs/>
          <w:color w:val="000000" w:themeColor="text1"/>
          <w:sz w:val="36"/>
          <w:szCs w:val="36"/>
          <w:lang w:val="es-ES"/>
        </w:rPr>
      </w:pPr>
    </w:p>
    <w:p w14:paraId="091370D8" w14:textId="19F9F026" w:rsidR="004B1BFE" w:rsidRPr="00EB27B5" w:rsidRDefault="00000000" w:rsidP="00EB27B5">
      <w:pPr>
        <w:spacing w:line="276" w:lineRule="auto"/>
        <w:jc w:val="center"/>
        <w:rPr>
          <w:rFonts w:ascii="Garamond" w:hAnsi="Garamond"/>
          <w:color w:val="000000" w:themeColor="text1"/>
          <w:sz w:val="36"/>
          <w:szCs w:val="36"/>
          <w:lang w:val="es-ES"/>
        </w:rPr>
      </w:pPr>
      <w:r w:rsidRPr="00EB27B5">
        <w:rPr>
          <w:rFonts w:ascii="Garamond" w:hAnsi="Garamond"/>
          <w:b/>
          <w:bCs/>
          <w:color w:val="000000" w:themeColor="text1"/>
          <w:sz w:val="36"/>
          <w:szCs w:val="36"/>
          <w:lang w:val="es-ES"/>
        </w:rPr>
        <w:t>TÉRMINOS Y CONDICIONES DEL SERVICIO</w:t>
      </w:r>
    </w:p>
    <w:p w14:paraId="49ED1A1D" w14:textId="77777777" w:rsidR="00EB27B5" w:rsidRPr="00EB27B5" w:rsidRDefault="00EB27B5" w:rsidP="00EB27B5">
      <w:pPr>
        <w:spacing w:line="276" w:lineRule="auto"/>
        <w:jc w:val="center"/>
        <w:rPr>
          <w:rFonts w:ascii="Garamond" w:hAnsi="Garamond"/>
          <w:i/>
          <w:iCs/>
          <w:color w:val="000000" w:themeColor="text1"/>
          <w:sz w:val="24"/>
          <w:szCs w:val="24"/>
          <w:lang w:val="es-ES"/>
        </w:rPr>
      </w:pPr>
    </w:p>
    <w:p w14:paraId="33C46133" w14:textId="7100E20E" w:rsidR="004B1BFE" w:rsidRPr="00EB27B5" w:rsidRDefault="00000000" w:rsidP="00EB27B5">
      <w:pPr>
        <w:spacing w:line="276" w:lineRule="auto"/>
        <w:jc w:val="center"/>
        <w:rPr>
          <w:rFonts w:ascii="Garamond" w:hAnsi="Garamond"/>
          <w:color w:val="000000" w:themeColor="text1"/>
          <w:sz w:val="24"/>
          <w:szCs w:val="24"/>
          <w:lang w:val="es-ES"/>
        </w:rPr>
      </w:pPr>
      <w:r w:rsidRPr="00EB27B5">
        <w:rPr>
          <w:rFonts w:ascii="Garamond" w:hAnsi="Garamond"/>
          <w:color w:val="000000" w:themeColor="text1"/>
          <w:sz w:val="24"/>
          <w:szCs w:val="24"/>
          <w:lang w:val="es-ES"/>
        </w:rPr>
        <w:t>Versión vigente: 2026 ·</w:t>
      </w:r>
      <w:r w:rsidR="00EB27B5" w:rsidRPr="00EB27B5">
        <w:rPr>
          <w:rFonts w:ascii="Garamond" w:hAnsi="Garamond"/>
          <w:color w:val="000000" w:themeColor="text1"/>
          <w:sz w:val="24"/>
          <w:szCs w:val="24"/>
          <w:lang w:val="es-ES"/>
        </w:rPr>
        <w:t xml:space="preserve"> </w:t>
      </w:r>
      <w:r w:rsidRPr="00EB27B5">
        <w:rPr>
          <w:rFonts w:ascii="Garamond" w:hAnsi="Garamond"/>
          <w:color w:val="000000" w:themeColor="text1"/>
          <w:sz w:val="24"/>
          <w:szCs w:val="24"/>
          <w:lang w:val="es-ES"/>
        </w:rPr>
        <w:t>Jurisdicción: República de Colombia</w:t>
      </w:r>
    </w:p>
    <w:p w14:paraId="07E6D54E" w14:textId="77777777" w:rsidR="00EB27B5" w:rsidRPr="00EB27B5" w:rsidRDefault="00EB27B5" w:rsidP="00EB27B5">
      <w:pPr>
        <w:spacing w:line="276" w:lineRule="auto"/>
        <w:jc w:val="both"/>
        <w:rPr>
          <w:rFonts w:ascii="Garamond" w:hAnsi="Garamond"/>
          <w:color w:val="000000" w:themeColor="text1"/>
          <w:sz w:val="24"/>
          <w:szCs w:val="24"/>
          <w:lang w:val="es-ES"/>
        </w:rPr>
      </w:pPr>
    </w:p>
    <w:p w14:paraId="7CC8AE69" w14:textId="79FEF790"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Bienvenido a morfx. Antes de acceder o utilizar la Plataforma y los Servicios de morfx S.A.S. (en adelante </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morfx</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 xml:space="preserve">, </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nosotros</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 xml:space="preserve"> o la </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Empresa</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 xml:space="preserve">), le pedimos leer detenidamente los presentes Términos y Condiciones del Servicio (en adelante </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Términos</w:t>
      </w:r>
      <w:r w:rsidR="00EB27B5" w:rsidRPr="00EB27B5">
        <w:rPr>
          <w:rFonts w:ascii="Garamond" w:hAnsi="Garamond"/>
          <w:color w:val="000000" w:themeColor="text1"/>
          <w:sz w:val="24"/>
          <w:szCs w:val="24"/>
          <w:lang w:val="es-ES"/>
        </w:rPr>
        <w:t>”</w:t>
      </w:r>
      <w:r w:rsidRPr="00EB27B5">
        <w:rPr>
          <w:rFonts w:ascii="Garamond" w:hAnsi="Garamond"/>
          <w:color w:val="000000" w:themeColor="text1"/>
          <w:sz w:val="24"/>
          <w:szCs w:val="24"/>
          <w:lang w:val="es-ES"/>
        </w:rPr>
        <w:t>). El acceso, registro o uso de la Plataforma implica la aceptación plena, libre e informada de estos Términos y de los documentos incorporados por referencia. Si usted no está de acuerdo con alguna de estas condiciones, deberá abstenerse de usar la Plataforma.</w:t>
      </w:r>
    </w:p>
    <w:p w14:paraId="39D7F293" w14:textId="77777777" w:rsidR="004B1BFE" w:rsidRPr="00EB27B5" w:rsidRDefault="004B1BFE" w:rsidP="00EB27B5">
      <w:pPr>
        <w:spacing w:line="276" w:lineRule="auto"/>
        <w:rPr>
          <w:rFonts w:ascii="Garamond" w:hAnsi="Garamond"/>
          <w:color w:val="000000" w:themeColor="text1"/>
          <w:sz w:val="24"/>
          <w:szCs w:val="24"/>
          <w:lang w:val="es-ES"/>
        </w:rPr>
      </w:pPr>
    </w:p>
    <w:p w14:paraId="0687C76E"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1. IDENTIFICACIÓN DEL TITULAR DEL SITIO WEB Y LA PLATAFORMA</w:t>
      </w:r>
    </w:p>
    <w:p w14:paraId="64398EE5" w14:textId="77777777" w:rsidR="00EB27B5" w:rsidRPr="00EB27B5" w:rsidRDefault="00EB27B5" w:rsidP="00EB27B5">
      <w:pPr>
        <w:spacing w:line="276" w:lineRule="auto"/>
        <w:jc w:val="both"/>
        <w:rPr>
          <w:rFonts w:ascii="Garamond" w:hAnsi="Garamond"/>
          <w:color w:val="000000" w:themeColor="text1"/>
          <w:sz w:val="24"/>
          <w:szCs w:val="24"/>
          <w:lang w:val="es-ES"/>
        </w:rPr>
      </w:pPr>
    </w:p>
    <w:p w14:paraId="21FA6FF3" w14:textId="456C3BA9"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El presente sitio web y la Plataforma son operados por:</w:t>
      </w:r>
    </w:p>
    <w:p w14:paraId="1FA57E78" w14:textId="77777777" w:rsidR="004B1BFE" w:rsidRPr="00EB27B5" w:rsidRDefault="004B1BFE" w:rsidP="00EB27B5">
      <w:pPr>
        <w:spacing w:line="276" w:lineRule="auto"/>
        <w:rPr>
          <w:rFonts w:ascii="Garamond" w:hAnsi="Garamond"/>
          <w:color w:val="000000" w:themeColor="text1"/>
          <w:sz w:val="24"/>
          <w:szCs w:val="24"/>
          <w:lang w:val="es-ES"/>
        </w:rPr>
      </w:pPr>
    </w:p>
    <w:p w14:paraId="2AF1761F" w14:textId="7E557170"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Razón social: morfx S.A.S.</w:t>
      </w:r>
    </w:p>
    <w:p w14:paraId="0C4D4367" w14:textId="5DF84774"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NIT:</w:t>
      </w:r>
      <w:r w:rsidRPr="00EB27B5">
        <w:rPr>
          <w:rFonts w:ascii="Garamond" w:hAnsi="Garamond"/>
          <w:color w:val="000000" w:themeColor="text1"/>
          <w:sz w:val="24"/>
          <w:szCs w:val="24"/>
          <w:lang w:val="es-ES"/>
        </w:rPr>
        <w:t xml:space="preserve"> </w:t>
      </w:r>
      <w:r w:rsidR="00EB27B5" w:rsidRPr="00EB27B5">
        <w:rPr>
          <w:rFonts w:ascii="Garamond" w:hAnsi="Garamond"/>
          <w:color w:val="000000" w:themeColor="text1"/>
          <w:sz w:val="24"/>
          <w:szCs w:val="24"/>
          <w:lang w:val="es-ES"/>
        </w:rPr>
        <w:t>902.058.328-5</w:t>
      </w:r>
    </w:p>
    <w:p w14:paraId="0B1F8C7B"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Domicilio principal:</w:t>
      </w:r>
      <w:r w:rsidRPr="00EB27B5">
        <w:rPr>
          <w:rFonts w:ascii="Garamond" w:hAnsi="Garamond"/>
          <w:color w:val="000000" w:themeColor="text1"/>
          <w:sz w:val="24"/>
          <w:szCs w:val="24"/>
          <w:lang w:val="es-ES"/>
        </w:rPr>
        <w:t xml:space="preserve"> Bucaramanga, Colombia</w:t>
      </w:r>
    </w:p>
    <w:p w14:paraId="545CF7CA" w14:textId="62A8BC8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Correo electrónico de contacto:</w:t>
      </w:r>
      <w:r w:rsidRPr="00EB27B5">
        <w:rPr>
          <w:rFonts w:ascii="Garamond" w:hAnsi="Garamond"/>
          <w:color w:val="000000" w:themeColor="text1"/>
          <w:sz w:val="24"/>
          <w:szCs w:val="24"/>
          <w:lang w:val="es-ES"/>
        </w:rPr>
        <w:t xml:space="preserv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.colombia@gmail.com</w:t>
      </w:r>
    </w:p>
    <w:p w14:paraId="0D9AE790" w14:textId="77777777" w:rsidR="004B1BFE" w:rsidRPr="00EB27B5" w:rsidRDefault="004B1BFE" w:rsidP="00EB27B5">
      <w:pPr>
        <w:spacing w:line="276" w:lineRule="auto"/>
        <w:rPr>
          <w:rFonts w:ascii="Garamond" w:hAnsi="Garamond"/>
          <w:color w:val="000000" w:themeColor="text1"/>
          <w:sz w:val="24"/>
          <w:szCs w:val="24"/>
          <w:lang w:val="es-ES"/>
        </w:rPr>
      </w:pPr>
    </w:p>
    <w:p w14:paraId="0AB2375D" w14:textId="2EEDD332"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es una sociedad por acciones simplificada constituida conforme a las leyes de la República de Colombia, cuya actividad principal consiste en la provisión de servicios de tecnología de agente conversacional con inteligencia artificial orientados a la automatización de logística y servicio al cliente para operaciones de comercio electrónico (e-commerce).</w:t>
      </w:r>
    </w:p>
    <w:p w14:paraId="4CB2CCB2" w14:textId="77777777" w:rsidR="00EB27B5" w:rsidRPr="00EB27B5" w:rsidRDefault="00EB27B5" w:rsidP="00EB27B5">
      <w:pPr>
        <w:pStyle w:val="Heading1"/>
        <w:spacing w:before="0" w:after="0" w:line="276" w:lineRule="auto"/>
        <w:rPr>
          <w:rFonts w:ascii="Garamond" w:hAnsi="Garamond"/>
          <w:color w:val="000000" w:themeColor="text1"/>
          <w:sz w:val="24"/>
          <w:szCs w:val="24"/>
          <w:lang w:val="es-ES"/>
        </w:rPr>
      </w:pPr>
    </w:p>
    <w:p w14:paraId="610325EA" w14:textId="74CBE23A"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2. DEFINICIONES</w:t>
      </w:r>
    </w:p>
    <w:p w14:paraId="44BCB0C2" w14:textId="77777777" w:rsidR="00EB27B5" w:rsidRPr="00EB27B5" w:rsidRDefault="00EB27B5" w:rsidP="00EB27B5">
      <w:pPr>
        <w:pStyle w:val="Heading1"/>
        <w:spacing w:before="0" w:after="0" w:line="276" w:lineRule="auto"/>
        <w:rPr>
          <w:rFonts w:ascii="Garamond" w:hAnsi="Garamond"/>
          <w:color w:val="000000" w:themeColor="text1"/>
          <w:sz w:val="24"/>
          <w:szCs w:val="24"/>
          <w:lang w:val="es-ES"/>
        </w:rPr>
      </w:pPr>
    </w:p>
    <w:p w14:paraId="50D25D1F"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Para efectos de los presentes Términos, los siguientes términos tendrán el significado que a continuación se indica:</w:t>
      </w:r>
    </w:p>
    <w:p w14:paraId="314B434E" w14:textId="77777777" w:rsidR="004B1BFE" w:rsidRPr="00EB27B5" w:rsidRDefault="004B1BFE" w:rsidP="00EB27B5">
      <w:pPr>
        <w:spacing w:line="276" w:lineRule="auto"/>
        <w:rPr>
          <w:rFonts w:ascii="Garamond" w:hAnsi="Garamond"/>
          <w:color w:val="000000" w:themeColor="text1"/>
          <w:sz w:val="24"/>
          <w:szCs w:val="24"/>
          <w:lang w:val="es-ES"/>
        </w:rPr>
      </w:pPr>
    </w:p>
    <w:p w14:paraId="2F61E765"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Acuerdo de Servicios</w:t>
      </w:r>
    </w:p>
    <w:p w14:paraId="59F6E249" w14:textId="7AD7F90E"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El contrato específico suscrito entre morfx y la Empresa Cliente que regula las condiciones particulares de la prestación de los Servicios, incorporado a los presentes Términos por referencia.</w:t>
      </w:r>
    </w:p>
    <w:p w14:paraId="6F53E721" w14:textId="77777777" w:rsidR="004B1BFE" w:rsidRPr="00EB27B5" w:rsidRDefault="004B1BFE" w:rsidP="00EB27B5">
      <w:pPr>
        <w:spacing w:line="276" w:lineRule="auto"/>
        <w:rPr>
          <w:rFonts w:ascii="Garamond" w:hAnsi="Garamond"/>
          <w:color w:val="000000" w:themeColor="text1"/>
          <w:sz w:val="24"/>
          <w:szCs w:val="24"/>
          <w:lang w:val="es-ES"/>
        </w:rPr>
      </w:pPr>
    </w:p>
    <w:p w14:paraId="00D6CA50"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Agente Conversacional</w:t>
      </w:r>
    </w:p>
    <w:p w14:paraId="4B1C1323"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Componente de inteligencia artificial de la Plataforma que interactúa de forma automatizada con los consumidores finales de la Empresa Cliente a través de Canales de Comunicación, procesando lenguaje natural para resolver consultas, gestionar pedidos y automatizar procesos logísticos.</w:t>
      </w:r>
    </w:p>
    <w:p w14:paraId="0F1708C6" w14:textId="77777777" w:rsidR="004B1BFE" w:rsidRPr="00EB27B5" w:rsidRDefault="004B1BFE" w:rsidP="00EB27B5">
      <w:pPr>
        <w:spacing w:line="276" w:lineRule="auto"/>
        <w:rPr>
          <w:rFonts w:ascii="Garamond" w:hAnsi="Garamond"/>
          <w:color w:val="000000" w:themeColor="text1"/>
          <w:sz w:val="24"/>
          <w:szCs w:val="24"/>
          <w:lang w:val="es-ES"/>
        </w:rPr>
      </w:pPr>
    </w:p>
    <w:p w14:paraId="01B857D2"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Canal de Comunicación</w:t>
      </w:r>
    </w:p>
    <w:p w14:paraId="180DB622" w14:textId="31037803"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El medio acordado entre la Empresa Cliente y morfx (incluyendo la Plataforma, WhatsApp u otros canales designados) para la comunicación relacionada con la ejecución de los Servicios.</w:t>
      </w:r>
    </w:p>
    <w:p w14:paraId="6110FB96" w14:textId="77777777" w:rsidR="004B1BFE" w:rsidRPr="00EB27B5" w:rsidRDefault="004B1BFE" w:rsidP="00EB27B5">
      <w:pPr>
        <w:spacing w:line="276" w:lineRule="auto"/>
        <w:rPr>
          <w:rFonts w:ascii="Garamond" w:hAnsi="Garamond"/>
          <w:color w:val="000000" w:themeColor="text1"/>
          <w:sz w:val="24"/>
          <w:szCs w:val="24"/>
          <w:lang w:val="es-ES"/>
        </w:rPr>
      </w:pPr>
    </w:p>
    <w:p w14:paraId="6390940A"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Consumidor Final del Cliente</w:t>
      </w:r>
    </w:p>
    <w:p w14:paraId="3C8C28B6" w14:textId="6D1FDFC2"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Persona natural o jurídica que adquiere los productos o servicios de la Empresa Cliente, y que puede interactuar con el Agente Conversacional de morfx en el marco de dicha relación comercial.</w:t>
      </w:r>
    </w:p>
    <w:p w14:paraId="6802A93A" w14:textId="77777777" w:rsidR="004B1BFE" w:rsidRPr="00EB27B5" w:rsidRDefault="004B1BFE" w:rsidP="00EB27B5">
      <w:pPr>
        <w:spacing w:line="276" w:lineRule="auto"/>
        <w:rPr>
          <w:rFonts w:ascii="Garamond" w:hAnsi="Garamond"/>
          <w:color w:val="000000" w:themeColor="text1"/>
          <w:sz w:val="24"/>
          <w:szCs w:val="24"/>
          <w:lang w:val="es-ES"/>
        </w:rPr>
      </w:pPr>
    </w:p>
    <w:p w14:paraId="4923117A"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Créditos AI</w:t>
      </w:r>
    </w:p>
    <w:p w14:paraId="61625560"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Unidades de consumo que cuantifican el uso de las capacidades de inteligencia artificial de la Plataforma por parte de la Empresa Cliente, según el modelo de facturación establecido en el Acuerdo de Servicios y el Anexo de Tarifas.</w:t>
      </w:r>
    </w:p>
    <w:p w14:paraId="14723ED6" w14:textId="77777777" w:rsidR="004B1BFE" w:rsidRPr="00EB27B5" w:rsidRDefault="004B1BFE" w:rsidP="00EB27B5">
      <w:pPr>
        <w:spacing w:line="276" w:lineRule="auto"/>
        <w:rPr>
          <w:rFonts w:ascii="Garamond" w:hAnsi="Garamond"/>
          <w:color w:val="000000" w:themeColor="text1"/>
          <w:sz w:val="24"/>
          <w:szCs w:val="24"/>
          <w:lang w:val="es-ES"/>
        </w:rPr>
      </w:pPr>
    </w:p>
    <w:p w14:paraId="7DE14DFD"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Datos Personales</w:t>
      </w:r>
    </w:p>
    <w:p w14:paraId="4779D03B"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Toda información vinculada o que pueda asociarse a una o varias personas naturales determinadas o determinables, conforme a la definición del artículo 3 de la Ley 1581 de 2012.</w:t>
      </w:r>
    </w:p>
    <w:p w14:paraId="273641E0" w14:textId="77777777" w:rsidR="004B1BFE" w:rsidRPr="00EB27B5" w:rsidRDefault="004B1BFE" w:rsidP="00EB27B5">
      <w:pPr>
        <w:spacing w:line="276" w:lineRule="auto"/>
        <w:rPr>
          <w:rFonts w:ascii="Garamond" w:hAnsi="Garamond"/>
          <w:color w:val="000000" w:themeColor="text1"/>
          <w:sz w:val="24"/>
          <w:szCs w:val="24"/>
          <w:lang w:val="es-ES"/>
        </w:rPr>
      </w:pPr>
    </w:p>
    <w:p w14:paraId="6789EB11"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Empresa Cliente</w:t>
      </w:r>
    </w:p>
    <w:p w14:paraId="310BC9F6" w14:textId="5741E634"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La persona natural o jurídica que contrata los Servicios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mediante la aceptación del Acuerdo de Servicios y los presentes Términos.</w:t>
      </w:r>
    </w:p>
    <w:p w14:paraId="2C4FB397" w14:textId="77777777" w:rsidR="004B1BFE" w:rsidRPr="00EB27B5" w:rsidRDefault="004B1BFE" w:rsidP="00EB27B5">
      <w:pPr>
        <w:spacing w:line="276" w:lineRule="auto"/>
        <w:rPr>
          <w:rFonts w:ascii="Garamond" w:hAnsi="Garamond"/>
          <w:color w:val="000000" w:themeColor="text1"/>
          <w:sz w:val="24"/>
          <w:szCs w:val="24"/>
          <w:lang w:val="es-ES"/>
        </w:rPr>
      </w:pPr>
    </w:p>
    <w:p w14:paraId="08A97DCD"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Encargado del Tratamiento</w:t>
      </w:r>
    </w:p>
    <w:p w14:paraId="694BE20F"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persona natural o jurídica que realiza el tratamiento de datos personales por cuenta del Responsable del Tratamiento, conforme al artículo 3 de la Ley 1581 de 2012.</w:t>
      </w:r>
    </w:p>
    <w:p w14:paraId="1F2C4952" w14:textId="77777777" w:rsidR="004B1BFE" w:rsidRPr="00EB27B5" w:rsidRDefault="004B1BFE" w:rsidP="00EB27B5">
      <w:pPr>
        <w:spacing w:line="276" w:lineRule="auto"/>
        <w:rPr>
          <w:rFonts w:ascii="Garamond" w:hAnsi="Garamond"/>
          <w:color w:val="000000" w:themeColor="text1"/>
          <w:sz w:val="24"/>
          <w:szCs w:val="24"/>
          <w:lang w:val="es-ES"/>
        </w:rPr>
      </w:pPr>
    </w:p>
    <w:p w14:paraId="01058989"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Plan de Suscripción</w:t>
      </w:r>
    </w:p>
    <w:p w14:paraId="4C7A0FD4" w14:textId="32CB0173"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Modalidad de acceso a los Servicios de morfx que implica el pago de una tarifa periódica, conforme a los niveles Starter, Growth, Business o Enterprise definidos en el Anexo de Tarifas.</w:t>
      </w:r>
    </w:p>
    <w:p w14:paraId="01BE27AA" w14:textId="77777777" w:rsidR="004B1BFE" w:rsidRPr="00EB27B5" w:rsidRDefault="004B1BFE" w:rsidP="00EB27B5">
      <w:pPr>
        <w:spacing w:line="276" w:lineRule="auto"/>
        <w:rPr>
          <w:rFonts w:ascii="Garamond" w:hAnsi="Garamond"/>
          <w:color w:val="000000" w:themeColor="text1"/>
          <w:sz w:val="24"/>
          <w:szCs w:val="24"/>
          <w:lang w:val="es-ES"/>
        </w:rPr>
      </w:pPr>
    </w:p>
    <w:p w14:paraId="7704560F"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Plataforma</w:t>
      </w:r>
    </w:p>
    <w:p w14:paraId="7C666B38" w14:textId="15D5D7D3"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plataforma digital de agente conversacional con inteligencia artificial administrada y operada por morfx, incluyendo sus aplicaciones web, APIs, integraciones y todos los Canales de Comunicación habilitados.</w:t>
      </w:r>
    </w:p>
    <w:p w14:paraId="002C3829" w14:textId="77777777" w:rsidR="004B1BFE" w:rsidRPr="00EB27B5" w:rsidRDefault="004B1BFE" w:rsidP="00EB27B5">
      <w:pPr>
        <w:spacing w:line="276" w:lineRule="auto"/>
        <w:rPr>
          <w:rFonts w:ascii="Garamond" w:hAnsi="Garamond"/>
          <w:color w:val="000000" w:themeColor="text1"/>
          <w:sz w:val="24"/>
          <w:szCs w:val="24"/>
          <w:lang w:val="es-ES"/>
        </w:rPr>
      </w:pPr>
    </w:p>
    <w:p w14:paraId="3B733744"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Responsable del Tratamiento</w:t>
      </w:r>
    </w:p>
    <w:p w14:paraId="4E1BF249"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persona natural o jurídica que decide sobre la base de datos y/o el tratamiento de datos personales, conforme al artículo 3 de la Ley 1581 de 2012.</w:t>
      </w:r>
    </w:p>
    <w:p w14:paraId="212AC6CB" w14:textId="77777777" w:rsidR="004B1BFE" w:rsidRPr="00EB27B5" w:rsidRDefault="004B1BFE" w:rsidP="00EB27B5">
      <w:pPr>
        <w:spacing w:line="276" w:lineRule="auto"/>
        <w:rPr>
          <w:rFonts w:ascii="Garamond" w:hAnsi="Garamond"/>
          <w:color w:val="000000" w:themeColor="text1"/>
          <w:sz w:val="24"/>
          <w:szCs w:val="24"/>
          <w:lang w:val="es-ES"/>
        </w:rPr>
      </w:pPr>
    </w:p>
    <w:p w14:paraId="01191F49"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Servicios</w:t>
      </w:r>
    </w:p>
    <w:p w14:paraId="3BD1D636" w14:textId="7EC6FC53"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El conjunto de funcionalidades y prestaciones tecnológicas que morfx pone a disposición de la Empresa Cliente en virtud del Acuerdo de Servicios, incluyendo el acceso al Agente Conversacional, infraestructura tecnológica, integraciones, soporte técnico y capacitación.</w:t>
      </w:r>
    </w:p>
    <w:p w14:paraId="7C13B346" w14:textId="77777777" w:rsidR="004B1BFE" w:rsidRPr="00EB27B5" w:rsidRDefault="004B1BFE" w:rsidP="00EB27B5">
      <w:pPr>
        <w:spacing w:line="276" w:lineRule="auto"/>
        <w:rPr>
          <w:rFonts w:ascii="Garamond" w:hAnsi="Garamond"/>
          <w:color w:val="000000" w:themeColor="text1"/>
          <w:sz w:val="24"/>
          <w:szCs w:val="24"/>
          <w:lang w:val="es-ES"/>
        </w:rPr>
      </w:pPr>
    </w:p>
    <w:p w14:paraId="1AD1920C"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SLA (Service Level Agreement / Acuerdo de Nivel de Servicio)</w:t>
      </w:r>
    </w:p>
    <w:p w14:paraId="74DC955F" w14:textId="47C57FDC"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El conjunto de métricas de disponibilidad, desempeño y soporte que morfx se compromete a mantener respecto de la Plataforma, aplicables a los planes Business y Enterprise conforme al Acuerdo de Servicios.</w:t>
      </w:r>
    </w:p>
    <w:p w14:paraId="4D5B547F" w14:textId="77777777" w:rsidR="004B1BFE" w:rsidRPr="00EB27B5" w:rsidRDefault="004B1BFE" w:rsidP="00EB27B5">
      <w:pPr>
        <w:spacing w:line="276" w:lineRule="auto"/>
        <w:rPr>
          <w:rFonts w:ascii="Garamond" w:hAnsi="Garamond"/>
          <w:color w:val="000000" w:themeColor="text1"/>
          <w:sz w:val="24"/>
          <w:szCs w:val="24"/>
          <w:lang w:val="es-ES"/>
        </w:rPr>
      </w:pPr>
    </w:p>
    <w:p w14:paraId="43C5770F" w14:textId="77777777" w:rsidR="004B1BFE" w:rsidRPr="00EB27B5" w:rsidRDefault="00000000" w:rsidP="00EB27B5">
      <w:pPr>
        <w:spacing w:line="276" w:lineRule="auto"/>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Usuario Administrador</w:t>
      </w:r>
    </w:p>
    <w:p w14:paraId="09755C02"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persona natural designada por la Empresa Cliente para gestionar el acceso, configuración y supervisión de la Plataforma en nombre de dicha empresa.</w:t>
      </w:r>
    </w:p>
    <w:p w14:paraId="76577F3B" w14:textId="77777777" w:rsidR="004B1BFE" w:rsidRPr="00EB27B5" w:rsidRDefault="004B1BFE" w:rsidP="00EB27B5">
      <w:pPr>
        <w:spacing w:line="276" w:lineRule="auto"/>
        <w:rPr>
          <w:rFonts w:ascii="Garamond" w:hAnsi="Garamond"/>
          <w:color w:val="000000" w:themeColor="text1"/>
          <w:sz w:val="24"/>
          <w:szCs w:val="24"/>
          <w:lang w:val="es-ES"/>
        </w:rPr>
      </w:pPr>
    </w:p>
    <w:p w14:paraId="7403F5ED"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3. OBJETO Y NATURALEZA DEL SERVICIO</w:t>
      </w:r>
    </w:p>
    <w:p w14:paraId="0F396B8F" w14:textId="77777777" w:rsidR="00EB27B5" w:rsidRPr="00EB27B5" w:rsidRDefault="00EB27B5" w:rsidP="00EB27B5">
      <w:pPr>
        <w:spacing w:line="276" w:lineRule="auto"/>
        <w:jc w:val="both"/>
        <w:rPr>
          <w:rFonts w:ascii="Garamond" w:hAnsi="Garamond"/>
          <w:color w:val="000000" w:themeColor="text1"/>
          <w:sz w:val="24"/>
          <w:szCs w:val="24"/>
          <w:lang w:val="es-ES"/>
        </w:rPr>
      </w:pPr>
    </w:p>
    <w:p w14:paraId="56FE8C1E" w14:textId="1BAB21B9"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provee a las Empresas Clientes acceso a su Plataforma de agente conversacional con inteligencia artificial, orientada a la automatización de procesos de logística, gestión de pedidos y servicio al cliente para operaciones de comercio electrónico (e-commerce), actualmente disponible en Colombia y Ecuador.</w:t>
      </w:r>
    </w:p>
    <w:p w14:paraId="7E5240DF" w14:textId="77777777" w:rsidR="004B1BFE" w:rsidRPr="00EB27B5" w:rsidRDefault="004B1BFE" w:rsidP="00EB27B5">
      <w:pPr>
        <w:spacing w:line="276" w:lineRule="auto"/>
        <w:rPr>
          <w:rFonts w:ascii="Garamond" w:hAnsi="Garamond"/>
          <w:color w:val="000000" w:themeColor="text1"/>
          <w:sz w:val="24"/>
          <w:szCs w:val="24"/>
          <w:lang w:val="es-ES"/>
        </w:rPr>
      </w:pPr>
    </w:p>
    <w:p w14:paraId="348FB362"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Los Servicios comprenden, sin limitarse a:</w:t>
      </w:r>
    </w:p>
    <w:p w14:paraId="4D5C1B01" w14:textId="77777777" w:rsidR="00EB27B5" w:rsidRPr="00EB27B5" w:rsidRDefault="00000000" w:rsidP="00EB27B5">
      <w:pPr>
        <w:pStyle w:val="ListParagraph"/>
        <w:numPr>
          <w:ilvl w:val="0"/>
          <w:numId w:val="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Acceso a Agentes Conversacionales con rendimiento similar al humano (human-like performance), adaptables a los protocolos de ventas y logística de la Empresa Cliente.</w:t>
      </w:r>
    </w:p>
    <w:p w14:paraId="08A39481" w14:textId="77777777" w:rsidR="00EB27B5" w:rsidRPr="00EB27B5" w:rsidRDefault="00000000" w:rsidP="00EB27B5">
      <w:pPr>
        <w:pStyle w:val="ListParagraph"/>
        <w:numPr>
          <w:ilvl w:val="0"/>
          <w:numId w:val="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Infraestructura tecnológica avanzada que soporta los agentes, incluyendo procesamiento de lenguaje natural (NLP), integraciones con plataformas logísticas y canales de atención al cliente.</w:t>
      </w:r>
    </w:p>
    <w:p w14:paraId="611345CA" w14:textId="74B84636" w:rsidR="00EB27B5" w:rsidRPr="00EB27B5" w:rsidRDefault="00000000" w:rsidP="00EB27B5">
      <w:pPr>
        <w:pStyle w:val="ListParagraph"/>
        <w:numPr>
          <w:ilvl w:val="0"/>
          <w:numId w:val="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Integraciones con plataformas de comercio electrónico (</w:t>
      </w:r>
      <w:r w:rsidR="00904913">
        <w:rPr>
          <w:rFonts w:ascii="Garamond" w:hAnsi="Garamond"/>
          <w:color w:val="000000" w:themeColor="text1"/>
          <w:sz w:val="24"/>
          <w:szCs w:val="24"/>
          <w:lang w:val="es-ES"/>
        </w:rPr>
        <w:t>ej..</w:t>
      </w:r>
      <w:r w:rsidRPr="00EB27B5">
        <w:rPr>
          <w:rFonts w:ascii="Garamond" w:hAnsi="Garamond"/>
          <w:color w:val="000000" w:themeColor="text1"/>
          <w:sz w:val="24"/>
          <w:szCs w:val="24"/>
          <w:lang w:val="es-ES"/>
        </w:rPr>
        <w:t>, Shopify), operadores logísticos y canales de mensajería (</w:t>
      </w:r>
      <w:r w:rsidR="00904913">
        <w:rPr>
          <w:rFonts w:ascii="Garamond" w:hAnsi="Garamond"/>
          <w:color w:val="000000" w:themeColor="text1"/>
          <w:sz w:val="24"/>
          <w:szCs w:val="24"/>
          <w:lang w:val="es-ES"/>
        </w:rPr>
        <w:t>ej..</w:t>
      </w:r>
      <w:r w:rsidRPr="00EB27B5">
        <w:rPr>
          <w:rFonts w:ascii="Garamond" w:hAnsi="Garamond"/>
          <w:color w:val="000000" w:themeColor="text1"/>
          <w:sz w:val="24"/>
          <w:szCs w:val="24"/>
          <w:lang w:val="es-ES"/>
        </w:rPr>
        <w:t>, WhatsApp a través de 360dialog).</w:t>
      </w:r>
    </w:p>
    <w:p w14:paraId="260A3314" w14:textId="77777777" w:rsidR="00EB27B5" w:rsidRPr="00EB27B5" w:rsidRDefault="00000000" w:rsidP="00EB27B5">
      <w:pPr>
        <w:pStyle w:val="ListParagraph"/>
        <w:numPr>
          <w:ilvl w:val="0"/>
          <w:numId w:val="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Soporte técnico y mantenimiento de la Plataforma conforme a los niveles de servicio pactados en el Acuerdo de Servicios.</w:t>
      </w:r>
    </w:p>
    <w:p w14:paraId="32093799" w14:textId="3EF05C1A" w:rsidR="004B1BFE" w:rsidRPr="00EB27B5" w:rsidRDefault="00000000" w:rsidP="00EB27B5">
      <w:pPr>
        <w:pStyle w:val="ListParagraph"/>
        <w:numPr>
          <w:ilvl w:val="0"/>
          <w:numId w:val="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Capacitación inicial en el uso de la Plataforma.</w:t>
      </w:r>
    </w:p>
    <w:p w14:paraId="26A6AB58" w14:textId="77777777" w:rsidR="004B1BFE" w:rsidRPr="00EB27B5" w:rsidRDefault="004B1BFE" w:rsidP="00EB27B5">
      <w:pPr>
        <w:spacing w:line="276" w:lineRule="auto"/>
        <w:rPr>
          <w:rFonts w:ascii="Garamond" w:hAnsi="Garamond"/>
          <w:color w:val="000000" w:themeColor="text1"/>
          <w:sz w:val="24"/>
          <w:szCs w:val="24"/>
          <w:lang w:val="es-ES"/>
        </w:rPr>
      </w:pPr>
    </w:p>
    <w:p w14:paraId="630822BD" w14:textId="4E00E583"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Los presentes Términos, junto con el Acuerdo de Servicios y sus Anexos, constituyen el marco jurídico completo que rige la relación entre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y la Empresa Cliente. En caso de conflicto entre estos documentos, prevalecerá el Acuerdo de Servicios en lo que respecta a las condiciones particulares pactadas.</w:t>
      </w:r>
    </w:p>
    <w:p w14:paraId="4A298959" w14:textId="77777777" w:rsidR="004B1BFE" w:rsidRPr="00EB27B5" w:rsidRDefault="004B1BFE" w:rsidP="00EB27B5">
      <w:pPr>
        <w:spacing w:line="276" w:lineRule="auto"/>
        <w:rPr>
          <w:rFonts w:ascii="Garamond" w:hAnsi="Garamond"/>
          <w:color w:val="000000" w:themeColor="text1"/>
          <w:sz w:val="24"/>
          <w:szCs w:val="24"/>
          <w:lang w:val="es-ES"/>
        </w:rPr>
      </w:pPr>
    </w:p>
    <w:p w14:paraId="70AF5F37"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4. DISPONIBILIDAD GEOGRÁFICA Y LIMITACIONES JURISDICCIONALES</w:t>
      </w:r>
    </w:p>
    <w:p w14:paraId="3AD772D2" w14:textId="77777777" w:rsidR="00EB27B5" w:rsidRPr="00EB27B5" w:rsidRDefault="00EB27B5" w:rsidP="00EB27B5">
      <w:pPr>
        <w:spacing w:line="276" w:lineRule="auto"/>
        <w:jc w:val="both"/>
        <w:rPr>
          <w:rFonts w:ascii="Garamond" w:hAnsi="Garamond"/>
          <w:color w:val="000000" w:themeColor="text1"/>
          <w:sz w:val="24"/>
          <w:szCs w:val="24"/>
          <w:lang w:val="es-ES"/>
        </w:rPr>
      </w:pPr>
    </w:p>
    <w:p w14:paraId="12E4C3CF" w14:textId="705653BD"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Los Servicios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están disponibles únicamente en Colombia y Ecuador.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no garantiza la disponibilidad, adecuación o cumplimiento normativo de la Plataforma fuera de dichas jurisdicciones. La Empresa Cliente reconoce que es su exclusiva responsabilidad verificar la legalidad del uso de los Servicios en la jurisdicción donde operen sus actividades comerciales y sus Consumidores Finales.</w:t>
      </w:r>
    </w:p>
    <w:p w14:paraId="6D389538" w14:textId="77777777" w:rsidR="004B1BFE" w:rsidRPr="00EB27B5" w:rsidRDefault="004B1BFE" w:rsidP="00EB27B5">
      <w:pPr>
        <w:spacing w:line="276" w:lineRule="auto"/>
        <w:rPr>
          <w:rFonts w:ascii="Garamond" w:hAnsi="Garamond"/>
          <w:color w:val="000000" w:themeColor="text1"/>
          <w:sz w:val="24"/>
          <w:szCs w:val="24"/>
          <w:lang w:val="es-ES"/>
        </w:rPr>
      </w:pPr>
    </w:p>
    <w:p w14:paraId="2EC167F3" w14:textId="44ABE7F8"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En Colombia, los Servicios se prestan con cobertura en las ciudades de Bogotá, Medellín, Cali, Barranquilla y Bucaramanga, pudiendo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ampliar o modificar dicha cobertura con notificación previa a las Empresas Clientes.</w:t>
      </w:r>
    </w:p>
    <w:p w14:paraId="4CBDB09D" w14:textId="77777777" w:rsidR="004B1BFE" w:rsidRPr="00EB27B5" w:rsidRDefault="004B1BFE" w:rsidP="00EB27B5">
      <w:pPr>
        <w:spacing w:line="276" w:lineRule="auto"/>
        <w:rPr>
          <w:rFonts w:ascii="Garamond" w:hAnsi="Garamond"/>
          <w:color w:val="000000" w:themeColor="text1"/>
          <w:sz w:val="24"/>
          <w:szCs w:val="24"/>
          <w:lang w:val="es-ES"/>
        </w:rPr>
      </w:pPr>
    </w:p>
    <w:p w14:paraId="7BEE773D"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5. REGISTRO, ACCESO Y CONDICIONES DE USO DE LA PLATAFORMA</w:t>
      </w:r>
    </w:p>
    <w:p w14:paraId="06222C13" w14:textId="77777777" w:rsidR="00EB27B5" w:rsidRPr="00EB27B5" w:rsidRDefault="00EB27B5" w:rsidP="00EB27B5">
      <w:pPr>
        <w:pStyle w:val="Heading2"/>
        <w:spacing w:before="0" w:after="0" w:line="276" w:lineRule="auto"/>
        <w:rPr>
          <w:rFonts w:ascii="Garamond" w:hAnsi="Garamond"/>
          <w:color w:val="000000" w:themeColor="text1"/>
          <w:lang w:val="es-ES"/>
        </w:rPr>
      </w:pPr>
    </w:p>
    <w:p w14:paraId="06615B3F" w14:textId="5F20BDE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5.1 Registro</w:t>
      </w:r>
    </w:p>
    <w:p w14:paraId="5FF62B91" w14:textId="153A450B"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El acceso a la Plataforma requiere el registro previo de la Empresa Cliente, mediante el suministro de información veraz, completa y actualizada. La Empresa Cliente es responsable de mantener la confidencialidad de sus credenciales de acceso y de todas las actividades realizadas bajo su cuenta. Deberá notificar a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de manera inmediata ante cualquier uso no autorizado de su cuenta.</w:t>
      </w:r>
    </w:p>
    <w:p w14:paraId="01F255E9" w14:textId="77777777" w:rsidR="004B1BFE" w:rsidRPr="00EB27B5" w:rsidRDefault="004B1BFE" w:rsidP="00EB27B5">
      <w:pPr>
        <w:spacing w:line="276" w:lineRule="auto"/>
        <w:rPr>
          <w:rFonts w:ascii="Garamond" w:hAnsi="Garamond"/>
          <w:color w:val="000000" w:themeColor="text1"/>
          <w:sz w:val="24"/>
          <w:szCs w:val="24"/>
          <w:lang w:val="es-ES"/>
        </w:rPr>
      </w:pPr>
    </w:p>
    <w:p w14:paraId="48D68544"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5.2 Uso Permitido</w:t>
      </w:r>
    </w:p>
    <w:p w14:paraId="68C34F54"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Empresa Cliente podrá usar la Plataforma exclusivamente para:</w:t>
      </w:r>
    </w:p>
    <w:p w14:paraId="5B5C5966" w14:textId="77777777" w:rsidR="00EB27B5" w:rsidRPr="00EB27B5" w:rsidRDefault="00000000" w:rsidP="00EB27B5">
      <w:pPr>
        <w:pStyle w:val="ListParagraph"/>
        <w:numPr>
          <w:ilvl w:val="0"/>
          <w:numId w:val="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Automatizar procesos de atención al cliente y logística en el marco de sus operaciones de comercio electrónico.</w:t>
      </w:r>
    </w:p>
    <w:p w14:paraId="244472B7" w14:textId="77777777" w:rsidR="00EB27B5" w:rsidRPr="00EB27B5" w:rsidRDefault="00000000" w:rsidP="00EB27B5">
      <w:pPr>
        <w:pStyle w:val="ListParagraph"/>
        <w:numPr>
          <w:ilvl w:val="0"/>
          <w:numId w:val="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Configurar y gestionar Agentes Conversacionales para interactuar con sus Consumidores Finales.</w:t>
      </w:r>
    </w:p>
    <w:p w14:paraId="6D05C2FE" w14:textId="77777777" w:rsidR="00EB27B5" w:rsidRPr="00EB27B5" w:rsidRDefault="00000000" w:rsidP="00EB27B5">
      <w:pPr>
        <w:pStyle w:val="ListParagraph"/>
        <w:numPr>
          <w:ilvl w:val="0"/>
          <w:numId w:val="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Integrar la Plataforma con sus sistemas internos y plataformas comerciales, en los términos técnicos habilitados por el Acuerdo de Servicios.</w:t>
      </w:r>
    </w:p>
    <w:p w14:paraId="3CA20548" w14:textId="19D3CA54" w:rsidR="004B1BFE" w:rsidRPr="00EB27B5" w:rsidRDefault="00000000" w:rsidP="00EB27B5">
      <w:pPr>
        <w:pStyle w:val="ListParagraph"/>
        <w:numPr>
          <w:ilvl w:val="0"/>
          <w:numId w:val="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Acceder a los reportes, analíticas y funcionalidades incluidas en su Plan de Suscripción.</w:t>
      </w:r>
    </w:p>
    <w:p w14:paraId="2EB17539" w14:textId="77777777" w:rsidR="004B1BFE" w:rsidRPr="00EB27B5" w:rsidRDefault="004B1BFE" w:rsidP="00EB27B5">
      <w:pPr>
        <w:spacing w:line="276" w:lineRule="auto"/>
        <w:rPr>
          <w:rFonts w:ascii="Garamond" w:hAnsi="Garamond"/>
          <w:color w:val="000000" w:themeColor="text1"/>
          <w:sz w:val="24"/>
          <w:szCs w:val="24"/>
          <w:lang w:val="es-ES"/>
        </w:rPr>
      </w:pPr>
    </w:p>
    <w:p w14:paraId="68EACBEB"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5.3 Usos Prohibidos</w:t>
      </w:r>
    </w:p>
    <w:p w14:paraId="129DE9C4"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Empresa Cliente se obliga a no usar la Plataforma para:</w:t>
      </w:r>
    </w:p>
    <w:p w14:paraId="7337C523" w14:textId="77777777" w:rsidR="00EB27B5" w:rsidRPr="00EB27B5" w:rsidRDefault="00000000" w:rsidP="00EB27B5">
      <w:pPr>
        <w:pStyle w:val="ListParagraph"/>
        <w:numPr>
          <w:ilvl w:val="0"/>
          <w:numId w:val="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Actividades ilícitas, fraudulentas, engañosas o contrarias al orden público y las buenas costumbres.</w:t>
      </w:r>
    </w:p>
    <w:p w14:paraId="2043127A" w14:textId="77777777" w:rsidR="00EB27B5" w:rsidRPr="00EB27B5" w:rsidRDefault="00000000" w:rsidP="00EB27B5">
      <w:pPr>
        <w:pStyle w:val="ListParagraph"/>
        <w:numPr>
          <w:ilvl w:val="0"/>
          <w:numId w:val="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Recopilar, almacenar o procesar datos personales de Consumidores Finales sin contar con las autorizaciones requeridas por la Ley 1581 de 2012 y demás normas aplicables.</w:t>
      </w:r>
    </w:p>
    <w:p w14:paraId="47B21BAB" w14:textId="77777777" w:rsidR="00EB27B5" w:rsidRPr="00EB27B5" w:rsidRDefault="00000000" w:rsidP="00EB27B5">
      <w:pPr>
        <w:pStyle w:val="ListParagraph"/>
        <w:numPr>
          <w:ilvl w:val="0"/>
          <w:numId w:val="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Transmitir contenidos que infrinjan derechos de propiedad intelectual o industrial de terceros.</w:t>
      </w:r>
    </w:p>
    <w:p w14:paraId="5975D342" w14:textId="77777777" w:rsidR="00EB27B5" w:rsidRPr="00EB27B5" w:rsidRDefault="00000000" w:rsidP="00EB27B5">
      <w:pPr>
        <w:pStyle w:val="ListParagraph"/>
        <w:numPr>
          <w:ilvl w:val="0"/>
          <w:numId w:val="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Introducir virus, malware u otros elementos dañinos en la Plataforma.</w:t>
      </w:r>
    </w:p>
    <w:p w14:paraId="664A7482" w14:textId="77777777" w:rsidR="00EB27B5" w:rsidRPr="00EB27B5" w:rsidRDefault="00000000" w:rsidP="00EB27B5">
      <w:pPr>
        <w:pStyle w:val="ListParagraph"/>
        <w:numPr>
          <w:ilvl w:val="0"/>
          <w:numId w:val="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Realizar ingeniería inversa, descompilar o intentar acceder al código fuente de la Plataforma.</w:t>
      </w:r>
    </w:p>
    <w:p w14:paraId="2A5A29E7" w14:textId="77777777" w:rsidR="00EB27B5" w:rsidRPr="00EB27B5" w:rsidRDefault="00000000" w:rsidP="00EB27B5">
      <w:pPr>
        <w:pStyle w:val="ListParagraph"/>
        <w:numPr>
          <w:ilvl w:val="0"/>
          <w:numId w:val="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Ceder, sublicenciar o transferir el acceso a la Plataforma a terceros no autorizados por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w:t>
      </w:r>
    </w:p>
    <w:p w14:paraId="5104429D" w14:textId="102D065F" w:rsidR="004B1BFE" w:rsidRPr="00EB27B5" w:rsidRDefault="00000000" w:rsidP="00EB27B5">
      <w:pPr>
        <w:pStyle w:val="ListParagraph"/>
        <w:numPr>
          <w:ilvl w:val="0"/>
          <w:numId w:val="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Usar la Plataforma para finalidades distintas a las previstas en el Acuerdo de Servicios.</w:t>
      </w:r>
    </w:p>
    <w:p w14:paraId="2B7C5F72" w14:textId="77777777" w:rsidR="004B1BFE" w:rsidRPr="00EB27B5" w:rsidRDefault="004B1BFE" w:rsidP="00EB27B5">
      <w:pPr>
        <w:spacing w:line="276" w:lineRule="auto"/>
        <w:rPr>
          <w:rFonts w:ascii="Garamond" w:hAnsi="Garamond"/>
          <w:color w:val="000000" w:themeColor="text1"/>
          <w:sz w:val="24"/>
          <w:szCs w:val="24"/>
          <w:lang w:val="es-ES"/>
        </w:rPr>
      </w:pPr>
    </w:p>
    <w:p w14:paraId="5D666D28" w14:textId="15BC323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El incumplimiento de las condiciones de uso habilitará a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para suspender o terminar el acceso a la Plataforma, sin perjuicio de las acciones legales a que haya lugar.</w:t>
      </w:r>
    </w:p>
    <w:p w14:paraId="3D768214" w14:textId="77777777" w:rsidR="004B1BFE" w:rsidRPr="00EB27B5" w:rsidRDefault="004B1BFE" w:rsidP="00EB27B5">
      <w:pPr>
        <w:spacing w:line="276" w:lineRule="auto"/>
        <w:rPr>
          <w:rFonts w:ascii="Garamond" w:hAnsi="Garamond"/>
          <w:color w:val="000000" w:themeColor="text1"/>
          <w:sz w:val="24"/>
          <w:szCs w:val="24"/>
          <w:lang w:val="es-ES"/>
        </w:rPr>
      </w:pPr>
    </w:p>
    <w:p w14:paraId="09BDF116"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6. MODELO DE FACTURACIÓN Y CONDICIONES COMERCIALES</w:t>
      </w:r>
    </w:p>
    <w:p w14:paraId="6D38A622" w14:textId="77777777" w:rsidR="00EB27B5" w:rsidRPr="00EB27B5" w:rsidRDefault="00EB27B5" w:rsidP="00EB27B5">
      <w:pPr>
        <w:pStyle w:val="Heading2"/>
        <w:spacing w:before="0" w:after="0" w:line="276" w:lineRule="auto"/>
        <w:rPr>
          <w:rFonts w:ascii="Garamond" w:hAnsi="Garamond"/>
          <w:color w:val="000000" w:themeColor="text1"/>
          <w:lang w:val="es-ES"/>
        </w:rPr>
      </w:pPr>
    </w:p>
    <w:p w14:paraId="56D687AC" w14:textId="60065004"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6.1 Modelo Híbrido de Suscripción y Créditos AI</w:t>
      </w:r>
    </w:p>
    <w:p w14:paraId="7F1FB18A"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El acceso a los Servicios se rige por un modelo híbrido que combina una tarifa de suscripción mensual (según el Plan elegido: Starter, Growth, Business o Enterprise) con un sistema de Créditos AI que cuantifica el consumo real de funcionalidades de inteligencia artificial. Las tarifas vigentes, el detalle de los planes, el sistema de Créditos AI y los costos pass-through de servicios de terceros </w:t>
      </w:r>
      <w:r w:rsidRPr="00EB27B5">
        <w:rPr>
          <w:rFonts w:ascii="Garamond" w:hAnsi="Garamond"/>
          <w:color w:val="000000" w:themeColor="text1"/>
          <w:sz w:val="24"/>
          <w:szCs w:val="24"/>
          <w:lang w:val="es-ES"/>
        </w:rPr>
        <w:lastRenderedPageBreak/>
        <w:t>se encuentran publicados en el Anexo de Tarifas del Acuerdo de Servicios, disponible para consulta durante el proceso de contratación.</w:t>
      </w:r>
    </w:p>
    <w:p w14:paraId="5FF80FE7" w14:textId="77777777" w:rsidR="004B1BFE" w:rsidRPr="00EB27B5" w:rsidRDefault="004B1BFE" w:rsidP="00EB27B5">
      <w:pPr>
        <w:spacing w:line="276" w:lineRule="auto"/>
        <w:rPr>
          <w:rFonts w:ascii="Garamond" w:hAnsi="Garamond"/>
          <w:color w:val="000000" w:themeColor="text1"/>
          <w:sz w:val="24"/>
          <w:szCs w:val="24"/>
          <w:lang w:val="es-ES"/>
        </w:rPr>
      </w:pPr>
    </w:p>
    <w:p w14:paraId="4A86FCBD" w14:textId="114F4B38"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6.</w:t>
      </w:r>
      <w:r w:rsidR="00030DA6">
        <w:rPr>
          <w:rFonts w:ascii="Garamond" w:hAnsi="Garamond"/>
          <w:color w:val="000000" w:themeColor="text1"/>
          <w:lang w:val="es-ES"/>
        </w:rPr>
        <w:t>2</w:t>
      </w:r>
      <w:r w:rsidRPr="00EB27B5">
        <w:rPr>
          <w:rFonts w:ascii="Garamond" w:hAnsi="Garamond"/>
          <w:color w:val="000000" w:themeColor="text1"/>
          <w:lang w:val="es-ES"/>
        </w:rPr>
        <w:t xml:space="preserve"> Ajuste de Tarifas</w:t>
      </w:r>
    </w:p>
    <w:p w14:paraId="379AC71C" w14:textId="5CDE119F"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podrá ajustar las tarifas de los Servicios con un preaviso mínimo de treinta (30) días calendario. Si la Empresa Cliente no acepta el ajuste, podrá terminar el Acuerdo de Servicios sin penalidad, notificando a morfx antes de la fecha de entrada en vigencia del nuevo precio.</w:t>
      </w:r>
    </w:p>
    <w:p w14:paraId="47D55EF4" w14:textId="77777777" w:rsidR="004B1BFE" w:rsidRPr="00EB27B5" w:rsidRDefault="004B1BFE" w:rsidP="00EB27B5">
      <w:pPr>
        <w:spacing w:line="276" w:lineRule="auto"/>
        <w:rPr>
          <w:rFonts w:ascii="Garamond" w:hAnsi="Garamond"/>
          <w:color w:val="000000" w:themeColor="text1"/>
          <w:sz w:val="24"/>
          <w:szCs w:val="24"/>
          <w:lang w:val="es-ES"/>
        </w:rPr>
      </w:pPr>
    </w:p>
    <w:p w14:paraId="60F7EDA3"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7. PROTECCIÓN DE DATOS PERSONALES</w:t>
      </w:r>
    </w:p>
    <w:p w14:paraId="57C5A4CD" w14:textId="77777777" w:rsidR="006F3A94" w:rsidRDefault="006F3A94" w:rsidP="00EB27B5">
      <w:pPr>
        <w:pStyle w:val="Heading2"/>
        <w:spacing w:before="0" w:after="0" w:line="276" w:lineRule="auto"/>
        <w:rPr>
          <w:rFonts w:ascii="Garamond" w:hAnsi="Garamond"/>
          <w:color w:val="000000" w:themeColor="text1"/>
          <w:lang w:val="es-ES"/>
        </w:rPr>
      </w:pPr>
    </w:p>
    <w:p w14:paraId="22647C27" w14:textId="0462A7A2"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7.1 Marco Legal Aplicable</w:t>
      </w:r>
    </w:p>
    <w:p w14:paraId="03FBBA44" w14:textId="52E99598"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El tratamiento de datos personales en el marco del presente sitio web, la Plataforma y los Servicios se rige por la Ley 1581 de 2012 (Ley de Protección de Datos Personales), el Decreto 1377 de 2013 y demás normas concordantes vigentes en Colombia.</w:t>
      </w:r>
    </w:p>
    <w:p w14:paraId="6B256ADD" w14:textId="77777777" w:rsidR="004B1BFE" w:rsidRPr="00EB27B5" w:rsidRDefault="004B1BFE" w:rsidP="00EB27B5">
      <w:pPr>
        <w:spacing w:line="276" w:lineRule="auto"/>
        <w:rPr>
          <w:rFonts w:ascii="Garamond" w:hAnsi="Garamond"/>
          <w:color w:val="000000" w:themeColor="text1"/>
          <w:sz w:val="24"/>
          <w:szCs w:val="24"/>
          <w:lang w:val="es-ES"/>
        </w:rPr>
      </w:pPr>
    </w:p>
    <w:p w14:paraId="158187EA" w14:textId="1BFEEF8B"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 xml:space="preserve">7.2 Datos Tratados por </w:t>
      </w:r>
      <w:r w:rsidR="00EB27B5" w:rsidRPr="00EB27B5">
        <w:rPr>
          <w:rFonts w:ascii="Garamond" w:hAnsi="Garamond"/>
          <w:color w:val="000000" w:themeColor="text1"/>
          <w:lang w:val="es-ES"/>
        </w:rPr>
        <w:t>morfx</w:t>
      </w:r>
      <w:r w:rsidRPr="00EB27B5">
        <w:rPr>
          <w:rFonts w:ascii="Garamond" w:hAnsi="Garamond"/>
          <w:color w:val="000000" w:themeColor="text1"/>
          <w:lang w:val="es-ES"/>
        </w:rPr>
        <w:t xml:space="preserve"> como Responsable</w:t>
      </w:r>
    </w:p>
    <w:p w14:paraId="2547D794" w14:textId="7514DC76"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en su calidad de Responsable del Tratamiento, recopila y trata los siguientes datos personales de los Usuarios Administradores de las Empresas Clientes:</w:t>
      </w:r>
    </w:p>
    <w:p w14:paraId="4DF6F5A9" w14:textId="77777777" w:rsidR="00EB27B5" w:rsidRDefault="00000000" w:rsidP="00EB27B5">
      <w:pPr>
        <w:pStyle w:val="ListParagraph"/>
        <w:numPr>
          <w:ilvl w:val="0"/>
          <w:numId w:val="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Datos de identificación: nombre completo, número de identificación, cargo.</w:t>
      </w:r>
    </w:p>
    <w:p w14:paraId="131C30A1" w14:textId="77777777" w:rsidR="00EB27B5" w:rsidRDefault="00000000" w:rsidP="00EB27B5">
      <w:pPr>
        <w:pStyle w:val="ListParagraph"/>
        <w:numPr>
          <w:ilvl w:val="0"/>
          <w:numId w:val="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Datos de contacto: dirección de correo electrónico, teléfono, ciudad de domicilio.</w:t>
      </w:r>
    </w:p>
    <w:p w14:paraId="1812A751" w14:textId="77777777" w:rsidR="00EB27B5" w:rsidRDefault="00000000" w:rsidP="00EB27B5">
      <w:pPr>
        <w:pStyle w:val="ListParagraph"/>
        <w:numPr>
          <w:ilvl w:val="0"/>
          <w:numId w:val="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Datos comerciales: información de la empresa contratante, histórico de consumo y facturación.</w:t>
      </w:r>
    </w:p>
    <w:p w14:paraId="0DCA72CA" w14:textId="08ED70F2" w:rsidR="004B1BFE" w:rsidRPr="00EB27B5" w:rsidRDefault="00000000" w:rsidP="00EB27B5">
      <w:pPr>
        <w:pStyle w:val="ListParagraph"/>
        <w:numPr>
          <w:ilvl w:val="0"/>
          <w:numId w:val="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Datos de uso: registros de acceso, configuraciones de la Plataforma, métricas de uso de los Servicios.</w:t>
      </w:r>
    </w:p>
    <w:p w14:paraId="2AA254B3" w14:textId="77777777" w:rsidR="004B1BFE" w:rsidRPr="00EB27B5" w:rsidRDefault="004B1BFE" w:rsidP="00EB27B5">
      <w:pPr>
        <w:spacing w:line="276" w:lineRule="auto"/>
        <w:rPr>
          <w:rFonts w:ascii="Garamond" w:hAnsi="Garamond"/>
          <w:color w:val="000000" w:themeColor="text1"/>
          <w:sz w:val="24"/>
          <w:szCs w:val="24"/>
          <w:lang w:val="es-ES"/>
        </w:rPr>
      </w:pPr>
    </w:p>
    <w:p w14:paraId="30981C0A" w14:textId="7721DF91"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Las finalidades del tratamiento por parte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son:</w:t>
      </w:r>
    </w:p>
    <w:p w14:paraId="271A136B" w14:textId="77777777" w:rsidR="00EB27B5" w:rsidRDefault="00000000" w:rsidP="00EB27B5">
      <w:pPr>
        <w:pStyle w:val="ListParagraph"/>
        <w:numPr>
          <w:ilvl w:val="0"/>
          <w:numId w:val="9"/>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Gestión del Acuerdo de Servicios y la relación contractual con la Empresa Cliente.</w:t>
      </w:r>
    </w:p>
    <w:p w14:paraId="7B271A22" w14:textId="77777777" w:rsidR="00EB27B5" w:rsidRDefault="00000000" w:rsidP="00EB27B5">
      <w:pPr>
        <w:pStyle w:val="ListParagraph"/>
        <w:numPr>
          <w:ilvl w:val="0"/>
          <w:numId w:val="9"/>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Facturación, cobro y gestión de pagos.</w:t>
      </w:r>
    </w:p>
    <w:p w14:paraId="23139208" w14:textId="77777777" w:rsidR="00EB27B5" w:rsidRDefault="00000000" w:rsidP="00EB27B5">
      <w:pPr>
        <w:pStyle w:val="ListParagraph"/>
        <w:numPr>
          <w:ilvl w:val="0"/>
          <w:numId w:val="9"/>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Soporte técnico, mantenimiento y mejora de la Plataforma.</w:t>
      </w:r>
    </w:p>
    <w:p w14:paraId="6638E863" w14:textId="77777777" w:rsidR="00EB27B5" w:rsidRDefault="00000000" w:rsidP="00EB27B5">
      <w:pPr>
        <w:pStyle w:val="ListParagraph"/>
        <w:numPr>
          <w:ilvl w:val="0"/>
          <w:numId w:val="9"/>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Envío de comunicaciones relacionadas con los Servicios, actualizaciones y cambios relevantes.</w:t>
      </w:r>
    </w:p>
    <w:p w14:paraId="37F87807" w14:textId="77777777" w:rsidR="00EB27B5" w:rsidRDefault="00000000" w:rsidP="00EB27B5">
      <w:pPr>
        <w:pStyle w:val="ListParagraph"/>
        <w:numPr>
          <w:ilvl w:val="0"/>
          <w:numId w:val="9"/>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Cumplimiento de obligaciones legales y regulatorias.</w:t>
      </w:r>
    </w:p>
    <w:p w14:paraId="353182FD" w14:textId="7A8769F3" w:rsidR="004B1BFE" w:rsidRPr="00EB27B5" w:rsidRDefault="00000000" w:rsidP="00EB27B5">
      <w:pPr>
        <w:pStyle w:val="ListParagraph"/>
        <w:numPr>
          <w:ilvl w:val="0"/>
          <w:numId w:val="9"/>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Envío de información comercial y de marketing sobre nuevas funcionalidades o servicios, previa autorización del titular.</w:t>
      </w:r>
    </w:p>
    <w:p w14:paraId="477AE8FE" w14:textId="77777777" w:rsidR="004B1BFE" w:rsidRPr="00EB27B5" w:rsidRDefault="004B1BFE" w:rsidP="00EB27B5">
      <w:pPr>
        <w:spacing w:line="276" w:lineRule="auto"/>
        <w:rPr>
          <w:rFonts w:ascii="Garamond" w:hAnsi="Garamond"/>
          <w:color w:val="000000" w:themeColor="text1"/>
          <w:sz w:val="24"/>
          <w:szCs w:val="24"/>
          <w:lang w:val="es-ES"/>
        </w:rPr>
      </w:pPr>
    </w:p>
    <w:p w14:paraId="5149443F" w14:textId="09AEDD68"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 xml:space="preserve">7.3 </w:t>
      </w:r>
      <w:r w:rsidR="00EB27B5" w:rsidRPr="00EB27B5">
        <w:rPr>
          <w:rFonts w:ascii="Garamond" w:hAnsi="Garamond"/>
          <w:color w:val="000000" w:themeColor="text1"/>
          <w:lang w:val="es-ES"/>
        </w:rPr>
        <w:t>morfx</w:t>
      </w:r>
      <w:r w:rsidRPr="00EB27B5">
        <w:rPr>
          <w:rFonts w:ascii="Garamond" w:hAnsi="Garamond"/>
          <w:color w:val="000000" w:themeColor="text1"/>
          <w:lang w:val="es-ES"/>
        </w:rPr>
        <w:t xml:space="preserve"> como Encargado del Tratamiento</w:t>
      </w:r>
    </w:p>
    <w:p w14:paraId="02CBF4EA" w14:textId="1C38C343"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Respecto de los datos personales de los Consumidores Finales de la Empresa Cliente que sean procesados a través de la Plataforma,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actúa en calidad de Encargado del Tratamiento, siguiendo exclusivamente las instrucciones de la Empresa Cliente, quien es la Responsable del Tratamiento frente a dichos consumidores.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no determinará las finalidades del tratamiento de dichos datos y no los utilizará para fines propios distintos a la prestación de los Servicios.</w:t>
      </w:r>
    </w:p>
    <w:p w14:paraId="657F682F" w14:textId="77777777" w:rsidR="004B1BFE" w:rsidRPr="00EB27B5" w:rsidRDefault="004B1BFE" w:rsidP="00EB27B5">
      <w:pPr>
        <w:spacing w:line="276" w:lineRule="auto"/>
        <w:rPr>
          <w:rFonts w:ascii="Garamond" w:hAnsi="Garamond"/>
          <w:color w:val="000000" w:themeColor="text1"/>
          <w:sz w:val="24"/>
          <w:szCs w:val="24"/>
          <w:lang w:val="es-ES"/>
        </w:rPr>
      </w:pPr>
    </w:p>
    <w:p w14:paraId="63CCAF3D"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7.4 Obligaciones de la Empresa Cliente como Responsable</w:t>
      </w:r>
    </w:p>
    <w:p w14:paraId="3E6B91AD"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En su calidad de Responsable del Tratamiento de los datos de sus Consumidores Finales, la Empresa Cliente se obliga a:</w:t>
      </w:r>
    </w:p>
    <w:p w14:paraId="3FC05D82" w14:textId="77777777" w:rsidR="004B1BFE" w:rsidRPr="00EB27B5" w:rsidRDefault="00000000" w:rsidP="00EB27B5">
      <w:pPr>
        <w:pStyle w:val="ListParagraph"/>
        <w:numPr>
          <w:ilvl w:val="0"/>
          <w:numId w:val="10"/>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Obtener el consentimiento previo, expreso e informado de sus consumidores finales conforme al artículo 9 de la Ley 1581 de 2012, antes de que la Plataforma recopile sus datos personales.</w:t>
      </w:r>
    </w:p>
    <w:p w14:paraId="51D01EE4" w14:textId="77777777" w:rsidR="004B1BFE" w:rsidRPr="00EB27B5" w:rsidRDefault="00000000" w:rsidP="00EB27B5">
      <w:pPr>
        <w:pStyle w:val="ListParagraph"/>
        <w:numPr>
          <w:ilvl w:val="0"/>
          <w:numId w:val="10"/>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Contar con una Política de Tratamiento de Datos Personales vigente y publicada que contemple el uso del Agente Conversacional.</w:t>
      </w:r>
    </w:p>
    <w:p w14:paraId="383DE26D" w14:textId="77777777" w:rsidR="004B1BFE" w:rsidRPr="00EB27B5" w:rsidRDefault="00000000" w:rsidP="00EB27B5">
      <w:pPr>
        <w:pStyle w:val="ListParagraph"/>
        <w:numPr>
          <w:ilvl w:val="0"/>
          <w:numId w:val="10"/>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Tramitar y responder oportunamente las solicitudes de derechos ARCO (Acceso, Rectificación, Cancelación y Oposición) de sus Consumidores Finales en los plazos legales.</w:t>
      </w:r>
    </w:p>
    <w:p w14:paraId="39244205" w14:textId="6035C566" w:rsidR="004B1BFE" w:rsidRPr="00EB27B5" w:rsidRDefault="00000000" w:rsidP="00EB27B5">
      <w:pPr>
        <w:pStyle w:val="ListParagraph"/>
        <w:numPr>
          <w:ilvl w:val="0"/>
          <w:numId w:val="10"/>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Garantizar que los datos transmitidos a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a través de la Plataforma son datos sobre los cuales tiene plenas facultades legales para su tratamiento.</w:t>
      </w:r>
    </w:p>
    <w:p w14:paraId="3F058C2A" w14:textId="77777777" w:rsidR="004B1BFE" w:rsidRPr="00EB27B5" w:rsidRDefault="004B1BFE" w:rsidP="00EB27B5">
      <w:pPr>
        <w:spacing w:line="276" w:lineRule="auto"/>
        <w:rPr>
          <w:rFonts w:ascii="Garamond" w:hAnsi="Garamond"/>
          <w:color w:val="000000" w:themeColor="text1"/>
          <w:sz w:val="24"/>
          <w:szCs w:val="24"/>
          <w:lang w:val="es-ES"/>
        </w:rPr>
      </w:pPr>
    </w:p>
    <w:p w14:paraId="52DEF2A3"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7.5 Flujo de Consentimiento Informado en la Plataforma</w:t>
      </w:r>
    </w:p>
    <w:p w14:paraId="4E0F26B7" w14:textId="5A0ABF21"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El Agente Conversacional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implementará el siguiente mecanismo de consentimiento informado en cada interacción con un Consumidor Final:</w:t>
      </w:r>
    </w:p>
    <w:p w14:paraId="4DC9D610" w14:textId="5E360899" w:rsidR="00EB27B5" w:rsidRDefault="00000000" w:rsidP="00EB27B5">
      <w:pPr>
        <w:pStyle w:val="ListParagraph"/>
        <w:numPr>
          <w:ilvl w:val="0"/>
          <w:numId w:val="11"/>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Antes de iniciar la conversación, el Agente </w:t>
      </w:r>
      <w:r w:rsidR="00EB27B5">
        <w:rPr>
          <w:rFonts w:ascii="Garamond" w:hAnsi="Garamond"/>
          <w:color w:val="000000" w:themeColor="text1"/>
          <w:sz w:val="24"/>
          <w:szCs w:val="24"/>
          <w:lang w:val="es-ES"/>
        </w:rPr>
        <w:t>podrá indicar</w:t>
      </w:r>
      <w:r w:rsidRPr="00EB27B5">
        <w:rPr>
          <w:rFonts w:ascii="Garamond" w:hAnsi="Garamond"/>
          <w:color w:val="000000" w:themeColor="text1"/>
          <w:sz w:val="24"/>
          <w:szCs w:val="24"/>
          <w:lang w:val="es-ES"/>
        </w:rPr>
        <w:t xml:space="preserve"> al Consumidor Final: (a) el hipervínculo donde puede consultar la política de tratamiento de datos del Responsable (Empresa Cliente), que debe incluir la identidad del Responsable, finalidades del tratamiento, derechos del titular y canal para ejercerlos; y (b) </w:t>
      </w:r>
      <w:r w:rsidR="00904913" w:rsidRPr="00EB27B5">
        <w:rPr>
          <w:rFonts w:ascii="Garamond" w:hAnsi="Garamond"/>
          <w:color w:val="000000" w:themeColor="text1"/>
          <w:sz w:val="24"/>
          <w:szCs w:val="24"/>
          <w:lang w:val="es-ES"/>
        </w:rPr>
        <w:t>que,</w:t>
      </w:r>
      <w:r w:rsidRPr="00EB27B5">
        <w:rPr>
          <w:rFonts w:ascii="Garamond" w:hAnsi="Garamond"/>
          <w:color w:val="000000" w:themeColor="text1"/>
          <w:sz w:val="24"/>
          <w:szCs w:val="24"/>
          <w:lang w:val="es-ES"/>
        </w:rPr>
        <w:t xml:space="preserve"> al continuar la conversación, autoriza el tratamiento de sus datos personales para las finalidades informadas.</w:t>
      </w:r>
    </w:p>
    <w:p w14:paraId="447651F4" w14:textId="0D6DF12C" w:rsidR="004B1BFE" w:rsidRPr="00EB27B5" w:rsidRDefault="00000000" w:rsidP="00EB27B5">
      <w:pPr>
        <w:pStyle w:val="ListParagraph"/>
        <w:numPr>
          <w:ilvl w:val="0"/>
          <w:numId w:val="11"/>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Empresa Cliente es responsable de conservar evidencia del consentimiento otorgado por sus Consumidores Finales.</w:t>
      </w:r>
    </w:p>
    <w:p w14:paraId="0A32E4E5" w14:textId="77777777" w:rsidR="004B1BFE" w:rsidRPr="00EB27B5" w:rsidRDefault="004B1BFE" w:rsidP="00EB27B5">
      <w:pPr>
        <w:spacing w:line="276" w:lineRule="auto"/>
        <w:rPr>
          <w:rFonts w:ascii="Garamond" w:hAnsi="Garamond"/>
          <w:color w:val="000000" w:themeColor="text1"/>
          <w:sz w:val="24"/>
          <w:szCs w:val="24"/>
          <w:lang w:val="es-ES"/>
        </w:rPr>
      </w:pPr>
    </w:p>
    <w:p w14:paraId="5D83E434"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7.6 Transmisión de Datos a Subencargados</w:t>
      </w:r>
    </w:p>
    <w:p w14:paraId="27D695E1" w14:textId="37A2A7E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Para la prestación de los Servicios,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podrá transmitir datos personales de Consumidores Finales a los siguientes subencargados:</w:t>
      </w:r>
    </w:p>
    <w:p w14:paraId="2E6CC533" w14:textId="77777777" w:rsidR="00EB27B5" w:rsidRDefault="00000000" w:rsidP="00EB27B5">
      <w:pPr>
        <w:pStyle w:val="ListParagraph"/>
        <w:numPr>
          <w:ilvl w:val="0"/>
          <w:numId w:val="12"/>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Proveedores de infraestructura cloud (servidores, almacenamiento y cómputo).</w:t>
      </w:r>
    </w:p>
    <w:p w14:paraId="01E71FDA" w14:textId="77777777" w:rsidR="00EB27B5" w:rsidRDefault="00000000" w:rsidP="00EB27B5">
      <w:pPr>
        <w:pStyle w:val="ListParagraph"/>
        <w:numPr>
          <w:ilvl w:val="0"/>
          <w:numId w:val="12"/>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Proveedores de modelos de lenguaje de gran escala (LLM) utilizados por los Agentes Conversacionales.</w:t>
      </w:r>
    </w:p>
    <w:p w14:paraId="74C68E20" w14:textId="0F105DB2" w:rsidR="004B1BFE" w:rsidRPr="00EB27B5" w:rsidRDefault="00000000" w:rsidP="00EB27B5">
      <w:pPr>
        <w:pStyle w:val="ListParagraph"/>
        <w:numPr>
          <w:ilvl w:val="0"/>
          <w:numId w:val="12"/>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Plataformas de logística y mensajería integradas a la Plataforma.</w:t>
      </w:r>
    </w:p>
    <w:p w14:paraId="00475EE9" w14:textId="77777777" w:rsidR="004B1BFE" w:rsidRPr="00EB27B5" w:rsidRDefault="004B1BFE" w:rsidP="00EB27B5">
      <w:pPr>
        <w:spacing w:line="276" w:lineRule="auto"/>
        <w:rPr>
          <w:rFonts w:ascii="Garamond" w:hAnsi="Garamond"/>
          <w:color w:val="000000" w:themeColor="text1"/>
          <w:sz w:val="24"/>
          <w:szCs w:val="24"/>
          <w:lang w:val="es-ES"/>
        </w:rPr>
      </w:pPr>
    </w:p>
    <w:p w14:paraId="4D10B8BB" w14:textId="64265D3E"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Al suscribir el Acuerdo de Servicios, la Empresa Cliente autoriza expresamente dichas transmisiones.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garantiza la existencia de contratos de encargo de datos con los subencargados cuando la normativa lo requiera, y verificará su nivel de protección de datos. La lista de subencargados estará disponible para consulta de la Empresa Cliente y se actualizará con preaviso de quince (15) días ante cambios relevantes.</w:t>
      </w:r>
    </w:p>
    <w:p w14:paraId="158BBE98" w14:textId="77777777" w:rsidR="004B1BFE" w:rsidRPr="00EB27B5" w:rsidRDefault="004B1BFE" w:rsidP="00EB27B5">
      <w:pPr>
        <w:spacing w:line="276" w:lineRule="auto"/>
        <w:rPr>
          <w:rFonts w:ascii="Garamond" w:hAnsi="Garamond"/>
          <w:color w:val="000000" w:themeColor="text1"/>
          <w:sz w:val="24"/>
          <w:szCs w:val="24"/>
          <w:lang w:val="es-ES"/>
        </w:rPr>
      </w:pPr>
    </w:p>
    <w:p w14:paraId="2D1B9B38"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7.7 Derechos de los Titulares (ARCO)</w:t>
      </w:r>
    </w:p>
    <w:p w14:paraId="171E908F" w14:textId="14A48AAF"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Los titulares de datos personales tratados por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en su calidad de Responsable (Usuarios Administradores) tienen los siguientes derechos, ejercibles en los términos de la Ley 1581 de 2012:</w:t>
      </w:r>
    </w:p>
    <w:p w14:paraId="3DADACBA" w14:textId="77777777" w:rsidR="00EB27B5" w:rsidRDefault="00000000" w:rsidP="00EB27B5">
      <w:pPr>
        <w:pStyle w:val="ListParagraph"/>
        <w:numPr>
          <w:ilvl w:val="0"/>
          <w:numId w:val="1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Acceso: Conocer los datos personales que sobre ellos trate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w:t>
      </w:r>
    </w:p>
    <w:p w14:paraId="14918CDD" w14:textId="77777777" w:rsidR="00EB27B5" w:rsidRDefault="00000000" w:rsidP="00EB27B5">
      <w:pPr>
        <w:pStyle w:val="ListParagraph"/>
        <w:numPr>
          <w:ilvl w:val="0"/>
          <w:numId w:val="1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Actualización y Rectificación: Solicitar la corrección de datos inexactos, incompletos o desactualizados.</w:t>
      </w:r>
    </w:p>
    <w:p w14:paraId="08A67F3B" w14:textId="77777777" w:rsidR="00EB27B5" w:rsidRDefault="00000000" w:rsidP="00EB27B5">
      <w:pPr>
        <w:pStyle w:val="ListParagraph"/>
        <w:numPr>
          <w:ilvl w:val="0"/>
          <w:numId w:val="1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Supresión: Solicitar la eliminación de sus datos cuando no exista obligación legal o contractual de conservarlos.</w:t>
      </w:r>
    </w:p>
    <w:p w14:paraId="02E85CE9" w14:textId="77777777" w:rsidR="00EB27B5" w:rsidRDefault="00000000" w:rsidP="00EB27B5">
      <w:pPr>
        <w:pStyle w:val="ListParagraph"/>
        <w:numPr>
          <w:ilvl w:val="0"/>
          <w:numId w:val="1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Revocación del consentimiento: Retirar la autorización otorgada para el tratamiento de sus datos.</w:t>
      </w:r>
    </w:p>
    <w:p w14:paraId="533EF04E" w14:textId="260E0526" w:rsidR="004B1BFE" w:rsidRPr="00EB27B5" w:rsidRDefault="00000000" w:rsidP="00EB27B5">
      <w:pPr>
        <w:pStyle w:val="ListParagraph"/>
        <w:numPr>
          <w:ilvl w:val="0"/>
          <w:numId w:val="13"/>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Presentar quejas ante la SIC cuando sus derechos sean vulnerados.</w:t>
      </w:r>
    </w:p>
    <w:p w14:paraId="3095C8CA" w14:textId="77777777" w:rsidR="004B1BFE" w:rsidRPr="00EB27B5" w:rsidRDefault="004B1BFE" w:rsidP="00EB27B5">
      <w:pPr>
        <w:spacing w:line="276" w:lineRule="auto"/>
        <w:rPr>
          <w:rFonts w:ascii="Garamond" w:hAnsi="Garamond"/>
          <w:color w:val="000000" w:themeColor="text1"/>
          <w:sz w:val="24"/>
          <w:szCs w:val="24"/>
          <w:lang w:val="es-ES"/>
        </w:rPr>
      </w:pPr>
    </w:p>
    <w:p w14:paraId="7D44A8CC" w14:textId="588932C1"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Para ejercer estos derechos, los titulares podrán escribir a: </w:t>
      </w:r>
      <w:r w:rsid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.colombia@gmail.com.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dará respuesta en los plazos establecidos por la Ley 1581 de 2012 (diez (10) días hábiles para acceso; quince (15) días hábiles para las demás solicitudes, prorrogables por ocho (8) días hábiles adicionales con justa causa).</w:t>
      </w:r>
    </w:p>
    <w:p w14:paraId="4E0C9BE2" w14:textId="77777777" w:rsidR="004B1BFE" w:rsidRPr="00EB27B5" w:rsidRDefault="004B1BFE" w:rsidP="00EB27B5">
      <w:pPr>
        <w:spacing w:line="276" w:lineRule="auto"/>
        <w:rPr>
          <w:rFonts w:ascii="Garamond" w:hAnsi="Garamond"/>
          <w:color w:val="000000" w:themeColor="text1"/>
          <w:sz w:val="24"/>
          <w:szCs w:val="24"/>
          <w:lang w:val="es-ES"/>
        </w:rPr>
      </w:pPr>
    </w:p>
    <w:p w14:paraId="54C51E04"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7.8 Retención y Eliminación de Datos</w:t>
      </w:r>
    </w:p>
    <w:p w14:paraId="291D7564" w14:textId="708AC1A7"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conservará los datos personales de los Usuarios Administradores durante la vigencia del Acuerdo de Servicios y por el término adicional que sea necesario para el cumplimiento de obligaciones legales y contractuales. Los datos personales de Consumidores Finales procesados como Encargado serán devueltos o eliminados de forma segura en el plazo máximo de treinta (30) días calendario tras la terminación del Acuerdo, a elección de la Empresa Cliente.</w:t>
      </w:r>
    </w:p>
    <w:p w14:paraId="44000A30" w14:textId="77777777" w:rsidR="004B1BFE" w:rsidRPr="00EB27B5" w:rsidRDefault="004B1BFE" w:rsidP="00EB27B5">
      <w:pPr>
        <w:spacing w:line="276" w:lineRule="auto"/>
        <w:rPr>
          <w:rFonts w:ascii="Garamond" w:hAnsi="Garamond"/>
          <w:color w:val="000000" w:themeColor="text1"/>
          <w:sz w:val="24"/>
          <w:szCs w:val="24"/>
          <w:lang w:val="es-ES"/>
        </w:rPr>
      </w:pPr>
    </w:p>
    <w:p w14:paraId="50939D51" w14:textId="086BE365"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En caso de incidente de seguridad que afecte datos personales,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notificará a la Empresa Cliente en no más de setenta y dos (72) horas desde el conocimiento del hecho, y cooperará con la Empresa Cliente para el cumplimiento de los deberes de notificación ante la SIC y los titulares afectados conforme a la normativa vigente.</w:t>
      </w:r>
    </w:p>
    <w:p w14:paraId="4A070A03" w14:textId="77777777" w:rsidR="004B1BFE" w:rsidRPr="00EB27B5" w:rsidRDefault="004B1BFE" w:rsidP="00EB27B5">
      <w:pPr>
        <w:spacing w:line="276" w:lineRule="auto"/>
        <w:rPr>
          <w:rFonts w:ascii="Garamond" w:hAnsi="Garamond"/>
          <w:color w:val="000000" w:themeColor="text1"/>
          <w:sz w:val="24"/>
          <w:szCs w:val="24"/>
          <w:lang w:val="es-ES"/>
        </w:rPr>
      </w:pPr>
    </w:p>
    <w:p w14:paraId="2F755ACD"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8. POLÍTICA DE COOKIES Y TECNOLOGÍAS DE SEGUIMIENTO</w:t>
      </w:r>
    </w:p>
    <w:p w14:paraId="3D659A4B" w14:textId="77777777" w:rsidR="004B1BFE" w:rsidRPr="00EB27B5" w:rsidRDefault="004B1BFE" w:rsidP="00EB27B5">
      <w:pPr>
        <w:spacing w:line="276" w:lineRule="auto"/>
        <w:rPr>
          <w:rFonts w:ascii="Garamond" w:hAnsi="Garamond"/>
          <w:color w:val="000000" w:themeColor="text1"/>
          <w:sz w:val="24"/>
          <w:szCs w:val="24"/>
          <w:lang w:val="es-ES"/>
        </w:rPr>
      </w:pPr>
    </w:p>
    <w:p w14:paraId="7DDCF201" w14:textId="70E2C7BF"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8.</w:t>
      </w:r>
      <w:r w:rsidR="006F3A94">
        <w:rPr>
          <w:rFonts w:ascii="Garamond" w:hAnsi="Garamond"/>
          <w:color w:val="000000" w:themeColor="text1"/>
          <w:lang w:val="es-ES"/>
        </w:rPr>
        <w:t>1</w:t>
      </w:r>
      <w:r w:rsidRPr="00EB27B5">
        <w:rPr>
          <w:rFonts w:ascii="Garamond" w:hAnsi="Garamond"/>
          <w:color w:val="000000" w:themeColor="text1"/>
          <w:lang w:val="es-ES"/>
        </w:rPr>
        <w:t xml:space="preserve"> Consentimiento y Gestión de Cookies</w:t>
      </w:r>
    </w:p>
    <w:p w14:paraId="203D0A80" w14:textId="7654C38E"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Al ingresar al sitio web por primera vez, el usuario </w:t>
      </w:r>
      <w:r w:rsidR="006F3A94">
        <w:rPr>
          <w:rFonts w:ascii="Garamond" w:hAnsi="Garamond"/>
          <w:color w:val="000000" w:themeColor="text1"/>
          <w:sz w:val="24"/>
          <w:szCs w:val="24"/>
          <w:lang w:val="es-ES"/>
        </w:rPr>
        <w:t>podrá encontrar</w:t>
      </w:r>
      <w:r w:rsidRPr="00EB27B5">
        <w:rPr>
          <w:rFonts w:ascii="Garamond" w:hAnsi="Garamond"/>
          <w:color w:val="000000" w:themeColor="text1"/>
          <w:sz w:val="24"/>
          <w:szCs w:val="24"/>
          <w:lang w:val="es-ES"/>
        </w:rPr>
        <w:t xml:space="preserve"> un aviso (banner de cookies) que le permite aceptar o rechazar las categorías de cookies no esenciales. El usuario puede en cualquier momento gestionar o revocar sus preferencias de cookies a través de la configuración de su navegador o el panel de preferencias disponible en el sitio web. La revocación del consentimiento para cookies no esenciales no afectará la funcionalidad de las cookies estrictamente necesarias ni la prestación de los Servicios contratados.</w:t>
      </w:r>
    </w:p>
    <w:p w14:paraId="60C886D2" w14:textId="77777777" w:rsidR="004B1BFE" w:rsidRPr="00EB27B5" w:rsidRDefault="004B1BFE" w:rsidP="00EB27B5">
      <w:pPr>
        <w:spacing w:line="276" w:lineRule="auto"/>
        <w:rPr>
          <w:rFonts w:ascii="Garamond" w:hAnsi="Garamond"/>
          <w:color w:val="000000" w:themeColor="text1"/>
          <w:sz w:val="24"/>
          <w:szCs w:val="24"/>
          <w:lang w:val="es-ES"/>
        </w:rPr>
      </w:pPr>
    </w:p>
    <w:p w14:paraId="07E91A95" w14:textId="04C4531E"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8.</w:t>
      </w:r>
      <w:r w:rsidR="006F3A94">
        <w:rPr>
          <w:rFonts w:ascii="Garamond" w:hAnsi="Garamond"/>
          <w:color w:val="000000" w:themeColor="text1"/>
          <w:lang w:val="es-ES"/>
        </w:rPr>
        <w:t>2</w:t>
      </w:r>
      <w:r w:rsidRPr="00EB27B5">
        <w:rPr>
          <w:rFonts w:ascii="Garamond" w:hAnsi="Garamond"/>
          <w:color w:val="000000" w:themeColor="text1"/>
          <w:lang w:val="es-ES"/>
        </w:rPr>
        <w:t xml:space="preserve"> Retención de Datos de Cookies</w:t>
      </w:r>
    </w:p>
    <w:p w14:paraId="14AD7603" w14:textId="7C806587" w:rsidR="004B1BFE" w:rsidRPr="00EB27B5" w:rsidRDefault="006F3A94" w:rsidP="00EB27B5">
      <w:pPr>
        <w:spacing w:line="276" w:lineRule="auto"/>
        <w:jc w:val="both"/>
        <w:rPr>
          <w:rFonts w:ascii="Garamond" w:hAnsi="Garamond"/>
          <w:color w:val="000000" w:themeColor="text1"/>
          <w:sz w:val="24"/>
          <w:szCs w:val="24"/>
          <w:lang w:val="es-ES"/>
        </w:rPr>
      </w:pPr>
      <w:r>
        <w:rPr>
          <w:rFonts w:ascii="Garamond" w:hAnsi="Garamond"/>
          <w:color w:val="000000" w:themeColor="text1"/>
          <w:sz w:val="24"/>
          <w:szCs w:val="24"/>
          <w:lang w:val="es-ES"/>
        </w:rPr>
        <w:t>Cuando aplique, l</w:t>
      </w:r>
      <w:r w:rsidRPr="00EB27B5">
        <w:rPr>
          <w:rFonts w:ascii="Garamond" w:hAnsi="Garamond"/>
          <w:color w:val="000000" w:themeColor="text1"/>
          <w:sz w:val="24"/>
          <w:szCs w:val="24"/>
          <w:lang w:val="es-ES"/>
        </w:rPr>
        <w:t>as cookies de sesión se eliminan al cerrar el navegador. Las cookies persistentes tienen una duración máxima de doce (12) meses, salvo indicación distinta en la descripción de cada cookie.</w:t>
      </w:r>
    </w:p>
    <w:p w14:paraId="081870D4" w14:textId="77777777" w:rsidR="00EB27B5" w:rsidRDefault="00EB27B5" w:rsidP="00EB27B5">
      <w:pPr>
        <w:pStyle w:val="Heading1"/>
        <w:spacing w:before="0" w:after="0" w:line="276" w:lineRule="auto"/>
        <w:rPr>
          <w:rFonts w:ascii="Garamond" w:hAnsi="Garamond"/>
          <w:color w:val="000000" w:themeColor="text1"/>
          <w:sz w:val="24"/>
          <w:szCs w:val="24"/>
          <w:lang w:val="es-ES"/>
        </w:rPr>
      </w:pPr>
    </w:p>
    <w:p w14:paraId="2503A9E6" w14:textId="30F0271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9. PROPIEDAD INTELECTUAL</w:t>
      </w:r>
    </w:p>
    <w:p w14:paraId="0BF6E46E" w14:textId="77777777" w:rsidR="00EB27B5" w:rsidRDefault="00EB27B5" w:rsidP="00EB27B5">
      <w:pPr>
        <w:pStyle w:val="Heading2"/>
        <w:spacing w:before="0" w:after="0" w:line="276" w:lineRule="auto"/>
        <w:rPr>
          <w:rFonts w:ascii="Garamond" w:hAnsi="Garamond"/>
          <w:color w:val="000000" w:themeColor="text1"/>
          <w:lang w:val="es-ES"/>
        </w:rPr>
      </w:pPr>
    </w:p>
    <w:p w14:paraId="18999188" w14:textId="2CAD35D5"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 xml:space="preserve">9.1 Propiedad de </w:t>
      </w:r>
      <w:r w:rsidR="00EB27B5" w:rsidRPr="00EB27B5">
        <w:rPr>
          <w:rFonts w:ascii="Garamond" w:hAnsi="Garamond"/>
          <w:color w:val="000000" w:themeColor="text1"/>
          <w:lang w:val="es-ES"/>
        </w:rPr>
        <w:t>morfx</w:t>
      </w:r>
    </w:p>
    <w:p w14:paraId="5670D1FE" w14:textId="1EC387D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 xml:space="preserve">Son propiedad exclusiva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y permanecerán como tal durante y después de la vigencia del Acuerdo de Servicios:</w:t>
      </w:r>
    </w:p>
    <w:p w14:paraId="4134D0F8" w14:textId="77777777" w:rsidR="004B1BFE" w:rsidRPr="00EB27B5" w:rsidRDefault="00000000" w:rsidP="00EB27B5">
      <w:pPr>
        <w:pStyle w:val="ListParagraph"/>
        <w:numPr>
          <w:ilvl w:val="0"/>
          <w:numId w:val="1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Plataforma en su totalidad, incluyendo código fuente, código objeto, algoritmos, modelos de inteligencia artificial, arquitectura de software, interfaces de programación (APIs), documentación técnica y cualquier mejora o actualización.</w:t>
      </w:r>
    </w:p>
    <w:p w14:paraId="22418FD0" w14:textId="6038E74A" w:rsidR="004B1BFE" w:rsidRPr="00EB27B5" w:rsidRDefault="00000000" w:rsidP="00EB27B5">
      <w:pPr>
        <w:pStyle w:val="ListParagraph"/>
        <w:numPr>
          <w:ilvl w:val="0"/>
          <w:numId w:val="1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Los métodos, procesos, know-how y secretos empresariales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w:t>
      </w:r>
    </w:p>
    <w:p w14:paraId="4836F09C" w14:textId="6DCEFF08" w:rsidR="004B1BFE" w:rsidRPr="00EB27B5" w:rsidRDefault="00000000" w:rsidP="00EB27B5">
      <w:pPr>
        <w:pStyle w:val="ListParagraph"/>
        <w:numPr>
          <w:ilvl w:val="0"/>
          <w:numId w:val="1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Los insights, análisis estadísticos y datos agregados que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genere a partir del uso de la Plataforma por múltiples Empresas Clientes, siempre que no permitan identificar directa ni indirectamente a una Empresa Cliente o consumidor final específico.</w:t>
      </w:r>
    </w:p>
    <w:p w14:paraId="7EB96689" w14:textId="4035B83F" w:rsidR="004B1BFE" w:rsidRPr="00EB27B5" w:rsidRDefault="00000000" w:rsidP="00EB27B5">
      <w:pPr>
        <w:pStyle w:val="ListParagraph"/>
        <w:numPr>
          <w:ilvl w:val="0"/>
          <w:numId w:val="18"/>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marca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sus variaciones, logotipos, diseños y demás signos distintivos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w:t>
      </w:r>
    </w:p>
    <w:p w14:paraId="299F9C1E" w14:textId="77777777" w:rsidR="004B1BFE" w:rsidRPr="00EB27B5" w:rsidRDefault="004B1BFE" w:rsidP="00EB27B5">
      <w:pPr>
        <w:spacing w:line="276" w:lineRule="auto"/>
        <w:rPr>
          <w:rFonts w:ascii="Garamond" w:hAnsi="Garamond"/>
          <w:color w:val="000000" w:themeColor="text1"/>
          <w:sz w:val="24"/>
          <w:szCs w:val="24"/>
          <w:lang w:val="es-ES"/>
        </w:rPr>
      </w:pPr>
    </w:p>
    <w:p w14:paraId="6B34F899"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9.2 Licencia de Uso</w:t>
      </w:r>
    </w:p>
    <w:p w14:paraId="6A31ED48" w14:textId="1E7F1182"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otorga a la Empresa Cliente una licencia limitada, no exclusiva, no transferible, revocable y vigente durante el plazo del Acuerdo de Servicios, para acceder y usar la Plataforma únicamente para los fines establecidos en dichos Términos y el Acuerdo de Servicios. Ninguna disposición de los presentes Términos implica cesión de derechos de propiedad intelectual a la Empresa Cliente.</w:t>
      </w:r>
    </w:p>
    <w:p w14:paraId="1868CBFC" w14:textId="77777777" w:rsidR="004B1BFE" w:rsidRPr="00EB27B5" w:rsidRDefault="004B1BFE" w:rsidP="00EB27B5">
      <w:pPr>
        <w:spacing w:line="276" w:lineRule="auto"/>
        <w:rPr>
          <w:rFonts w:ascii="Garamond" w:hAnsi="Garamond"/>
          <w:color w:val="000000" w:themeColor="text1"/>
          <w:sz w:val="24"/>
          <w:szCs w:val="24"/>
          <w:lang w:val="es-ES"/>
        </w:rPr>
      </w:pPr>
    </w:p>
    <w:p w14:paraId="07663A72"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9.3 Propiedad de la Empresa Cliente</w:t>
      </w:r>
    </w:p>
    <w:p w14:paraId="77DCEE38"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Son propiedad exclusiva de la Empresa Cliente:</w:t>
      </w:r>
    </w:p>
    <w:p w14:paraId="71ABCD22" w14:textId="77777777" w:rsidR="004B1BFE" w:rsidRPr="00EB27B5" w:rsidRDefault="00000000" w:rsidP="00EB27B5">
      <w:pPr>
        <w:pStyle w:val="ListParagraph"/>
        <w:numPr>
          <w:ilvl w:val="0"/>
          <w:numId w:val="17"/>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Los datos e información de su negocio (productos, precios, inventarios, políticas, protocolos de atención).</w:t>
      </w:r>
    </w:p>
    <w:p w14:paraId="66E975AE" w14:textId="77777777" w:rsidR="004B1BFE" w:rsidRPr="00EB27B5" w:rsidRDefault="00000000" w:rsidP="00EB27B5">
      <w:pPr>
        <w:pStyle w:val="ListParagraph"/>
        <w:numPr>
          <w:ilvl w:val="0"/>
          <w:numId w:val="17"/>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Los datos personales de sus Consumidores Finales.</w:t>
      </w:r>
    </w:p>
    <w:p w14:paraId="25547672" w14:textId="77777777" w:rsidR="004B1BFE" w:rsidRPr="00EB27B5" w:rsidRDefault="00000000" w:rsidP="00EB27B5">
      <w:pPr>
        <w:pStyle w:val="ListParagraph"/>
        <w:numPr>
          <w:ilvl w:val="0"/>
          <w:numId w:val="17"/>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Los contenidos, textos, guiones y flujos conversacionales que la Empresa Cliente desarrolle o suministre para la configuración de los Agentes.</w:t>
      </w:r>
    </w:p>
    <w:p w14:paraId="3450ABE9" w14:textId="77777777" w:rsidR="004B1BFE" w:rsidRPr="00EB27B5" w:rsidRDefault="004B1BFE" w:rsidP="00EB27B5">
      <w:pPr>
        <w:spacing w:line="276" w:lineRule="auto"/>
        <w:rPr>
          <w:rFonts w:ascii="Garamond" w:hAnsi="Garamond"/>
          <w:color w:val="000000" w:themeColor="text1"/>
          <w:sz w:val="24"/>
          <w:szCs w:val="24"/>
          <w:lang w:val="es-ES"/>
        </w:rPr>
      </w:pPr>
    </w:p>
    <w:p w14:paraId="15DFE1D7"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9.4 Confidencialidad</w:t>
      </w:r>
    </w:p>
    <w:p w14:paraId="48E7A090"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Cada parte se obliga a mantener estricta confidencialidad sobre la información confidencial de la otra parte, incluyendo datos técnicos, comerciales, financieros y estratégicos, durante la vigencia del Acuerdo de Servicios y por un período de tres (3) años posteriores a su terminación. Esta obligación subsiste a la terminación del Acuerdo.</w:t>
      </w:r>
    </w:p>
    <w:p w14:paraId="79079BA3" w14:textId="77777777" w:rsidR="004B1BFE" w:rsidRPr="00EB27B5" w:rsidRDefault="004B1BFE" w:rsidP="00EB27B5">
      <w:pPr>
        <w:spacing w:line="276" w:lineRule="auto"/>
        <w:rPr>
          <w:rFonts w:ascii="Garamond" w:hAnsi="Garamond"/>
          <w:color w:val="000000" w:themeColor="text1"/>
          <w:sz w:val="24"/>
          <w:szCs w:val="24"/>
          <w:lang w:val="es-ES"/>
        </w:rPr>
      </w:pPr>
    </w:p>
    <w:p w14:paraId="4C5168D0"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10. NIVELES DE SERVICIO (SLA)</w:t>
      </w:r>
    </w:p>
    <w:p w14:paraId="220A45FB" w14:textId="77777777" w:rsidR="00EB27B5" w:rsidRDefault="00EB27B5" w:rsidP="00EB27B5">
      <w:pPr>
        <w:spacing w:line="276" w:lineRule="auto"/>
        <w:jc w:val="both"/>
        <w:rPr>
          <w:rFonts w:ascii="Garamond" w:hAnsi="Garamond"/>
          <w:color w:val="000000" w:themeColor="text1"/>
          <w:sz w:val="24"/>
          <w:szCs w:val="24"/>
          <w:lang w:val="es-ES"/>
        </w:rPr>
      </w:pPr>
    </w:p>
    <w:p w14:paraId="6A2EDEDC" w14:textId="7D43831F"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Los Acuerdos de Nivel de Servicio son aplicables únicamente a las Empresas Clientes con planes Business y Enterprise. Las métricas de disponibilidad (uptime), tiempos de respuesta del Agente, tasas de error y tiempos de resolución de incidentes se detallan en el Acuerdo de Servicios.</w:t>
      </w:r>
    </w:p>
    <w:p w14:paraId="23287BF5" w14:textId="77777777" w:rsidR="004B1BFE" w:rsidRPr="00EB27B5" w:rsidRDefault="004B1BFE" w:rsidP="00EB27B5">
      <w:pPr>
        <w:spacing w:line="276" w:lineRule="auto"/>
        <w:rPr>
          <w:rFonts w:ascii="Garamond" w:hAnsi="Garamond"/>
          <w:color w:val="000000" w:themeColor="text1"/>
          <w:sz w:val="24"/>
          <w:szCs w:val="24"/>
          <w:lang w:val="es-ES"/>
        </w:rPr>
      </w:pPr>
    </w:p>
    <w:p w14:paraId="63283E45"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El procedimiento de reclamación de créditos por incumplimiento de SLA, las exclusiones aplicables (fuerza mayor, mantenimientos programados, fallas de terceros, ataques cibernéticos masivos) y los límites de crédito mensual se rigen en su totalidad por las condiciones del Acuerdo de Servicios.</w:t>
      </w:r>
    </w:p>
    <w:p w14:paraId="19E9B5DC" w14:textId="77777777" w:rsidR="004B1BFE" w:rsidRPr="00EB27B5" w:rsidRDefault="004B1BFE" w:rsidP="00EB27B5">
      <w:pPr>
        <w:spacing w:line="276" w:lineRule="auto"/>
        <w:rPr>
          <w:rFonts w:ascii="Garamond" w:hAnsi="Garamond"/>
          <w:color w:val="000000" w:themeColor="text1"/>
          <w:sz w:val="24"/>
          <w:szCs w:val="24"/>
          <w:lang w:val="es-ES"/>
        </w:rPr>
      </w:pPr>
    </w:p>
    <w:p w14:paraId="319CA690"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11. LIMITACIONES DE RESPONSABILIDAD</w:t>
      </w:r>
    </w:p>
    <w:p w14:paraId="0D47242D" w14:textId="77777777" w:rsidR="00EB27B5" w:rsidRDefault="00EB27B5" w:rsidP="00EB27B5">
      <w:pPr>
        <w:pStyle w:val="Heading2"/>
        <w:spacing w:before="0" w:after="0" w:line="276" w:lineRule="auto"/>
        <w:rPr>
          <w:rFonts w:ascii="Garamond" w:hAnsi="Garamond"/>
          <w:color w:val="000000" w:themeColor="text1"/>
          <w:lang w:val="es-ES"/>
        </w:rPr>
      </w:pPr>
    </w:p>
    <w:p w14:paraId="61AEAB4A" w14:textId="0E9F387F"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lastRenderedPageBreak/>
        <w:t xml:space="preserve">11.1 Exenciones de Responsabilidad de </w:t>
      </w:r>
      <w:r w:rsidR="00EB27B5" w:rsidRPr="00EB27B5">
        <w:rPr>
          <w:rFonts w:ascii="Garamond" w:hAnsi="Garamond"/>
          <w:color w:val="000000" w:themeColor="text1"/>
          <w:lang w:val="es-ES"/>
        </w:rPr>
        <w:t>morfx</w:t>
      </w:r>
    </w:p>
    <w:p w14:paraId="04EE32F1" w14:textId="1E88B596"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no será responsable por:</w:t>
      </w:r>
    </w:p>
    <w:p w14:paraId="41250119" w14:textId="77777777" w:rsidR="004B1BFE" w:rsidRPr="00EB27B5" w:rsidRDefault="00000000" w:rsidP="00EB27B5">
      <w:pPr>
        <w:pStyle w:val="ListParagraph"/>
        <w:numPr>
          <w:ilvl w:val="0"/>
          <w:numId w:val="16"/>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Daños derivados del uso inadecuado, negligente o no autorizado de la Plataforma por la Empresa Cliente, sus empleados o terceros autorizados por ella.</w:t>
      </w:r>
    </w:p>
    <w:p w14:paraId="475C3ACF" w14:textId="77777777" w:rsidR="00EB27B5" w:rsidRPr="00EB27B5" w:rsidRDefault="00000000" w:rsidP="00EB27B5">
      <w:pPr>
        <w:pStyle w:val="ListParagraph"/>
        <w:numPr>
          <w:ilvl w:val="0"/>
          <w:numId w:val="16"/>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Incumplimiento de obligaciones de protección de datos por parte de la Empresa Cliente en su calidad de Responsable del Tratamiento.</w:t>
      </w:r>
    </w:p>
    <w:p w14:paraId="1AB25184" w14:textId="7B675CB3" w:rsidR="004B1BFE" w:rsidRPr="00EB27B5" w:rsidRDefault="00000000" w:rsidP="00EB27B5">
      <w:pPr>
        <w:pStyle w:val="ListParagraph"/>
        <w:numPr>
          <w:ilvl w:val="0"/>
          <w:numId w:val="16"/>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Hechos de fuerza mayor o caso fortuito, incluyendo desastres naturales, pandemias, actos de autoridad, o interrupciones generales de servicios de telecomunicaciones o energía.</w:t>
      </w:r>
    </w:p>
    <w:p w14:paraId="45EDFB29" w14:textId="210EB83C" w:rsidR="004B1BFE" w:rsidRPr="00EB27B5" w:rsidRDefault="00000000" w:rsidP="00EB27B5">
      <w:pPr>
        <w:pStyle w:val="ListParagraph"/>
        <w:numPr>
          <w:ilvl w:val="0"/>
          <w:numId w:val="16"/>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Fallas o interrupciones en infraestructura de terceros fuera del control razonable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w:t>
      </w:r>
    </w:p>
    <w:p w14:paraId="55C9354D" w14:textId="77777777" w:rsidR="004B1BFE" w:rsidRPr="00EB27B5" w:rsidRDefault="00000000" w:rsidP="00EB27B5">
      <w:pPr>
        <w:pStyle w:val="ListParagraph"/>
        <w:numPr>
          <w:ilvl w:val="0"/>
          <w:numId w:val="16"/>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Ataques cibernéticos masivos que superen las capacidades de mitigación razonables en la industria.</w:t>
      </w:r>
    </w:p>
    <w:p w14:paraId="40448B57" w14:textId="20A254E2" w:rsidR="00EB27B5" w:rsidRDefault="00000000" w:rsidP="00EB27B5">
      <w:pPr>
        <w:pStyle w:val="ListParagraph"/>
        <w:numPr>
          <w:ilvl w:val="0"/>
          <w:numId w:val="16"/>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Decisiones comerciales, operativas o logísticas tomadas por la Empresa Cliente con base en la información procesada por el Agente Conversacional</w:t>
      </w:r>
      <w:r w:rsidR="00EB27B5">
        <w:rPr>
          <w:rFonts w:ascii="Garamond" w:hAnsi="Garamond"/>
          <w:color w:val="000000" w:themeColor="text1"/>
          <w:sz w:val="24"/>
          <w:szCs w:val="24"/>
          <w:lang w:val="es-ES"/>
        </w:rPr>
        <w:t>.</w:t>
      </w:r>
    </w:p>
    <w:p w14:paraId="04990872" w14:textId="503C9C49" w:rsidR="004B1BFE" w:rsidRPr="00EB27B5" w:rsidRDefault="00000000" w:rsidP="00EB27B5">
      <w:pPr>
        <w:pStyle w:val="ListParagraph"/>
        <w:numPr>
          <w:ilvl w:val="0"/>
          <w:numId w:val="16"/>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Contenido incorrecto o desactualizado suministrado por la Empresa Cliente para la configuración del Agente.</w:t>
      </w:r>
    </w:p>
    <w:p w14:paraId="7DE5A4BF" w14:textId="77777777" w:rsidR="004B1BFE" w:rsidRPr="00EB27B5" w:rsidRDefault="004B1BFE" w:rsidP="00EB27B5">
      <w:pPr>
        <w:spacing w:line="276" w:lineRule="auto"/>
        <w:rPr>
          <w:rFonts w:ascii="Garamond" w:hAnsi="Garamond"/>
          <w:color w:val="000000" w:themeColor="text1"/>
          <w:sz w:val="24"/>
          <w:szCs w:val="24"/>
          <w:lang w:val="es-ES"/>
        </w:rPr>
      </w:pPr>
    </w:p>
    <w:p w14:paraId="6DEE4173"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11.2 Tope de Responsabilidad</w:t>
      </w:r>
    </w:p>
    <w:p w14:paraId="6851C19A" w14:textId="2C78BDE4"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En ningún caso la responsabilidad total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por daños directos excederá el equivalente al valor facturado por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a la Empresa Cliente durante los seis (6) meses inmediatamente anteriores al evento que originó la reclamación.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no responderá en ningún caso por daños indirectos, lucro cesante, pérdida de datos, pérdida de reputación, daño emergente futuro, ni por daños especiales o consecuenciales, incluso si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fue advertida de su posibilidad.</w:t>
      </w:r>
    </w:p>
    <w:p w14:paraId="237D0F48" w14:textId="77777777" w:rsidR="004B1BFE" w:rsidRPr="00EB27B5" w:rsidRDefault="004B1BFE" w:rsidP="00EB27B5">
      <w:pPr>
        <w:spacing w:line="276" w:lineRule="auto"/>
        <w:rPr>
          <w:rFonts w:ascii="Garamond" w:hAnsi="Garamond"/>
          <w:color w:val="000000" w:themeColor="text1"/>
          <w:sz w:val="24"/>
          <w:szCs w:val="24"/>
          <w:lang w:val="es-ES"/>
        </w:rPr>
      </w:pPr>
    </w:p>
    <w:p w14:paraId="0FC00AEF"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11.3 Responsabilidad frente al Consumidor Final</w:t>
      </w:r>
    </w:p>
    <w:p w14:paraId="55703B21" w14:textId="05C6BAB4"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La Empresa Cliente es responsable ante el Consumidor Final por el cumplimiento de las obligaciones derivadas de la compraventa o prestación de servicios, de conformidad con la Ley 1480 de 2011 (Estatuto del Consumidor) y demás normas aplicables, incluyendo garantías, entregas, devoluciones y reclamaciones. El uso del Agente Conversacional no traslada a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ninguna responsabilidad frente al Consumidor Final en calidad de vendedor o prestador de servicios.</w:t>
      </w:r>
    </w:p>
    <w:p w14:paraId="4D9945B1" w14:textId="77777777" w:rsidR="004B1BFE" w:rsidRPr="00EB27B5" w:rsidRDefault="004B1BFE" w:rsidP="00EB27B5">
      <w:pPr>
        <w:spacing w:line="276" w:lineRule="auto"/>
        <w:rPr>
          <w:rFonts w:ascii="Garamond" w:hAnsi="Garamond"/>
          <w:color w:val="000000" w:themeColor="text1"/>
          <w:sz w:val="24"/>
          <w:szCs w:val="24"/>
          <w:lang w:val="es-ES"/>
        </w:rPr>
      </w:pPr>
    </w:p>
    <w:p w14:paraId="61A03B79"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12. VIGENCIA Y TERMINACIÓN</w:t>
      </w:r>
    </w:p>
    <w:p w14:paraId="283B3356" w14:textId="77777777" w:rsidR="00EB27B5" w:rsidRDefault="00EB27B5" w:rsidP="00EB27B5">
      <w:pPr>
        <w:pStyle w:val="Heading2"/>
        <w:spacing w:before="0" w:after="0" w:line="276" w:lineRule="auto"/>
        <w:rPr>
          <w:rFonts w:ascii="Garamond" w:hAnsi="Garamond"/>
          <w:color w:val="000000" w:themeColor="text1"/>
          <w:lang w:val="es-ES"/>
        </w:rPr>
      </w:pPr>
    </w:p>
    <w:p w14:paraId="5B166F24" w14:textId="0B4D1C16"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12.1 Vigencia</w:t>
      </w:r>
    </w:p>
    <w:p w14:paraId="06B29E49"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El Acuerdo de Servicios tendrá una vigencia inicial de doce (12) meses contados desde la fecha de suscripción, prorrogable automáticamente por períodos iguales de doce (12) meses, a menos que cualquiera de las partes manifieste su voluntad de no renovarlo con un preaviso mínimo de treinta (30) días calendario antes del vencimiento del período correspondiente.</w:t>
      </w:r>
    </w:p>
    <w:p w14:paraId="0D6F00B5" w14:textId="77777777" w:rsidR="004B1BFE" w:rsidRPr="00EB27B5" w:rsidRDefault="004B1BFE" w:rsidP="00EB27B5">
      <w:pPr>
        <w:spacing w:line="276" w:lineRule="auto"/>
        <w:rPr>
          <w:rFonts w:ascii="Garamond" w:hAnsi="Garamond"/>
          <w:color w:val="000000" w:themeColor="text1"/>
          <w:sz w:val="24"/>
          <w:szCs w:val="24"/>
          <w:lang w:val="es-ES"/>
        </w:rPr>
      </w:pPr>
    </w:p>
    <w:p w14:paraId="767ADD58"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12.2 Causales de Terminación</w:t>
      </w:r>
    </w:p>
    <w:p w14:paraId="628A5EA5"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El Acuerdo de Servicios podrá terminar por:</w:t>
      </w:r>
    </w:p>
    <w:p w14:paraId="20439658" w14:textId="77777777" w:rsidR="00EB27B5" w:rsidRDefault="00000000" w:rsidP="00EB27B5">
      <w:pPr>
        <w:pStyle w:val="ListParagraph"/>
        <w:numPr>
          <w:ilvl w:val="0"/>
          <w:numId w:val="1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Incumplimiento material no subsanado dentro de los quince (15) días hábiles siguientes a la notificación escrita.</w:t>
      </w:r>
    </w:p>
    <w:p w14:paraId="7EF3AA61" w14:textId="77777777" w:rsidR="00EB27B5" w:rsidRDefault="00000000" w:rsidP="00EB27B5">
      <w:pPr>
        <w:pStyle w:val="ListParagraph"/>
        <w:numPr>
          <w:ilvl w:val="0"/>
          <w:numId w:val="1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Declaración de insolvencia, liquidación forzosa o cesación de pagos de cualquiera de las partes.</w:t>
      </w:r>
    </w:p>
    <w:p w14:paraId="028988A0" w14:textId="77777777" w:rsidR="00EB27B5" w:rsidRDefault="00000000" w:rsidP="00EB27B5">
      <w:pPr>
        <w:pStyle w:val="ListParagraph"/>
        <w:numPr>
          <w:ilvl w:val="0"/>
          <w:numId w:val="1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Mutuo acuerdo por escrito entre las partes.</w:t>
      </w:r>
    </w:p>
    <w:p w14:paraId="1E3C531C" w14:textId="77777777" w:rsidR="00EB27B5" w:rsidRDefault="00000000" w:rsidP="00EB27B5">
      <w:pPr>
        <w:pStyle w:val="ListParagraph"/>
        <w:numPr>
          <w:ilvl w:val="0"/>
          <w:numId w:val="1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Terminación con justa causa: uso ilícito de la Plataforma, violación grave y reiterada de normas de protección de datos, mora en el pago superior a sesenta (60) días calendario.</w:t>
      </w:r>
    </w:p>
    <w:p w14:paraId="39AAC53B" w14:textId="6D7E3822" w:rsidR="004B1BFE" w:rsidRPr="00EB27B5" w:rsidRDefault="00000000" w:rsidP="00EB27B5">
      <w:pPr>
        <w:pStyle w:val="ListParagraph"/>
        <w:numPr>
          <w:ilvl w:val="0"/>
          <w:numId w:val="15"/>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Terminación sin justa causa: con preaviso mínimo de sesenta (60) días calendario de cualquier parte.</w:t>
      </w:r>
    </w:p>
    <w:p w14:paraId="675D29D8" w14:textId="77777777" w:rsidR="004B1BFE" w:rsidRPr="00EB27B5" w:rsidRDefault="004B1BFE" w:rsidP="00EB27B5">
      <w:pPr>
        <w:spacing w:line="276" w:lineRule="auto"/>
        <w:rPr>
          <w:rFonts w:ascii="Garamond" w:hAnsi="Garamond"/>
          <w:color w:val="000000" w:themeColor="text1"/>
          <w:sz w:val="24"/>
          <w:szCs w:val="24"/>
          <w:lang w:val="es-ES"/>
        </w:rPr>
      </w:pPr>
    </w:p>
    <w:p w14:paraId="7C1B3342"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12.3 Efectos Post-Contractuales</w:t>
      </w:r>
    </w:p>
    <w:p w14:paraId="3A8A6B7B"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A la terminación del Acuerdo, independientemente de la causa:</w:t>
      </w:r>
    </w:p>
    <w:p w14:paraId="03AAB720" w14:textId="77777777" w:rsidR="00EB27B5" w:rsidRDefault="00000000" w:rsidP="00EB27B5">
      <w:pPr>
        <w:pStyle w:val="ListParagraph"/>
        <w:numPr>
          <w:ilvl w:val="0"/>
          <w:numId w:val="1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 Empresa Cliente deberá pagar todas las sumas pendientes por servicios efectivamente prestados.</w:t>
      </w:r>
    </w:p>
    <w:p w14:paraId="30BC3F62" w14:textId="77777777" w:rsidR="00EB27B5" w:rsidRDefault="00EB27B5" w:rsidP="00EB27B5">
      <w:pPr>
        <w:pStyle w:val="ListParagraph"/>
        <w:numPr>
          <w:ilvl w:val="0"/>
          <w:numId w:val="1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devolverá o eliminará de manera segura los datos de la Empresa Cliente y sus Consumidores Finales en el plazo máximo de treinta (30) días calendario.</w:t>
      </w:r>
    </w:p>
    <w:p w14:paraId="386EE0A3" w14:textId="77777777" w:rsidR="00EB27B5" w:rsidRDefault="00000000" w:rsidP="00EB27B5">
      <w:pPr>
        <w:pStyle w:val="ListParagraph"/>
        <w:numPr>
          <w:ilvl w:val="0"/>
          <w:numId w:val="1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Cesará inmediatamente el uso de las marcas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por la Empresa Cliente y viceversa.</w:t>
      </w:r>
    </w:p>
    <w:p w14:paraId="0704FEEF" w14:textId="458FCB16" w:rsidR="004B1BFE" w:rsidRPr="00EB27B5" w:rsidRDefault="00000000" w:rsidP="00EB27B5">
      <w:pPr>
        <w:pStyle w:val="ListParagraph"/>
        <w:numPr>
          <w:ilvl w:val="0"/>
          <w:numId w:val="14"/>
        </w:num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Las cláusulas de confidencialidad, propiedad intelectual, limitaciones de responsabilidad y resolución de disputas subsistirán a la terminación.</w:t>
      </w:r>
    </w:p>
    <w:p w14:paraId="65B4D995" w14:textId="77777777" w:rsidR="004B1BFE" w:rsidRPr="00EB27B5" w:rsidRDefault="004B1BFE" w:rsidP="00EB27B5">
      <w:pPr>
        <w:spacing w:line="276" w:lineRule="auto"/>
        <w:rPr>
          <w:rFonts w:ascii="Garamond" w:hAnsi="Garamond"/>
          <w:color w:val="000000" w:themeColor="text1"/>
          <w:sz w:val="24"/>
          <w:szCs w:val="24"/>
          <w:lang w:val="es-ES"/>
        </w:rPr>
      </w:pPr>
    </w:p>
    <w:p w14:paraId="7AB19E06" w14:textId="77777777" w:rsidR="004B1BFE"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13. RESOLUCIÓN DE DISPUTAS Y LEY APLICABLE</w:t>
      </w:r>
    </w:p>
    <w:p w14:paraId="013B159C" w14:textId="77777777" w:rsidR="004B1BFE" w:rsidRPr="00EB27B5" w:rsidRDefault="004B1BFE" w:rsidP="00EB27B5">
      <w:pPr>
        <w:spacing w:line="276" w:lineRule="auto"/>
        <w:rPr>
          <w:rFonts w:ascii="Garamond" w:hAnsi="Garamond"/>
          <w:color w:val="000000" w:themeColor="text1"/>
          <w:sz w:val="24"/>
          <w:szCs w:val="24"/>
          <w:lang w:val="es-ES"/>
        </w:rPr>
      </w:pPr>
    </w:p>
    <w:p w14:paraId="157448AD" w14:textId="63C5899F"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Los presentes Términos y el Acuerdo de Servicios se rigen por las leyes de la República de Colombia. </w:t>
      </w:r>
      <w:r w:rsidR="00EB27B5">
        <w:rPr>
          <w:rFonts w:ascii="Garamond" w:hAnsi="Garamond"/>
          <w:color w:val="000000" w:themeColor="text1"/>
          <w:sz w:val="24"/>
          <w:szCs w:val="24"/>
          <w:lang w:val="es-ES"/>
        </w:rPr>
        <w:t>L</w:t>
      </w:r>
      <w:r w:rsidRPr="00EB27B5">
        <w:rPr>
          <w:rFonts w:ascii="Garamond" w:hAnsi="Garamond"/>
          <w:color w:val="000000" w:themeColor="text1"/>
          <w:sz w:val="24"/>
          <w:szCs w:val="24"/>
          <w:lang w:val="es-ES"/>
        </w:rPr>
        <w:t>as partes se someten a la jurisdicción de los jueces y tribunales competentes de Bucaramanga, Colombia.</w:t>
      </w:r>
    </w:p>
    <w:p w14:paraId="2914CFAB" w14:textId="77777777" w:rsidR="004B1BFE" w:rsidRPr="00EB27B5" w:rsidRDefault="004B1BFE" w:rsidP="00EB27B5">
      <w:pPr>
        <w:spacing w:line="276" w:lineRule="auto"/>
        <w:rPr>
          <w:rFonts w:ascii="Garamond" w:hAnsi="Garamond"/>
          <w:color w:val="000000" w:themeColor="text1"/>
          <w:sz w:val="24"/>
          <w:szCs w:val="24"/>
          <w:lang w:val="es-ES"/>
        </w:rPr>
      </w:pPr>
    </w:p>
    <w:p w14:paraId="3AECA654"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14. DISPOSICIONES GENERALES</w:t>
      </w:r>
    </w:p>
    <w:p w14:paraId="2375119E" w14:textId="77777777" w:rsidR="00EB27B5" w:rsidRDefault="00EB27B5" w:rsidP="00EB27B5">
      <w:pPr>
        <w:pStyle w:val="Heading2"/>
        <w:spacing w:before="0" w:after="0" w:line="276" w:lineRule="auto"/>
        <w:rPr>
          <w:rFonts w:ascii="Garamond" w:hAnsi="Garamond"/>
          <w:color w:val="000000" w:themeColor="text1"/>
          <w:lang w:val="es-ES"/>
        </w:rPr>
      </w:pPr>
    </w:p>
    <w:p w14:paraId="23B5B118" w14:textId="2B16C44A"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14.1 Modificación de los Términos</w:t>
      </w:r>
    </w:p>
    <w:p w14:paraId="0C57B1A0" w14:textId="7BC64A90"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morfx podrá modificar los presentes Términos en cualquier momento, publicando la versión actualizada en el sitio web con indicación de la fecha de la última modificación. El uso continuado de la Plataforma tras la publicación de los Términos modificados constituirá aceptación de </w:t>
      </w:r>
      <w:proofErr w:type="gramStart"/>
      <w:r w:rsidRPr="00EB27B5">
        <w:rPr>
          <w:rFonts w:ascii="Garamond" w:hAnsi="Garamond"/>
          <w:color w:val="000000" w:themeColor="text1"/>
          <w:sz w:val="24"/>
          <w:szCs w:val="24"/>
          <w:lang w:val="es-ES"/>
        </w:rPr>
        <w:t>los mismos</w:t>
      </w:r>
      <w:proofErr w:type="gramEnd"/>
      <w:r w:rsidRPr="00EB27B5">
        <w:rPr>
          <w:rFonts w:ascii="Garamond" w:hAnsi="Garamond"/>
          <w:color w:val="000000" w:themeColor="text1"/>
          <w:sz w:val="24"/>
          <w:szCs w:val="24"/>
          <w:lang w:val="es-ES"/>
        </w:rPr>
        <w:t>. Para cambios materiales, morfx notificará a las Empresas Clientes por correo electrónico con un preaviso mínimo de treinta (30) días.</w:t>
      </w:r>
    </w:p>
    <w:p w14:paraId="1B45FAAE" w14:textId="77777777" w:rsidR="004B1BFE" w:rsidRPr="00EB27B5" w:rsidRDefault="004B1BFE" w:rsidP="00EB27B5">
      <w:pPr>
        <w:spacing w:line="276" w:lineRule="auto"/>
        <w:rPr>
          <w:rFonts w:ascii="Garamond" w:hAnsi="Garamond"/>
          <w:color w:val="000000" w:themeColor="text1"/>
          <w:sz w:val="24"/>
          <w:szCs w:val="24"/>
          <w:lang w:val="es-ES"/>
        </w:rPr>
      </w:pPr>
    </w:p>
    <w:p w14:paraId="66AE977C"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14.2 Integralidad del Acuerdo</w:t>
      </w:r>
    </w:p>
    <w:p w14:paraId="52F66BAD"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Los presentes Términos, junto con el Acuerdo de Servicios y sus Anexos, constituyen el acuerdo completo entre las partes respecto de su objeto y reemplazan cualquier acuerdo, negociación o entendimiento previo, ya sea verbal o escrito.</w:t>
      </w:r>
    </w:p>
    <w:p w14:paraId="528DC0CF" w14:textId="77777777" w:rsidR="004B1BFE" w:rsidRPr="00EB27B5" w:rsidRDefault="004B1BFE" w:rsidP="00EB27B5">
      <w:pPr>
        <w:spacing w:line="276" w:lineRule="auto"/>
        <w:rPr>
          <w:rFonts w:ascii="Garamond" w:hAnsi="Garamond"/>
          <w:color w:val="000000" w:themeColor="text1"/>
          <w:sz w:val="24"/>
          <w:szCs w:val="24"/>
          <w:lang w:val="es-ES"/>
        </w:rPr>
      </w:pPr>
    </w:p>
    <w:p w14:paraId="232AB3CC"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14.3 Divisibilidad</w:t>
      </w:r>
    </w:p>
    <w:p w14:paraId="3840507B"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Si alguna disposición de los presentes Términos fuere declarada inválida, ilegal o inaplicable, dicha disposición se considerará separada y las demás disposiciones continuarán con plena eficacia.</w:t>
      </w:r>
    </w:p>
    <w:p w14:paraId="165C6171" w14:textId="77777777" w:rsidR="004B1BFE" w:rsidRPr="00EB27B5" w:rsidRDefault="004B1BFE" w:rsidP="00EB27B5">
      <w:pPr>
        <w:spacing w:line="276" w:lineRule="auto"/>
        <w:rPr>
          <w:rFonts w:ascii="Garamond" w:hAnsi="Garamond"/>
          <w:color w:val="000000" w:themeColor="text1"/>
          <w:sz w:val="24"/>
          <w:szCs w:val="24"/>
          <w:lang w:val="es-ES"/>
        </w:rPr>
      </w:pPr>
    </w:p>
    <w:p w14:paraId="7112EEF6"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14.4 No Renuncia</w:t>
      </w:r>
    </w:p>
    <w:p w14:paraId="7E663512"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lastRenderedPageBreak/>
        <w:t>La omisión o demora de cualquiera de las partes en ejercer un derecho que le otorguen estos Términos o la ley no constituirá renuncia a dicho derecho.</w:t>
      </w:r>
    </w:p>
    <w:p w14:paraId="320EEE59" w14:textId="77777777" w:rsidR="004B1BFE" w:rsidRPr="00EB27B5" w:rsidRDefault="004B1BFE" w:rsidP="00EB27B5">
      <w:pPr>
        <w:spacing w:line="276" w:lineRule="auto"/>
        <w:rPr>
          <w:rFonts w:ascii="Garamond" w:hAnsi="Garamond"/>
          <w:color w:val="000000" w:themeColor="text1"/>
          <w:sz w:val="24"/>
          <w:szCs w:val="24"/>
          <w:lang w:val="es-ES"/>
        </w:rPr>
      </w:pPr>
    </w:p>
    <w:p w14:paraId="01DA9B16"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14.5 Cesión</w:t>
      </w:r>
    </w:p>
    <w:p w14:paraId="3A7C4ACC" w14:textId="62F76C51"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Ninguna de las partes podrá ceder los derechos u obligaciones derivados del Acuerdo de Servicios sin el consentimiento previo y escrito de la otra parte, salvo que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ceda el Acuerdo a una empresa del mismo grupo empresarial o a un adquirente de una parte sustancial de sus activos, notificando a la Empresa Cliente con quince (15) días hábiles de anticipación.</w:t>
      </w:r>
    </w:p>
    <w:p w14:paraId="4D4E499B" w14:textId="77777777" w:rsidR="004B1BFE" w:rsidRPr="00EB27B5" w:rsidRDefault="004B1BFE" w:rsidP="00EB27B5">
      <w:pPr>
        <w:spacing w:line="276" w:lineRule="auto"/>
        <w:rPr>
          <w:rFonts w:ascii="Garamond" w:hAnsi="Garamond"/>
          <w:color w:val="000000" w:themeColor="text1"/>
          <w:sz w:val="24"/>
          <w:szCs w:val="24"/>
          <w:lang w:val="es-ES"/>
        </w:rPr>
      </w:pPr>
    </w:p>
    <w:p w14:paraId="4F6A9374" w14:textId="77777777" w:rsidR="004B1BFE" w:rsidRPr="00EB27B5" w:rsidRDefault="00000000" w:rsidP="00EB27B5">
      <w:pPr>
        <w:pStyle w:val="Heading2"/>
        <w:spacing w:before="0" w:after="0" w:line="276" w:lineRule="auto"/>
        <w:rPr>
          <w:rFonts w:ascii="Garamond" w:hAnsi="Garamond"/>
          <w:color w:val="000000" w:themeColor="text1"/>
          <w:lang w:val="es-ES"/>
        </w:rPr>
      </w:pPr>
      <w:r w:rsidRPr="00EB27B5">
        <w:rPr>
          <w:rFonts w:ascii="Garamond" w:hAnsi="Garamond"/>
          <w:color w:val="000000" w:themeColor="text1"/>
          <w:lang w:val="es-ES"/>
        </w:rPr>
        <w:t>14.6 Notificaciones</w:t>
      </w:r>
    </w:p>
    <w:p w14:paraId="46A7A24E"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Todas las notificaciones deberán hacerse por escrito y se considerarán recibidas: (i) en la fecha de entrega personal con acuse de recibo; (ii) al día hábil siguiente si se envían por correo electrónico con confirmación de recepción; o (iii) al tercer día hábil siguiente al envío por correo certificado.</w:t>
      </w:r>
    </w:p>
    <w:p w14:paraId="280A6A05" w14:textId="77777777" w:rsidR="004B1BFE" w:rsidRPr="00EB27B5" w:rsidRDefault="004B1BFE" w:rsidP="00EB27B5">
      <w:pPr>
        <w:spacing w:line="276" w:lineRule="auto"/>
        <w:rPr>
          <w:rFonts w:ascii="Garamond" w:hAnsi="Garamond"/>
          <w:color w:val="000000" w:themeColor="text1"/>
          <w:sz w:val="24"/>
          <w:szCs w:val="24"/>
          <w:lang w:val="es-ES"/>
        </w:rPr>
      </w:pPr>
    </w:p>
    <w:p w14:paraId="29F9B0AE"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15. CANALES DE CONTACTO Y ATENCIÓN AL CLIENTE</w:t>
      </w:r>
    </w:p>
    <w:p w14:paraId="53CE7D02" w14:textId="77777777" w:rsidR="00EB27B5" w:rsidRDefault="00EB27B5" w:rsidP="00EB27B5">
      <w:pPr>
        <w:spacing w:line="276" w:lineRule="auto"/>
        <w:jc w:val="both"/>
        <w:rPr>
          <w:rFonts w:ascii="Garamond" w:hAnsi="Garamond"/>
          <w:color w:val="000000" w:themeColor="text1"/>
          <w:sz w:val="24"/>
          <w:szCs w:val="24"/>
          <w:lang w:val="es-ES"/>
        </w:rPr>
      </w:pPr>
    </w:p>
    <w:p w14:paraId="6AFBC84B" w14:textId="5D319FDB"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Para consultas relacionadas con los presentes Términos, el Acuerdo de Servicios, el ejercicio de derechos sobre datos personales, o cualquier queja o reclamación, la Empresa Cliente o cualquier titular de datos personales podrá contactar a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a través de los siguientes canales:</w:t>
      </w:r>
    </w:p>
    <w:p w14:paraId="583FD137" w14:textId="77777777" w:rsidR="004B1BFE" w:rsidRPr="00EB27B5" w:rsidRDefault="004B1BFE" w:rsidP="00EB27B5">
      <w:pPr>
        <w:spacing w:line="276" w:lineRule="auto"/>
        <w:rPr>
          <w:rFonts w:ascii="Garamond" w:hAnsi="Garamond"/>
          <w:color w:val="000000" w:themeColor="text1"/>
          <w:sz w:val="24"/>
          <w:szCs w:val="24"/>
          <w:lang w:val="es-ES"/>
        </w:rPr>
      </w:pPr>
    </w:p>
    <w:p w14:paraId="234A2172" w14:textId="0639C4FD" w:rsidR="004B1BFE" w:rsidRDefault="00000000" w:rsidP="00EB27B5">
      <w:pPr>
        <w:spacing w:line="276" w:lineRule="auto"/>
        <w:jc w:val="both"/>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Correo electrónico (canal principal):</w:t>
      </w:r>
      <w:r w:rsidRPr="00EB27B5">
        <w:rPr>
          <w:rFonts w:ascii="Garamond" w:hAnsi="Garamond"/>
          <w:color w:val="000000" w:themeColor="text1"/>
          <w:sz w:val="24"/>
          <w:szCs w:val="24"/>
          <w:lang w:val="es-ES"/>
        </w:rPr>
        <w:t xml:space="preserve"> </w:t>
      </w:r>
      <w:hyperlink r:id="rId7" w:history="1">
        <w:r w:rsidR="00EB27B5" w:rsidRPr="004C5AF2">
          <w:rPr>
            <w:rStyle w:val="Hyperlink"/>
            <w:rFonts w:ascii="Garamond" w:hAnsi="Garamond"/>
            <w:sz w:val="24"/>
            <w:szCs w:val="24"/>
            <w:lang w:val="es-ES"/>
          </w:rPr>
          <w:t>morfx.colombia@gmail.com</w:t>
        </w:r>
      </w:hyperlink>
    </w:p>
    <w:p w14:paraId="6DF1CC8E" w14:textId="77777777"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b/>
          <w:bCs/>
          <w:color w:val="000000" w:themeColor="text1"/>
          <w:sz w:val="24"/>
          <w:szCs w:val="24"/>
          <w:lang w:val="es-ES"/>
        </w:rPr>
        <w:t>Domicilio:</w:t>
      </w:r>
      <w:r w:rsidRPr="00EB27B5">
        <w:rPr>
          <w:rFonts w:ascii="Garamond" w:hAnsi="Garamond"/>
          <w:color w:val="000000" w:themeColor="text1"/>
          <w:sz w:val="24"/>
          <w:szCs w:val="24"/>
          <w:lang w:val="es-ES"/>
        </w:rPr>
        <w:t xml:space="preserve"> Bucaramanga, Colombia</w:t>
      </w:r>
    </w:p>
    <w:p w14:paraId="704161FD" w14:textId="77777777" w:rsidR="004B1BFE" w:rsidRPr="00EB27B5" w:rsidRDefault="004B1BFE" w:rsidP="00EB27B5">
      <w:pPr>
        <w:spacing w:line="276" w:lineRule="auto"/>
        <w:rPr>
          <w:rFonts w:ascii="Garamond" w:hAnsi="Garamond"/>
          <w:color w:val="000000" w:themeColor="text1"/>
          <w:sz w:val="24"/>
          <w:szCs w:val="24"/>
          <w:lang w:val="es-ES"/>
        </w:rPr>
      </w:pPr>
    </w:p>
    <w:p w14:paraId="1759113C" w14:textId="4D82BD9D" w:rsidR="004B1BFE" w:rsidRPr="00EB27B5" w:rsidRDefault="00EB27B5"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morfx dará respuesta a las solicitudes en los plazos establecidos por la normativa colombiana aplicable según la naturaleza de cada solicitud.</w:t>
      </w:r>
    </w:p>
    <w:p w14:paraId="4EF6FB0B" w14:textId="77777777" w:rsidR="004B1BFE" w:rsidRPr="00EB27B5" w:rsidRDefault="004B1BFE" w:rsidP="00EB27B5">
      <w:pPr>
        <w:spacing w:line="276" w:lineRule="auto"/>
        <w:rPr>
          <w:rFonts w:ascii="Garamond" w:hAnsi="Garamond"/>
          <w:color w:val="000000" w:themeColor="text1"/>
          <w:sz w:val="24"/>
          <w:szCs w:val="24"/>
          <w:lang w:val="es-ES"/>
        </w:rPr>
      </w:pPr>
    </w:p>
    <w:p w14:paraId="359B95DA" w14:textId="77777777" w:rsidR="004B1BFE" w:rsidRPr="00EB27B5" w:rsidRDefault="00000000" w:rsidP="00EB27B5">
      <w:pPr>
        <w:pStyle w:val="Heading1"/>
        <w:spacing w:before="0" w:after="0" w:line="276" w:lineRule="auto"/>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16. </w:t>
      </w:r>
      <w:proofErr w:type="gramStart"/>
      <w:r w:rsidRPr="00EB27B5">
        <w:rPr>
          <w:rFonts w:ascii="Garamond" w:hAnsi="Garamond"/>
          <w:color w:val="000000" w:themeColor="text1"/>
          <w:sz w:val="24"/>
          <w:szCs w:val="24"/>
          <w:lang w:val="es-ES"/>
        </w:rPr>
        <w:t>ENTRADA EN VIGENCIA</w:t>
      </w:r>
      <w:proofErr w:type="gramEnd"/>
    </w:p>
    <w:p w14:paraId="662731A3" w14:textId="77777777" w:rsidR="00EB27B5" w:rsidRDefault="00EB27B5" w:rsidP="00EB27B5">
      <w:pPr>
        <w:spacing w:line="276" w:lineRule="auto"/>
        <w:jc w:val="both"/>
        <w:rPr>
          <w:rFonts w:ascii="Garamond" w:hAnsi="Garamond"/>
          <w:color w:val="000000" w:themeColor="text1"/>
          <w:sz w:val="24"/>
          <w:szCs w:val="24"/>
          <w:lang w:val="es-ES"/>
        </w:rPr>
      </w:pPr>
    </w:p>
    <w:p w14:paraId="2CD090E8" w14:textId="339E9782"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 xml:space="preserve">Los presentes Términos y Condiciones del Servicio </w:t>
      </w:r>
      <w:proofErr w:type="gramStart"/>
      <w:r w:rsidRPr="00EB27B5">
        <w:rPr>
          <w:rFonts w:ascii="Garamond" w:hAnsi="Garamond"/>
          <w:color w:val="000000" w:themeColor="text1"/>
          <w:sz w:val="24"/>
          <w:szCs w:val="24"/>
          <w:lang w:val="es-ES"/>
        </w:rPr>
        <w:t>entran en vigencia</w:t>
      </w:r>
      <w:proofErr w:type="gramEnd"/>
      <w:r w:rsidRPr="00EB27B5">
        <w:rPr>
          <w:rFonts w:ascii="Garamond" w:hAnsi="Garamond"/>
          <w:color w:val="000000" w:themeColor="text1"/>
          <w:sz w:val="24"/>
          <w:szCs w:val="24"/>
          <w:lang w:val="es-ES"/>
        </w:rPr>
        <w:t xml:space="preserve"> a partir de la fecha de su publicación en el sitio web de </w:t>
      </w:r>
      <w:r w:rsidR="00EB27B5" w:rsidRPr="00EB27B5">
        <w:rPr>
          <w:rFonts w:ascii="Garamond" w:hAnsi="Garamond"/>
          <w:color w:val="000000" w:themeColor="text1"/>
          <w:sz w:val="24"/>
          <w:szCs w:val="24"/>
          <w:lang w:val="es-ES"/>
        </w:rPr>
        <w:t>morfx</w:t>
      </w:r>
      <w:r w:rsidRPr="00EB27B5">
        <w:rPr>
          <w:rFonts w:ascii="Garamond" w:hAnsi="Garamond"/>
          <w:color w:val="000000" w:themeColor="text1"/>
          <w:sz w:val="24"/>
          <w:szCs w:val="24"/>
          <w:lang w:val="es-ES"/>
        </w:rPr>
        <w:t xml:space="preserve"> y se aplicarán a todos los Acuerdos de Servicios suscritos a partir de dicha fecha, así como a los Acuerdos vigentes en la medida en que no contradigan condiciones particulares pactadas con anterioridad.</w:t>
      </w:r>
    </w:p>
    <w:p w14:paraId="5853DD69" w14:textId="77777777" w:rsidR="004B1BFE" w:rsidRPr="00EB27B5" w:rsidRDefault="004B1BFE" w:rsidP="00EB27B5">
      <w:pPr>
        <w:spacing w:line="276" w:lineRule="auto"/>
        <w:rPr>
          <w:rFonts w:ascii="Garamond" w:hAnsi="Garamond"/>
          <w:color w:val="000000" w:themeColor="text1"/>
          <w:sz w:val="24"/>
          <w:szCs w:val="24"/>
          <w:lang w:val="es-ES"/>
        </w:rPr>
      </w:pPr>
    </w:p>
    <w:p w14:paraId="76EC93B8" w14:textId="08A82B23" w:rsidR="004B1BFE" w:rsidRPr="00EB27B5" w:rsidRDefault="00000000" w:rsidP="00EB27B5">
      <w:pPr>
        <w:spacing w:line="276" w:lineRule="auto"/>
        <w:jc w:val="both"/>
        <w:rPr>
          <w:rFonts w:ascii="Garamond" w:hAnsi="Garamond"/>
          <w:color w:val="000000" w:themeColor="text1"/>
          <w:sz w:val="24"/>
          <w:szCs w:val="24"/>
          <w:lang w:val="es-ES"/>
        </w:rPr>
      </w:pPr>
      <w:r w:rsidRPr="00EB27B5">
        <w:rPr>
          <w:rFonts w:ascii="Garamond" w:hAnsi="Garamond"/>
          <w:color w:val="000000" w:themeColor="text1"/>
          <w:sz w:val="24"/>
          <w:szCs w:val="24"/>
          <w:lang w:val="es-ES"/>
        </w:rPr>
        <w:t>Fecha de última actualización: 2026</w:t>
      </w:r>
    </w:p>
    <w:sectPr w:rsidR="004B1BFE" w:rsidRPr="00EB27B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79CE" w14:textId="77777777" w:rsidR="00A545AA" w:rsidRDefault="00A545AA">
      <w:r>
        <w:separator/>
      </w:r>
    </w:p>
  </w:endnote>
  <w:endnote w:type="continuationSeparator" w:id="0">
    <w:p w14:paraId="51CFD1C2" w14:textId="77777777" w:rsidR="00A545AA" w:rsidRDefault="00A54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F563" w14:textId="2B93C607" w:rsidR="004B1BFE" w:rsidRPr="00EB27B5" w:rsidRDefault="00000000">
    <w:pPr>
      <w:pBdr>
        <w:top w:val="single" w:sz="2" w:space="1" w:color="DDDDDD"/>
      </w:pBdr>
      <w:jc w:val="center"/>
      <w:rPr>
        <w:lang w:val="es-ES"/>
      </w:rPr>
    </w:pPr>
    <w:r w:rsidRPr="00EB27B5">
      <w:rPr>
        <w:color w:val="888888"/>
        <w:sz w:val="16"/>
        <w:szCs w:val="16"/>
        <w:lang w:val="es-ES"/>
      </w:rPr>
      <w:t xml:space="preserve">© 2026 </w:t>
    </w:r>
    <w:r w:rsidR="00EB27B5">
      <w:rPr>
        <w:color w:val="888888"/>
        <w:sz w:val="16"/>
        <w:szCs w:val="16"/>
        <w:lang w:val="es-ES"/>
      </w:rPr>
      <w:t>morfx</w:t>
    </w:r>
    <w:r w:rsidRPr="00EB27B5">
      <w:rPr>
        <w:color w:val="888888"/>
        <w:sz w:val="16"/>
        <w:szCs w:val="16"/>
        <w:lang w:val="es-ES"/>
      </w:rPr>
      <w:t xml:space="preserve"> S.A.S. · Todos los derechos reservados · Página </w:t>
    </w:r>
    <w:r>
      <w:rPr>
        <w:color w:val="888888"/>
        <w:sz w:val="16"/>
        <w:szCs w:val="16"/>
      </w:rPr>
      <w:fldChar w:fldCharType="begin"/>
    </w:r>
    <w:r w:rsidRPr="00EB27B5">
      <w:rPr>
        <w:color w:val="888888"/>
        <w:sz w:val="16"/>
        <w:szCs w:val="16"/>
        <w:lang w:val="es-ES"/>
      </w:rPr>
      <w:instrText>PAGE</w:instrText>
    </w:r>
    <w:r>
      <w:rPr>
        <w:color w:val="888888"/>
        <w:sz w:val="16"/>
        <w:szCs w:val="16"/>
      </w:rPr>
      <w:fldChar w:fldCharType="separate"/>
    </w:r>
    <w:r w:rsidR="00EB27B5" w:rsidRPr="00EB27B5">
      <w:rPr>
        <w:noProof/>
        <w:color w:val="888888"/>
        <w:sz w:val="16"/>
        <w:szCs w:val="16"/>
        <w:lang w:val="es-ES"/>
      </w:rPr>
      <w:t>1</w:t>
    </w:r>
    <w:r>
      <w:rPr>
        <w:color w:val="888888"/>
        <w:sz w:val="16"/>
        <w:szCs w:val="16"/>
      </w:rPr>
      <w:fldChar w:fldCharType="end"/>
    </w:r>
    <w:r w:rsidRPr="00EB27B5">
      <w:rPr>
        <w:color w:val="888888"/>
        <w:sz w:val="16"/>
        <w:szCs w:val="16"/>
        <w:lang w:val="es-ES"/>
      </w:rPr>
      <w:t xml:space="preserve"> de </w:t>
    </w:r>
    <w:r>
      <w:rPr>
        <w:color w:val="888888"/>
        <w:sz w:val="16"/>
        <w:szCs w:val="16"/>
      </w:rPr>
      <w:fldChar w:fldCharType="begin"/>
    </w:r>
    <w:r w:rsidRPr="00EB27B5">
      <w:rPr>
        <w:color w:val="888888"/>
        <w:sz w:val="16"/>
        <w:szCs w:val="16"/>
        <w:lang w:val="es-ES"/>
      </w:rPr>
      <w:instrText>NUMPAGES</w:instrText>
    </w:r>
    <w:r>
      <w:rPr>
        <w:color w:val="888888"/>
        <w:sz w:val="16"/>
        <w:szCs w:val="16"/>
      </w:rPr>
      <w:fldChar w:fldCharType="separate"/>
    </w:r>
    <w:r w:rsidR="00EB27B5" w:rsidRPr="00EB27B5">
      <w:rPr>
        <w:noProof/>
        <w:color w:val="888888"/>
        <w:sz w:val="16"/>
        <w:szCs w:val="16"/>
        <w:lang w:val="es-ES"/>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F702D" w14:textId="77777777" w:rsidR="00A545AA" w:rsidRDefault="00A545AA">
      <w:r>
        <w:separator/>
      </w:r>
    </w:p>
  </w:footnote>
  <w:footnote w:type="continuationSeparator" w:id="0">
    <w:p w14:paraId="3DE2707C" w14:textId="77777777" w:rsidR="00A545AA" w:rsidRDefault="00A54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80A2" w14:textId="78EC09A5" w:rsidR="004B1BFE" w:rsidRPr="00EB27B5" w:rsidRDefault="00EB27B5">
    <w:pPr>
      <w:pBdr>
        <w:bottom w:val="single" w:sz="2" w:space="1" w:color="DDDDDD"/>
      </w:pBdr>
      <w:jc w:val="right"/>
      <w:rPr>
        <w:lang w:val="es-ES"/>
      </w:rPr>
    </w:pPr>
    <w:r w:rsidRPr="00EB27B5">
      <w:rPr>
        <w:i/>
        <w:iCs/>
        <w:color w:val="888888"/>
        <w:sz w:val="16"/>
        <w:szCs w:val="16"/>
        <w:lang w:val="es-ES"/>
      </w:rPr>
      <w:t>morf • x</w:t>
    </w:r>
    <w:r>
      <w:rPr>
        <w:i/>
        <w:iCs/>
        <w:color w:val="888888"/>
        <w:sz w:val="16"/>
        <w:szCs w:val="16"/>
        <w:lang w:val="es-ES"/>
      </w:rPr>
      <w:t xml:space="preserve"> -</w:t>
    </w:r>
    <w:r w:rsidRPr="00EB27B5">
      <w:rPr>
        <w:i/>
        <w:iCs/>
        <w:color w:val="888888"/>
        <w:sz w:val="16"/>
        <w:szCs w:val="16"/>
        <w:lang w:val="es-ES"/>
      </w:rPr>
      <w:t xml:space="preserve"> Términos y Condiciones del Servicio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B07"/>
    <w:multiLevelType w:val="hybridMultilevel"/>
    <w:tmpl w:val="6EC28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EB1"/>
    <w:multiLevelType w:val="hybridMultilevel"/>
    <w:tmpl w:val="28A22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04176B"/>
    <w:multiLevelType w:val="hybridMultilevel"/>
    <w:tmpl w:val="52C0F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B05BC0"/>
    <w:multiLevelType w:val="hybridMultilevel"/>
    <w:tmpl w:val="454CE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394E6E"/>
    <w:multiLevelType w:val="hybridMultilevel"/>
    <w:tmpl w:val="29728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2744CA"/>
    <w:multiLevelType w:val="hybridMultilevel"/>
    <w:tmpl w:val="53507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0A7D93"/>
    <w:multiLevelType w:val="multilevel"/>
    <w:tmpl w:val="AE34A58C"/>
    <w:lvl w:ilvl="0">
      <w:start w:val="6"/>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E956262"/>
    <w:multiLevelType w:val="hybridMultilevel"/>
    <w:tmpl w:val="494A2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FC3436"/>
    <w:multiLevelType w:val="hybridMultilevel"/>
    <w:tmpl w:val="56EAC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225C04"/>
    <w:multiLevelType w:val="hybridMultilevel"/>
    <w:tmpl w:val="9E80F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807721"/>
    <w:multiLevelType w:val="hybridMultilevel"/>
    <w:tmpl w:val="1CA8D5FA"/>
    <w:lvl w:ilvl="0" w:tplc="611CFEB6">
      <w:start w:val="1"/>
      <w:numFmt w:val="bullet"/>
      <w:lvlText w:val="–"/>
      <w:lvlJc w:val="left"/>
      <w:pPr>
        <w:ind w:left="1080" w:hanging="360"/>
      </w:pPr>
    </w:lvl>
    <w:lvl w:ilvl="1" w:tplc="3B409814">
      <w:numFmt w:val="decimal"/>
      <w:lvlText w:val=""/>
      <w:lvlJc w:val="left"/>
    </w:lvl>
    <w:lvl w:ilvl="2" w:tplc="E4A64BB8">
      <w:numFmt w:val="decimal"/>
      <w:lvlText w:val=""/>
      <w:lvlJc w:val="left"/>
    </w:lvl>
    <w:lvl w:ilvl="3" w:tplc="457C3A98">
      <w:numFmt w:val="decimal"/>
      <w:lvlText w:val=""/>
      <w:lvlJc w:val="left"/>
    </w:lvl>
    <w:lvl w:ilvl="4" w:tplc="281C200E">
      <w:numFmt w:val="decimal"/>
      <w:lvlText w:val=""/>
      <w:lvlJc w:val="left"/>
    </w:lvl>
    <w:lvl w:ilvl="5" w:tplc="FEE43C4E">
      <w:numFmt w:val="decimal"/>
      <w:lvlText w:val=""/>
      <w:lvlJc w:val="left"/>
    </w:lvl>
    <w:lvl w:ilvl="6" w:tplc="FF4CAE1E">
      <w:numFmt w:val="decimal"/>
      <w:lvlText w:val=""/>
      <w:lvlJc w:val="left"/>
    </w:lvl>
    <w:lvl w:ilvl="7" w:tplc="5BC05028">
      <w:numFmt w:val="decimal"/>
      <w:lvlText w:val=""/>
      <w:lvlJc w:val="left"/>
    </w:lvl>
    <w:lvl w:ilvl="8" w:tplc="90881F34">
      <w:numFmt w:val="decimal"/>
      <w:lvlText w:val=""/>
      <w:lvlJc w:val="left"/>
    </w:lvl>
  </w:abstractNum>
  <w:abstractNum w:abstractNumId="11" w15:restartNumberingAfterBreak="0">
    <w:nsid w:val="3CEB4522"/>
    <w:multiLevelType w:val="hybridMultilevel"/>
    <w:tmpl w:val="FCF85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1F0F52"/>
    <w:multiLevelType w:val="hybridMultilevel"/>
    <w:tmpl w:val="DF542830"/>
    <w:lvl w:ilvl="0" w:tplc="0E3A0214">
      <w:start w:val="1"/>
      <w:numFmt w:val="bullet"/>
      <w:lvlText w:val="●"/>
      <w:lvlJc w:val="left"/>
      <w:pPr>
        <w:ind w:left="720" w:hanging="360"/>
      </w:pPr>
    </w:lvl>
    <w:lvl w:ilvl="1" w:tplc="F2A672A0">
      <w:start w:val="1"/>
      <w:numFmt w:val="bullet"/>
      <w:lvlText w:val="○"/>
      <w:lvlJc w:val="left"/>
      <w:pPr>
        <w:ind w:left="1440" w:hanging="360"/>
      </w:pPr>
    </w:lvl>
    <w:lvl w:ilvl="2" w:tplc="F08E109A">
      <w:start w:val="1"/>
      <w:numFmt w:val="bullet"/>
      <w:lvlText w:val="■"/>
      <w:lvlJc w:val="left"/>
      <w:pPr>
        <w:ind w:left="2160" w:hanging="360"/>
      </w:pPr>
    </w:lvl>
    <w:lvl w:ilvl="3" w:tplc="4B1A9880">
      <w:start w:val="1"/>
      <w:numFmt w:val="bullet"/>
      <w:lvlText w:val="●"/>
      <w:lvlJc w:val="left"/>
      <w:pPr>
        <w:ind w:left="2880" w:hanging="360"/>
      </w:pPr>
    </w:lvl>
    <w:lvl w:ilvl="4" w:tplc="E50E03C2">
      <w:start w:val="1"/>
      <w:numFmt w:val="bullet"/>
      <w:lvlText w:val="○"/>
      <w:lvlJc w:val="left"/>
      <w:pPr>
        <w:ind w:left="3600" w:hanging="360"/>
      </w:pPr>
    </w:lvl>
    <w:lvl w:ilvl="5" w:tplc="9AD6A698">
      <w:start w:val="1"/>
      <w:numFmt w:val="bullet"/>
      <w:lvlText w:val="■"/>
      <w:lvlJc w:val="left"/>
      <w:pPr>
        <w:ind w:left="4320" w:hanging="360"/>
      </w:pPr>
    </w:lvl>
    <w:lvl w:ilvl="6" w:tplc="AA981226">
      <w:start w:val="1"/>
      <w:numFmt w:val="bullet"/>
      <w:lvlText w:val="●"/>
      <w:lvlJc w:val="left"/>
      <w:pPr>
        <w:ind w:left="5040" w:hanging="360"/>
      </w:pPr>
    </w:lvl>
    <w:lvl w:ilvl="7" w:tplc="8DA6AE40">
      <w:start w:val="1"/>
      <w:numFmt w:val="bullet"/>
      <w:lvlText w:val="●"/>
      <w:lvlJc w:val="left"/>
      <w:pPr>
        <w:ind w:left="5760" w:hanging="360"/>
      </w:pPr>
    </w:lvl>
    <w:lvl w:ilvl="8" w:tplc="6A860328">
      <w:start w:val="1"/>
      <w:numFmt w:val="bullet"/>
      <w:lvlText w:val="●"/>
      <w:lvlJc w:val="left"/>
      <w:pPr>
        <w:ind w:left="6480" w:hanging="360"/>
      </w:pPr>
    </w:lvl>
  </w:abstractNum>
  <w:abstractNum w:abstractNumId="13" w15:restartNumberingAfterBreak="0">
    <w:nsid w:val="5F841F6C"/>
    <w:multiLevelType w:val="hybridMultilevel"/>
    <w:tmpl w:val="693C9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513FD0"/>
    <w:multiLevelType w:val="hybridMultilevel"/>
    <w:tmpl w:val="B5447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B0134C"/>
    <w:multiLevelType w:val="hybridMultilevel"/>
    <w:tmpl w:val="05ACF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3D2356"/>
    <w:multiLevelType w:val="hybridMultilevel"/>
    <w:tmpl w:val="CAD600CE"/>
    <w:lvl w:ilvl="0" w:tplc="2002575E">
      <w:start w:val="1"/>
      <w:numFmt w:val="bullet"/>
      <w:lvlText w:val="•"/>
      <w:lvlJc w:val="left"/>
      <w:pPr>
        <w:ind w:left="720" w:hanging="360"/>
      </w:pPr>
    </w:lvl>
    <w:lvl w:ilvl="1" w:tplc="42F879D0">
      <w:numFmt w:val="decimal"/>
      <w:lvlText w:val=""/>
      <w:lvlJc w:val="left"/>
    </w:lvl>
    <w:lvl w:ilvl="2" w:tplc="B664A54C">
      <w:numFmt w:val="decimal"/>
      <w:lvlText w:val=""/>
      <w:lvlJc w:val="left"/>
    </w:lvl>
    <w:lvl w:ilvl="3" w:tplc="FA90F186">
      <w:numFmt w:val="decimal"/>
      <w:lvlText w:val=""/>
      <w:lvlJc w:val="left"/>
    </w:lvl>
    <w:lvl w:ilvl="4" w:tplc="5DE6B81A">
      <w:numFmt w:val="decimal"/>
      <w:lvlText w:val=""/>
      <w:lvlJc w:val="left"/>
    </w:lvl>
    <w:lvl w:ilvl="5" w:tplc="2B7EFF1A">
      <w:numFmt w:val="decimal"/>
      <w:lvlText w:val=""/>
      <w:lvlJc w:val="left"/>
    </w:lvl>
    <w:lvl w:ilvl="6" w:tplc="0C129496">
      <w:numFmt w:val="decimal"/>
      <w:lvlText w:val=""/>
      <w:lvlJc w:val="left"/>
    </w:lvl>
    <w:lvl w:ilvl="7" w:tplc="DF0EE0B4">
      <w:numFmt w:val="decimal"/>
      <w:lvlText w:val=""/>
      <w:lvlJc w:val="left"/>
    </w:lvl>
    <w:lvl w:ilvl="8" w:tplc="0D969CFE">
      <w:numFmt w:val="decimal"/>
      <w:lvlText w:val=""/>
      <w:lvlJc w:val="left"/>
    </w:lvl>
  </w:abstractNum>
  <w:abstractNum w:abstractNumId="17" w15:restartNumberingAfterBreak="0">
    <w:nsid w:val="7CD262A7"/>
    <w:multiLevelType w:val="hybridMultilevel"/>
    <w:tmpl w:val="C758F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4167CE"/>
    <w:multiLevelType w:val="hybridMultilevel"/>
    <w:tmpl w:val="3DB6B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6736367">
    <w:abstractNumId w:val="12"/>
    <w:lvlOverride w:ilvl="0">
      <w:startOverride w:val="1"/>
    </w:lvlOverride>
  </w:num>
  <w:num w:numId="2" w16cid:durableId="1259873824">
    <w:abstractNumId w:val="16"/>
    <w:lvlOverride w:ilvl="0">
      <w:startOverride w:val="1"/>
    </w:lvlOverride>
  </w:num>
  <w:num w:numId="3" w16cid:durableId="2002852101">
    <w:abstractNumId w:val="3"/>
  </w:num>
  <w:num w:numId="4" w16cid:durableId="242421794">
    <w:abstractNumId w:val="7"/>
  </w:num>
  <w:num w:numId="5" w16cid:durableId="674302324">
    <w:abstractNumId w:val="14"/>
  </w:num>
  <w:num w:numId="6" w16cid:durableId="507788658">
    <w:abstractNumId w:val="5"/>
  </w:num>
  <w:num w:numId="7" w16cid:durableId="1009213500">
    <w:abstractNumId w:val="6"/>
  </w:num>
  <w:num w:numId="8" w16cid:durableId="263149810">
    <w:abstractNumId w:val="18"/>
  </w:num>
  <w:num w:numId="9" w16cid:durableId="945625390">
    <w:abstractNumId w:val="11"/>
  </w:num>
  <w:num w:numId="10" w16cid:durableId="1124881933">
    <w:abstractNumId w:val="0"/>
  </w:num>
  <w:num w:numId="11" w16cid:durableId="1736387984">
    <w:abstractNumId w:val="9"/>
  </w:num>
  <w:num w:numId="12" w16cid:durableId="1688015983">
    <w:abstractNumId w:val="8"/>
  </w:num>
  <w:num w:numId="13" w16cid:durableId="1175152663">
    <w:abstractNumId w:val="17"/>
  </w:num>
  <w:num w:numId="14" w16cid:durableId="917516206">
    <w:abstractNumId w:val="15"/>
  </w:num>
  <w:num w:numId="15" w16cid:durableId="1447122612">
    <w:abstractNumId w:val="2"/>
  </w:num>
  <w:num w:numId="16" w16cid:durableId="504975001">
    <w:abstractNumId w:val="1"/>
  </w:num>
  <w:num w:numId="17" w16cid:durableId="770467145">
    <w:abstractNumId w:val="13"/>
  </w:num>
  <w:num w:numId="18" w16cid:durableId="12013564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BFE"/>
    <w:rsid w:val="00030DA6"/>
    <w:rsid w:val="000B0067"/>
    <w:rsid w:val="004B1BFE"/>
    <w:rsid w:val="006F3A94"/>
    <w:rsid w:val="00904913"/>
    <w:rsid w:val="009E094B"/>
    <w:rsid w:val="00A545AA"/>
    <w:rsid w:val="00EB2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47EEFF"/>
  <w15:docId w15:val="{00EC25A4-8481-CD4E-A59C-861E9606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28"/>
      <w:szCs w:val="28"/>
    </w:rPr>
  </w:style>
  <w:style w:type="paragraph" w:styleId="Heading2">
    <w:name w:val="heading 2"/>
    <w:uiPriority w:val="9"/>
    <w:unhideWhenUsed/>
    <w:qFormat/>
    <w:pPr>
      <w:spacing w:before="280" w:after="120"/>
      <w:outlineLvl w:val="1"/>
    </w:pPr>
    <w:rPr>
      <w:b/>
      <w:bCs/>
      <w:color w:val="1621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27B5"/>
    <w:pPr>
      <w:tabs>
        <w:tab w:val="center" w:pos="4513"/>
        <w:tab w:val="right" w:pos="9026"/>
      </w:tabs>
    </w:pPr>
  </w:style>
  <w:style w:type="character" w:customStyle="1" w:styleId="HeaderChar">
    <w:name w:val="Header Char"/>
    <w:basedOn w:val="DefaultParagraphFont"/>
    <w:link w:val="Header"/>
    <w:uiPriority w:val="99"/>
    <w:rsid w:val="00EB27B5"/>
  </w:style>
  <w:style w:type="paragraph" w:styleId="Footer">
    <w:name w:val="footer"/>
    <w:basedOn w:val="Normal"/>
    <w:link w:val="FooterChar"/>
    <w:uiPriority w:val="99"/>
    <w:unhideWhenUsed/>
    <w:rsid w:val="00EB27B5"/>
    <w:pPr>
      <w:tabs>
        <w:tab w:val="center" w:pos="4513"/>
        <w:tab w:val="right" w:pos="9026"/>
      </w:tabs>
    </w:pPr>
  </w:style>
  <w:style w:type="character" w:customStyle="1" w:styleId="FooterChar">
    <w:name w:val="Footer Char"/>
    <w:basedOn w:val="DefaultParagraphFont"/>
    <w:link w:val="Footer"/>
    <w:uiPriority w:val="99"/>
    <w:rsid w:val="00EB27B5"/>
  </w:style>
  <w:style w:type="character" w:styleId="UnresolvedMention">
    <w:name w:val="Unresolved Mention"/>
    <w:basedOn w:val="DefaultParagraphFont"/>
    <w:uiPriority w:val="99"/>
    <w:semiHidden/>
    <w:unhideWhenUsed/>
    <w:rsid w:val="00EB27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orfx.colomb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Plata-Vega,NS (pgt)</cp:lastModifiedBy>
  <cp:revision>4</cp:revision>
  <dcterms:created xsi:type="dcterms:W3CDTF">2026-04-15T03:18:00Z</dcterms:created>
  <dcterms:modified xsi:type="dcterms:W3CDTF">2026-04-15T03:23:00Z</dcterms:modified>
</cp:coreProperties>
</file>