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GENERAL CONTRACTOR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Materials (estimated)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</w:tr>
      <w:tr>
        <w:tc>
          <w:tcPr>
            <w:tcW w:type="dxa" w:w="1728"/>
          </w:tcPr>
          <w:p>
            <w:r>
              <w:t>Subcontractors (electrical / plumbing / HVAC)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4400.00</w:t>
            </w:r>
          </w:p>
        </w:tc>
      </w:tr>
      <w:tr>
        <w:tc>
          <w:tcPr>
            <w:tcW w:type="dxa" w:w="1728"/>
          </w:tcPr>
          <w:p>
            <w:r>
              <w:t>Permits &amp; Inspections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</w:tr>
      <w:tr>
        <w:tc>
          <w:tcPr>
            <w:tcW w:type="dxa" w:w="1728"/>
          </w:tcPr>
          <w:p>
            <w:r>
              <w:t>Site Prep &amp;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$3470.00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$10410.00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 Change orders are billed separately.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