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AC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Furnace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system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  <w:tc>
          <w:tcPr>
            <w:tcW w:type="dxa" w:w="1728"/>
          </w:tcPr>
          <w:p>
            <w:r>
              <w:t>4200.00</w:t>
            </w:r>
          </w:p>
        </w:tc>
      </w:tr>
      <w:tr>
        <w:tc>
          <w:tcPr>
            <w:tcW w:type="dxa" w:w="1728"/>
          </w:tcPr>
          <w:p>
            <w:r>
              <w:t>Duct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Annual Maintenance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Thermostat Upgrade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$5519.00</w:t>
            </w:r>
          </w:p>
        </w:tc>
      </w:tr>
      <w:tr>
        <w:tc>
          <w:tcPr>
            <w:tcW w:type="dxa" w:w="1728"/>
          </w:tcPr>
          <w:p>
            <w:r>
              <w:t>DEPOSIT (30%)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$1655.70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$3863.30</w:t>
            </w:r>
          </w:p>
        </w:tc>
      </w:tr>
    </w:tbl>
    <w:p/>
    <w:p>
      <w:r>
        <w:t>Payment terms: Net 14 — payment due within 14 days of acceptance. Financing options available for system replacements.</w:t>
      </w:r>
    </w:p>
    <w:p>
      <w:r>
        <w:t>Notes: Thank you for your business. Estimate valid for 30 days. A 30% deposit is due at signing for equipment replacement; the balance is due upon completion and inspection.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