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LANDSCAPING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Net 14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Crew Labor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  <w:tc>
          <w:tcPr>
            <w:tcW w:type="dxa" w:w="1728"/>
          </w:tcPr>
          <w:p>
            <w:r>
              <w:t>195.00</w:t>
            </w:r>
          </w:p>
        </w:tc>
      </w:tr>
      <w:tr>
        <w:tc>
          <w:tcPr>
            <w:tcW w:type="dxa" w:w="1728"/>
          </w:tcPr>
          <w:p>
            <w:r>
              <w:t>Mulch (by cu. yd.)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cu yd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135.00</w:t>
            </w:r>
          </w:p>
        </w:tc>
      </w:tr>
      <w:tr>
        <w:tc>
          <w:tcPr>
            <w:tcW w:type="dxa" w:w="1728"/>
          </w:tcPr>
          <w:p>
            <w:r>
              <w:t>Plants / Materials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Equipment Rental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</w:tr>
      <w:tr>
        <w:tc>
          <w:tcPr>
            <w:tcW w:type="dxa" w:w="1728"/>
          </w:tcPr>
          <w:p>
            <w:r>
              <w:t>Landscape Design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$735.00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$183.75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$551.25</w:t>
            </w:r>
          </w:p>
        </w:tc>
      </w:tr>
    </w:tbl>
    <w:p/>
    <w:p>
      <w:r>
        <w:t>Payment terms: Estimate valid for 30 days. A 25% deposit secures the project start date; balance due at completion.</w:t>
      </w:r>
    </w:p>
    <w:p>
      <w:r>
        <w:t>Notes: This is an estimate, not a final invoice. Material prices (mulch, sod, plants) can shift — final invoice reflects actual quantities delivered.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