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$438.75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30 days; materials warranty per manufacturer.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