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WINDOW CLEANING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Exterior Windows (per pane)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pane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</w:tr>
      <w:tr>
        <w:tc>
          <w:tcPr>
            <w:tcW w:type="dxa" w:w="1728"/>
          </w:tcPr>
          <w:p>
            <w:r>
              <w:t>Interior Windows (per pane)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pane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70.00</w:t>
            </w:r>
          </w:p>
        </w:tc>
      </w:tr>
      <w:tr>
        <w:tc>
          <w:tcPr>
            <w:tcW w:type="dxa" w:w="1728"/>
          </w:tcPr>
          <w:p>
            <w:r>
              <w:t>Screen Cleaning (per screen)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screen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</w:tr>
      <w:tr>
        <w:tc>
          <w:tcPr>
            <w:tcW w:type="dxa" w:w="1728"/>
          </w:tcPr>
          <w:p>
            <w:r>
              <w:t>Track / Sill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High Windows (2nd floor+)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pane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  <w:tc>
          <w:tcPr>
            <w:tcW w:type="dxa" w:w="1728"/>
          </w:tcPr>
          <w:p>
            <w:r>
              <w:t>36.00</w:t>
            </w:r>
          </w:p>
        </w:tc>
      </w:tr>
      <w:tr>
        <w:tc>
          <w:tcPr>
            <w:tcW w:type="dxa" w:w="1728"/>
          </w:tcPr>
          <w:p>
            <w:r>
              <w:t>Storefront / Commercial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$401.00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$401.00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$100.25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$300.75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Glass breakage is covered during service; screens are cleaned with the windows unless requested otherwise.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