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PRESSURE WASHING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Due on Completion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Driveway Cleaning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House Exterior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</w:tr>
      <w:tr>
        <w:tc>
          <w:tcPr>
            <w:tcW w:type="dxa" w:w="1728"/>
          </w:tcPr>
          <w:p>
            <w:r>
              <w:t>Deck &amp; Patio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Fence Cleaning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</w:tr>
      <w:tr>
        <w:tc>
          <w:tcPr>
            <w:tcW w:type="dxa" w:w="1728"/>
          </w:tcPr>
          <w:p>
            <w:r>
              <w:t>Sidewalk / Walkway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Gutter Cleaning (soft wash)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$675.00</w:t>
            </w:r>
          </w:p>
        </w:tc>
      </w:tr>
      <w:tr>
        <w:tc>
          <w:tcPr>
            <w:tcW w:type="dxa" w:w="1728"/>
          </w:tcPr>
          <w:p>
            <w:r>
              <w:t>DEPOSIT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$168.75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$506.25</w:t>
            </w:r>
          </w:p>
        </w:tc>
      </w:tr>
    </w:tbl>
    <w:p/>
    <w:p>
      <w:r>
        <w:t>Payment terms: Estimate valid for 30 days. A 25% deposit secures the job; balance due on completion.</w:t>
      </w:r>
    </w:p>
    <w:p>
      <w:r>
        <w:t>Notes: This is an estimate, not a final invoice. Final charges may vary with surface condition and access.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