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Roofing Installation (per square)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9000.00</w:t>
            </w:r>
          </w:p>
        </w:tc>
      </w:tr>
      <w:tr>
        <w:tc>
          <w:tcPr>
            <w:tcW w:type="dxa" w:w="1728"/>
          </w:tcPr>
          <w:p>
            <w:r>
              <w:t>Tear-Off of Old Roofing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1200.00</w:t>
            </w:r>
          </w:p>
        </w:tc>
      </w:tr>
      <w:tr>
        <w:tc>
          <w:tcPr>
            <w:tcW w:type="dxa" w:w="1728"/>
          </w:tcPr>
          <w:p>
            <w:r>
              <w:t>Underlayment (felt / synthetic)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2200.00</w:t>
            </w:r>
          </w:p>
        </w:tc>
      </w:tr>
      <w:tr>
        <w:tc>
          <w:tcPr>
            <w:tcW w:type="dxa" w:w="1728"/>
          </w:tcPr>
          <w:p>
            <w:r>
              <w:t>Permit / Inspection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/ Accessories (flashing, drip edge)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$14100.00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$3525.00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$10575.00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